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D73DC" w:rsidRDefault="00D75BFD" w:rsidP="00FA4CB8">
      <w:pPr>
        <w:ind w:left="360"/>
      </w:pPr>
      <w:r w:rsidRPr="00D75BFD">
        <w:rPr>
          <w:noProof/>
          <w:lang w:eastAsia="es-MX"/>
        </w:rPr>
        <w:drawing>
          <wp:inline distT="0" distB="0" distL="0" distR="0">
            <wp:extent cx="5612130" cy="8285935"/>
            <wp:effectExtent l="0" t="0" r="7620" b="1270"/>
            <wp:docPr id="1" name="Imagen 1" descr="C:\Users\Maria Guadalupe\Desktop\Revista_8\Portada-facultad-Derecho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ia Guadalupe\Desktop\Revista_8\Portada-facultad-Derecho_8.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2130" cy="8285935"/>
                    </a:xfrm>
                    <a:prstGeom prst="rect">
                      <a:avLst/>
                    </a:prstGeom>
                    <a:noFill/>
                    <a:ln>
                      <a:noFill/>
                    </a:ln>
                  </pic:spPr>
                </pic:pic>
              </a:graphicData>
            </a:graphic>
          </wp:inline>
        </w:drawing>
      </w:r>
    </w:p>
    <w:p w:rsidR="00D75BFD" w:rsidRDefault="00D75BFD"/>
    <w:p w:rsidR="00D75BFD" w:rsidRDefault="00D75BFD"/>
    <w:p w:rsidR="00D75BFD" w:rsidRDefault="00D75BFD"/>
    <w:p w:rsidR="00D75BFD" w:rsidRDefault="00D75BFD"/>
    <w:p w:rsidR="00D75BFD" w:rsidRDefault="00D75BFD"/>
    <w:p w:rsidR="00D75BFD" w:rsidRDefault="00D75BFD">
      <w:r>
        <w:br w:type="page"/>
      </w:r>
    </w:p>
    <w:p w:rsidR="00D75BFD" w:rsidRDefault="00D75BFD"/>
    <w:p w:rsidR="00D75BFD" w:rsidRDefault="00D75BFD"/>
    <w:p w:rsidR="00D75BFD" w:rsidRDefault="00D75BFD"/>
    <w:p w:rsidR="00D75BFD" w:rsidRDefault="00D75BFD"/>
    <w:p w:rsidR="00D75BFD" w:rsidRDefault="00D75BFD"/>
    <w:p w:rsidR="00D75BFD" w:rsidRDefault="00D75BFD"/>
    <w:p w:rsidR="00D75BFD" w:rsidRPr="00D75BFD" w:rsidRDefault="00D75BFD" w:rsidP="00D75BFD">
      <w:pPr>
        <w:spacing w:after="200" w:line="276" w:lineRule="auto"/>
        <w:jc w:val="center"/>
        <w:rPr>
          <w:rFonts w:ascii="Arial" w:eastAsia="Times New Roman" w:hAnsi="Arial" w:cs="Arial"/>
          <w:b/>
          <w:bCs/>
          <w:sz w:val="24"/>
          <w:szCs w:val="24"/>
          <w:lang w:eastAsia="es-ES"/>
        </w:rPr>
      </w:pPr>
      <w:r w:rsidRPr="00D75BFD">
        <w:rPr>
          <w:rFonts w:ascii="Arial" w:eastAsia="Times New Roman" w:hAnsi="Arial" w:cs="Arial"/>
          <w:b/>
          <w:bCs/>
          <w:sz w:val="24"/>
          <w:szCs w:val="24"/>
          <w:lang w:eastAsia="es-ES"/>
        </w:rPr>
        <w:t>UNIVERSIDAD ANÁHUAC MAYAB</w:t>
      </w:r>
    </w:p>
    <w:p w:rsidR="00D75BFD" w:rsidRPr="00D75BFD" w:rsidRDefault="00D75BFD" w:rsidP="00D75BFD">
      <w:pPr>
        <w:spacing w:after="200" w:line="276" w:lineRule="auto"/>
        <w:jc w:val="center"/>
        <w:rPr>
          <w:rFonts w:ascii="Arial" w:eastAsia="Times New Roman" w:hAnsi="Arial" w:cs="Arial"/>
          <w:bCs/>
          <w:sz w:val="24"/>
          <w:szCs w:val="24"/>
          <w:lang w:eastAsia="es-ES"/>
        </w:rPr>
      </w:pPr>
      <w:r w:rsidRPr="00D75BFD">
        <w:rPr>
          <w:rFonts w:ascii="Arial" w:eastAsia="Times New Roman" w:hAnsi="Arial" w:cs="Arial"/>
          <w:bCs/>
          <w:sz w:val="24"/>
          <w:szCs w:val="24"/>
          <w:lang w:eastAsia="es-ES"/>
        </w:rPr>
        <w:t>P. Rafael Pardo Hervás, L. C.</w:t>
      </w:r>
    </w:p>
    <w:p w:rsidR="00D75BFD" w:rsidRPr="00D75BFD" w:rsidRDefault="00D75BFD" w:rsidP="00D75BFD">
      <w:pPr>
        <w:spacing w:after="200" w:line="276" w:lineRule="auto"/>
        <w:jc w:val="center"/>
        <w:rPr>
          <w:rFonts w:ascii="Arial" w:eastAsia="Times New Roman" w:hAnsi="Arial" w:cs="Arial"/>
          <w:bCs/>
          <w:sz w:val="24"/>
          <w:szCs w:val="24"/>
          <w:lang w:eastAsia="es-ES"/>
        </w:rPr>
      </w:pPr>
      <w:r w:rsidRPr="00D75BFD">
        <w:rPr>
          <w:rFonts w:ascii="Arial" w:eastAsia="Times New Roman" w:hAnsi="Arial" w:cs="Arial"/>
          <w:bCs/>
          <w:sz w:val="24"/>
          <w:szCs w:val="24"/>
          <w:lang w:eastAsia="es-ES"/>
        </w:rPr>
        <w:t>RECTOR</w:t>
      </w:r>
    </w:p>
    <w:p w:rsidR="00D75BFD" w:rsidRPr="00D75BFD" w:rsidRDefault="00D75BFD" w:rsidP="00D75BFD">
      <w:pPr>
        <w:spacing w:after="200" w:line="276" w:lineRule="auto"/>
        <w:jc w:val="center"/>
        <w:rPr>
          <w:rFonts w:ascii="Arial" w:eastAsia="Times New Roman" w:hAnsi="Arial" w:cs="Arial"/>
          <w:bCs/>
          <w:sz w:val="24"/>
          <w:szCs w:val="24"/>
          <w:lang w:eastAsia="es-ES"/>
        </w:rPr>
      </w:pPr>
      <w:r w:rsidRPr="00D75BFD">
        <w:rPr>
          <w:rFonts w:ascii="Arial" w:eastAsia="Times New Roman" w:hAnsi="Arial" w:cs="Arial"/>
          <w:bCs/>
          <w:sz w:val="24"/>
          <w:szCs w:val="24"/>
          <w:lang w:eastAsia="es-ES"/>
        </w:rPr>
        <w:t>Dr. Narciso Acuña González</w:t>
      </w:r>
    </w:p>
    <w:p w:rsidR="00D75BFD" w:rsidRPr="00D75BFD" w:rsidRDefault="00D75BFD" w:rsidP="00D75BFD">
      <w:pPr>
        <w:spacing w:after="200" w:line="276" w:lineRule="auto"/>
        <w:jc w:val="center"/>
        <w:rPr>
          <w:rFonts w:ascii="Arial" w:eastAsia="Times New Roman" w:hAnsi="Arial" w:cs="Arial"/>
          <w:bCs/>
          <w:sz w:val="24"/>
          <w:szCs w:val="24"/>
          <w:lang w:eastAsia="es-ES"/>
        </w:rPr>
      </w:pPr>
      <w:r w:rsidRPr="00D75BFD">
        <w:rPr>
          <w:rFonts w:ascii="Arial" w:eastAsia="Times New Roman" w:hAnsi="Arial" w:cs="Arial"/>
          <w:bCs/>
          <w:sz w:val="24"/>
          <w:szCs w:val="24"/>
          <w:lang w:eastAsia="es-ES"/>
        </w:rPr>
        <w:t>VICERRECTOR ACADÉMICO</w:t>
      </w:r>
    </w:p>
    <w:p w:rsidR="00D75BFD" w:rsidRPr="00D75BFD" w:rsidRDefault="00D75BFD" w:rsidP="00D75BFD">
      <w:pPr>
        <w:spacing w:after="200" w:line="276" w:lineRule="auto"/>
        <w:jc w:val="center"/>
        <w:rPr>
          <w:rFonts w:ascii="Arial" w:eastAsia="Times New Roman" w:hAnsi="Arial" w:cs="Arial"/>
          <w:b/>
          <w:bCs/>
          <w:sz w:val="24"/>
          <w:szCs w:val="24"/>
          <w:lang w:eastAsia="es-ES"/>
        </w:rPr>
      </w:pPr>
    </w:p>
    <w:p w:rsidR="00D75BFD" w:rsidRPr="00D75BFD" w:rsidRDefault="00D75BFD" w:rsidP="00D75BFD">
      <w:pPr>
        <w:spacing w:after="200" w:line="276" w:lineRule="auto"/>
        <w:jc w:val="center"/>
        <w:rPr>
          <w:rFonts w:ascii="Arial" w:eastAsia="Times New Roman" w:hAnsi="Arial" w:cs="Arial"/>
          <w:b/>
          <w:bCs/>
          <w:sz w:val="24"/>
          <w:szCs w:val="24"/>
          <w:lang w:eastAsia="es-ES"/>
        </w:rPr>
      </w:pPr>
      <w:r w:rsidRPr="00D75BFD">
        <w:rPr>
          <w:rFonts w:ascii="Arial" w:eastAsia="Times New Roman" w:hAnsi="Arial" w:cs="Arial"/>
          <w:b/>
          <w:bCs/>
          <w:sz w:val="24"/>
          <w:szCs w:val="24"/>
          <w:lang w:eastAsia="es-ES"/>
        </w:rPr>
        <w:t>DIVISIÓN DE CIENCIAS JURÍDICAS Y SOCIALES</w:t>
      </w:r>
    </w:p>
    <w:p w:rsidR="00D75BFD" w:rsidRPr="00D75BFD" w:rsidRDefault="00D75BFD" w:rsidP="00D75BFD">
      <w:pPr>
        <w:spacing w:after="200" w:line="276" w:lineRule="auto"/>
        <w:jc w:val="center"/>
        <w:rPr>
          <w:rFonts w:ascii="Arial" w:eastAsia="Times New Roman" w:hAnsi="Arial" w:cs="Arial"/>
          <w:b/>
          <w:bCs/>
          <w:sz w:val="24"/>
          <w:szCs w:val="24"/>
          <w:lang w:eastAsia="es-ES"/>
        </w:rPr>
      </w:pPr>
      <w:r w:rsidRPr="00D75BFD">
        <w:rPr>
          <w:rFonts w:ascii="Arial" w:eastAsia="Times New Roman" w:hAnsi="Arial" w:cs="Arial"/>
          <w:b/>
          <w:bCs/>
          <w:sz w:val="24"/>
          <w:szCs w:val="24"/>
          <w:lang w:eastAsia="es-ES"/>
        </w:rPr>
        <w:t>FACULTAD DE DERECHO</w:t>
      </w:r>
    </w:p>
    <w:p w:rsidR="00D75BFD" w:rsidRPr="00D75BFD" w:rsidRDefault="00D75BFD" w:rsidP="00D75BFD">
      <w:pPr>
        <w:spacing w:after="200" w:line="276" w:lineRule="auto"/>
        <w:jc w:val="center"/>
        <w:rPr>
          <w:rFonts w:ascii="Arial" w:eastAsia="Times New Roman" w:hAnsi="Arial" w:cs="Arial"/>
          <w:b/>
          <w:bCs/>
          <w:sz w:val="24"/>
          <w:szCs w:val="24"/>
          <w:lang w:eastAsia="es-ES"/>
        </w:rPr>
      </w:pPr>
    </w:p>
    <w:p w:rsidR="00D75BFD" w:rsidRPr="00D75BFD" w:rsidRDefault="00D75BFD" w:rsidP="00D75BFD">
      <w:pPr>
        <w:spacing w:after="200" w:line="276" w:lineRule="auto"/>
        <w:jc w:val="center"/>
        <w:rPr>
          <w:rFonts w:ascii="Arial" w:eastAsia="Times New Roman" w:hAnsi="Arial" w:cs="Arial"/>
          <w:bCs/>
          <w:sz w:val="24"/>
          <w:szCs w:val="24"/>
          <w:lang w:eastAsia="es-ES"/>
        </w:rPr>
      </w:pPr>
      <w:r w:rsidRPr="00D75BFD">
        <w:rPr>
          <w:rFonts w:ascii="Arial" w:eastAsia="Times New Roman" w:hAnsi="Arial" w:cs="Arial"/>
          <w:bCs/>
          <w:sz w:val="24"/>
          <w:szCs w:val="24"/>
          <w:lang w:eastAsia="es-ES"/>
        </w:rPr>
        <w:t>Mtro. Absalón Álvarez Escalante</w:t>
      </w:r>
    </w:p>
    <w:p w:rsidR="00D75BFD" w:rsidRPr="00D75BFD" w:rsidRDefault="00D75BFD" w:rsidP="00D75BFD">
      <w:pPr>
        <w:spacing w:after="200" w:line="276" w:lineRule="auto"/>
        <w:jc w:val="center"/>
        <w:rPr>
          <w:rFonts w:ascii="Arial" w:eastAsia="Times New Roman" w:hAnsi="Arial" w:cs="Arial"/>
          <w:bCs/>
          <w:sz w:val="24"/>
          <w:szCs w:val="24"/>
          <w:lang w:eastAsia="es-ES"/>
        </w:rPr>
      </w:pPr>
      <w:r w:rsidRPr="00D75BFD">
        <w:rPr>
          <w:rFonts w:ascii="Arial" w:eastAsia="Times New Roman" w:hAnsi="Arial" w:cs="Arial"/>
          <w:bCs/>
          <w:sz w:val="24"/>
          <w:szCs w:val="24"/>
          <w:lang w:eastAsia="es-ES"/>
        </w:rPr>
        <w:t>DIRECTOR</w:t>
      </w:r>
    </w:p>
    <w:p w:rsidR="00D75BFD" w:rsidRPr="00D75BFD" w:rsidRDefault="00D75BFD" w:rsidP="00D75BFD">
      <w:pPr>
        <w:spacing w:after="200" w:line="276" w:lineRule="auto"/>
        <w:jc w:val="center"/>
        <w:rPr>
          <w:rFonts w:ascii="Arial" w:eastAsia="Times New Roman" w:hAnsi="Arial" w:cs="Arial"/>
          <w:b/>
          <w:bCs/>
          <w:sz w:val="24"/>
          <w:szCs w:val="24"/>
          <w:lang w:eastAsia="es-ES"/>
        </w:rPr>
      </w:pPr>
    </w:p>
    <w:p w:rsidR="00D75BFD" w:rsidRPr="00D75BFD" w:rsidRDefault="00D75BFD" w:rsidP="00D75BFD">
      <w:pPr>
        <w:spacing w:after="200" w:line="276" w:lineRule="auto"/>
        <w:jc w:val="center"/>
        <w:rPr>
          <w:rFonts w:ascii="Arial" w:eastAsia="Times New Roman" w:hAnsi="Arial" w:cs="Arial"/>
          <w:bCs/>
          <w:sz w:val="24"/>
          <w:szCs w:val="24"/>
          <w:lang w:eastAsia="es-ES"/>
        </w:rPr>
      </w:pPr>
      <w:r w:rsidRPr="00D75BFD">
        <w:rPr>
          <w:rFonts w:ascii="Arial" w:eastAsia="Times New Roman" w:hAnsi="Arial" w:cs="Arial"/>
          <w:bCs/>
          <w:sz w:val="24"/>
          <w:szCs w:val="24"/>
          <w:lang w:eastAsia="es-ES"/>
        </w:rPr>
        <w:t>Dra. María Guadalupe Sánchez Trujillo</w:t>
      </w:r>
    </w:p>
    <w:p w:rsidR="00D75BFD" w:rsidRPr="00D75BFD" w:rsidRDefault="00D75BFD" w:rsidP="00D75BFD">
      <w:pPr>
        <w:spacing w:after="200" w:line="276" w:lineRule="auto"/>
        <w:jc w:val="center"/>
        <w:rPr>
          <w:rFonts w:ascii="Arial" w:eastAsia="Times New Roman" w:hAnsi="Arial" w:cs="Arial"/>
          <w:bCs/>
          <w:sz w:val="24"/>
          <w:szCs w:val="24"/>
          <w:lang w:eastAsia="es-ES"/>
        </w:rPr>
      </w:pPr>
      <w:r w:rsidRPr="00D75BFD">
        <w:rPr>
          <w:rFonts w:ascii="Arial" w:eastAsia="Times New Roman" w:hAnsi="Arial" w:cs="Arial"/>
          <w:bCs/>
          <w:sz w:val="24"/>
          <w:szCs w:val="24"/>
          <w:lang w:eastAsia="es-ES"/>
        </w:rPr>
        <w:t>COORDINADORA DEL INSTITUTO DE INVESTIGACIONES</w:t>
      </w:r>
    </w:p>
    <w:p w:rsidR="00D75BFD" w:rsidRDefault="00D75BFD" w:rsidP="00D75BFD">
      <w:pPr>
        <w:jc w:val="center"/>
      </w:pPr>
      <w:r w:rsidRPr="00D75BFD">
        <w:rPr>
          <w:rFonts w:ascii="Arial" w:eastAsia="Times New Roman" w:hAnsi="Arial" w:cs="Arial"/>
          <w:bCs/>
          <w:sz w:val="24"/>
          <w:szCs w:val="24"/>
          <w:lang w:eastAsia="es-ES"/>
        </w:rPr>
        <w:t>JURÍDICAS Y PROGRAMAS DE DOCTORADO</w:t>
      </w:r>
    </w:p>
    <w:p w:rsidR="00D75BFD" w:rsidRDefault="00D75BFD">
      <w:r>
        <w:br w:type="page"/>
      </w:r>
    </w:p>
    <w:p w:rsidR="002D3288" w:rsidRPr="002D3288" w:rsidRDefault="002D3288" w:rsidP="00763DBC">
      <w:pPr>
        <w:spacing w:after="0" w:line="360" w:lineRule="auto"/>
        <w:jc w:val="center"/>
        <w:rPr>
          <w:rFonts w:ascii="Arial" w:eastAsia="Arial" w:hAnsi="Arial" w:cs="Arial"/>
          <w:color w:val="000000"/>
          <w:lang w:eastAsia="es-MX"/>
        </w:rPr>
      </w:pPr>
      <w:r w:rsidRPr="002D3288">
        <w:rPr>
          <w:rFonts w:ascii="Arial" w:eastAsia="Arial" w:hAnsi="Arial" w:cs="Arial"/>
          <w:b/>
          <w:color w:val="000000"/>
          <w:sz w:val="24"/>
          <w:lang w:eastAsia="es-MX"/>
        </w:rPr>
        <w:lastRenderedPageBreak/>
        <w:t xml:space="preserve">CONSEJO EDITORIAL </w:t>
      </w:r>
    </w:p>
    <w:p w:rsidR="002D3288" w:rsidRPr="002D3288" w:rsidRDefault="002D3288" w:rsidP="00763DBC">
      <w:pPr>
        <w:spacing w:after="0" w:line="360" w:lineRule="auto"/>
        <w:jc w:val="center"/>
        <w:rPr>
          <w:rFonts w:ascii="Arial" w:eastAsia="Arial" w:hAnsi="Arial" w:cs="Arial"/>
          <w:color w:val="000000"/>
          <w:lang w:eastAsia="es-MX"/>
        </w:rPr>
      </w:pPr>
      <w:r w:rsidRPr="002D3288">
        <w:rPr>
          <w:rFonts w:ascii="Arial" w:eastAsia="Arial" w:hAnsi="Arial" w:cs="Arial"/>
          <w:b/>
          <w:color w:val="000000"/>
          <w:sz w:val="24"/>
          <w:lang w:eastAsia="es-MX"/>
        </w:rPr>
        <w:t xml:space="preserve">REVISTA IN JURE ANÁHUAC MAYAB </w:t>
      </w:r>
    </w:p>
    <w:p w:rsidR="002D3288" w:rsidRPr="002D3288" w:rsidRDefault="002D3288" w:rsidP="00763DBC">
      <w:pPr>
        <w:spacing w:after="0" w:line="360" w:lineRule="auto"/>
        <w:jc w:val="center"/>
        <w:rPr>
          <w:rFonts w:ascii="Arial" w:eastAsia="Arial" w:hAnsi="Arial" w:cs="Arial"/>
          <w:color w:val="000000"/>
          <w:lang w:eastAsia="es-MX"/>
        </w:rPr>
      </w:pPr>
      <w:r w:rsidRPr="002D3288">
        <w:rPr>
          <w:rFonts w:ascii="Arial" w:eastAsia="Arial" w:hAnsi="Arial" w:cs="Arial"/>
          <w:b/>
          <w:color w:val="000000"/>
          <w:sz w:val="24"/>
          <w:lang w:eastAsia="es-MX"/>
        </w:rPr>
        <w:t xml:space="preserve"> </w:t>
      </w:r>
    </w:p>
    <w:p w:rsidR="002D3288" w:rsidRPr="002D3288" w:rsidRDefault="002D3288" w:rsidP="00763DBC">
      <w:pPr>
        <w:spacing w:after="0" w:line="360" w:lineRule="auto"/>
        <w:jc w:val="center"/>
        <w:rPr>
          <w:rFonts w:ascii="Arial" w:eastAsia="Arial" w:hAnsi="Arial" w:cs="Arial"/>
          <w:color w:val="000000"/>
          <w:lang w:eastAsia="es-MX"/>
        </w:rPr>
      </w:pPr>
      <w:r w:rsidRPr="002D3288">
        <w:rPr>
          <w:rFonts w:ascii="Arial" w:eastAsia="Arial" w:hAnsi="Arial" w:cs="Arial"/>
          <w:color w:val="000000"/>
          <w:sz w:val="24"/>
          <w:lang w:eastAsia="es-MX"/>
        </w:rPr>
        <w:t xml:space="preserve">Héctor José Victoria Maldonado </w:t>
      </w:r>
    </w:p>
    <w:p w:rsidR="002D3288" w:rsidRPr="002D3288" w:rsidRDefault="002D3288" w:rsidP="00763DBC">
      <w:pPr>
        <w:spacing w:after="0" w:line="360" w:lineRule="auto"/>
        <w:jc w:val="center"/>
        <w:rPr>
          <w:rFonts w:ascii="Arial" w:eastAsia="Arial" w:hAnsi="Arial" w:cs="Arial"/>
          <w:color w:val="000000"/>
          <w:lang w:eastAsia="es-MX"/>
        </w:rPr>
      </w:pPr>
      <w:r w:rsidRPr="002D3288">
        <w:rPr>
          <w:rFonts w:ascii="Arial" w:eastAsia="Arial" w:hAnsi="Arial" w:cs="Arial"/>
          <w:color w:val="000000"/>
          <w:sz w:val="24"/>
          <w:lang w:eastAsia="es-MX"/>
        </w:rPr>
        <w:t xml:space="preserve">PRESIDENTE HONORARIO DEL CONSEJO EDITORIAL </w:t>
      </w:r>
    </w:p>
    <w:p w:rsidR="002D3288" w:rsidRPr="002D3288" w:rsidRDefault="002D3288" w:rsidP="00763DBC">
      <w:pPr>
        <w:spacing w:after="0" w:line="360" w:lineRule="auto"/>
        <w:jc w:val="center"/>
        <w:rPr>
          <w:rFonts w:ascii="Arial" w:eastAsia="Arial" w:hAnsi="Arial" w:cs="Arial"/>
          <w:color w:val="000000"/>
          <w:lang w:eastAsia="es-MX"/>
        </w:rPr>
      </w:pPr>
      <w:r w:rsidRPr="002D3288">
        <w:rPr>
          <w:rFonts w:ascii="Arial" w:eastAsia="Arial" w:hAnsi="Arial" w:cs="Arial"/>
          <w:color w:val="000000"/>
          <w:sz w:val="24"/>
          <w:lang w:eastAsia="es-MX"/>
        </w:rPr>
        <w:t xml:space="preserve">Absalón Álvarez Escalante </w:t>
      </w:r>
    </w:p>
    <w:p w:rsidR="002D3288" w:rsidRPr="002D3288" w:rsidRDefault="002D3288" w:rsidP="00763DBC">
      <w:pPr>
        <w:spacing w:after="0" w:line="360" w:lineRule="auto"/>
        <w:jc w:val="center"/>
        <w:rPr>
          <w:rFonts w:ascii="Arial" w:eastAsia="Arial" w:hAnsi="Arial" w:cs="Arial"/>
          <w:color w:val="000000"/>
          <w:lang w:eastAsia="es-MX"/>
        </w:rPr>
      </w:pPr>
      <w:r w:rsidRPr="002D3288">
        <w:rPr>
          <w:rFonts w:ascii="Arial" w:eastAsia="Arial" w:hAnsi="Arial" w:cs="Arial"/>
          <w:color w:val="000000"/>
          <w:sz w:val="24"/>
          <w:lang w:eastAsia="es-MX"/>
        </w:rPr>
        <w:t xml:space="preserve">PRESIDENTE DEL CONSEJO EDITORIAL </w:t>
      </w:r>
    </w:p>
    <w:p w:rsidR="002D3288" w:rsidRPr="002D3288" w:rsidRDefault="002D3288" w:rsidP="00763DBC">
      <w:pPr>
        <w:spacing w:after="0" w:line="360" w:lineRule="auto"/>
        <w:jc w:val="center"/>
        <w:rPr>
          <w:rFonts w:ascii="Arial" w:eastAsia="Arial" w:hAnsi="Arial" w:cs="Arial"/>
          <w:color w:val="000000"/>
          <w:lang w:eastAsia="es-MX"/>
        </w:rPr>
      </w:pPr>
      <w:r w:rsidRPr="002D3288">
        <w:rPr>
          <w:rFonts w:ascii="Arial" w:eastAsia="Arial" w:hAnsi="Arial" w:cs="Arial"/>
          <w:color w:val="000000"/>
          <w:sz w:val="24"/>
          <w:lang w:eastAsia="es-MX"/>
        </w:rPr>
        <w:t xml:space="preserve"> </w:t>
      </w:r>
    </w:p>
    <w:p w:rsidR="002D3288" w:rsidRPr="002D3288" w:rsidRDefault="002D3288" w:rsidP="00763DBC">
      <w:pPr>
        <w:spacing w:after="0" w:line="360" w:lineRule="auto"/>
        <w:jc w:val="center"/>
        <w:rPr>
          <w:rFonts w:ascii="Arial" w:eastAsia="Arial" w:hAnsi="Arial" w:cs="Arial"/>
          <w:color w:val="000000"/>
          <w:lang w:eastAsia="es-MX"/>
        </w:rPr>
      </w:pPr>
      <w:r w:rsidRPr="002D3288">
        <w:rPr>
          <w:rFonts w:ascii="Arial" w:eastAsia="Arial" w:hAnsi="Arial" w:cs="Arial"/>
          <w:color w:val="000000"/>
          <w:sz w:val="24"/>
          <w:lang w:eastAsia="es-MX"/>
        </w:rPr>
        <w:t xml:space="preserve">María Guadalupe Sánchez Trujillo </w:t>
      </w:r>
    </w:p>
    <w:p w:rsidR="002D3288" w:rsidRPr="002D3288" w:rsidRDefault="002D3288" w:rsidP="00763DBC">
      <w:pPr>
        <w:spacing w:after="0" w:line="360" w:lineRule="auto"/>
        <w:jc w:val="center"/>
        <w:rPr>
          <w:rFonts w:ascii="Arial" w:eastAsia="Arial" w:hAnsi="Arial" w:cs="Arial"/>
          <w:color w:val="000000"/>
          <w:lang w:eastAsia="es-MX"/>
        </w:rPr>
      </w:pPr>
      <w:r w:rsidRPr="002D3288">
        <w:rPr>
          <w:rFonts w:ascii="Arial" w:eastAsia="Arial" w:hAnsi="Arial" w:cs="Arial"/>
          <w:color w:val="000000"/>
          <w:sz w:val="24"/>
          <w:lang w:eastAsia="es-MX"/>
        </w:rPr>
        <w:t xml:space="preserve">DIRECTORA GENERAL </w:t>
      </w:r>
    </w:p>
    <w:p w:rsidR="002D3288" w:rsidRPr="002D3288" w:rsidRDefault="002D3288" w:rsidP="00763DBC">
      <w:pPr>
        <w:spacing w:after="0" w:line="360" w:lineRule="auto"/>
        <w:jc w:val="center"/>
        <w:rPr>
          <w:rFonts w:ascii="Arial" w:eastAsia="Arial" w:hAnsi="Arial" w:cs="Arial"/>
          <w:color w:val="000000"/>
          <w:lang w:eastAsia="es-MX"/>
        </w:rPr>
      </w:pPr>
      <w:r w:rsidRPr="002D3288">
        <w:rPr>
          <w:rFonts w:ascii="Arial" w:eastAsia="Arial" w:hAnsi="Arial" w:cs="Arial"/>
          <w:color w:val="000000"/>
          <w:sz w:val="24"/>
          <w:lang w:eastAsia="es-MX"/>
        </w:rPr>
        <w:t xml:space="preserve"> </w:t>
      </w:r>
    </w:p>
    <w:p w:rsidR="002D3288" w:rsidRPr="002D3288" w:rsidRDefault="002D3288" w:rsidP="00763DBC">
      <w:pPr>
        <w:spacing w:after="0" w:line="360" w:lineRule="auto"/>
        <w:jc w:val="center"/>
        <w:rPr>
          <w:rFonts w:ascii="Arial" w:eastAsia="Arial" w:hAnsi="Arial" w:cs="Arial"/>
          <w:color w:val="000000"/>
          <w:lang w:eastAsia="es-MX"/>
        </w:rPr>
      </w:pPr>
      <w:r w:rsidRPr="002D3288">
        <w:rPr>
          <w:rFonts w:ascii="Arial" w:eastAsia="Arial" w:hAnsi="Arial" w:cs="Arial"/>
          <w:b/>
          <w:color w:val="000000"/>
          <w:sz w:val="24"/>
          <w:lang w:eastAsia="es-MX"/>
        </w:rPr>
        <w:t xml:space="preserve"> </w:t>
      </w:r>
    </w:p>
    <w:p w:rsidR="002D3288" w:rsidRPr="002D3288" w:rsidRDefault="002D3288" w:rsidP="006F1823">
      <w:pPr>
        <w:spacing w:after="0" w:line="360" w:lineRule="auto"/>
        <w:ind w:left="567" w:right="567"/>
        <w:jc w:val="center"/>
        <w:rPr>
          <w:rFonts w:ascii="Arial" w:eastAsia="Arial" w:hAnsi="Arial" w:cs="Arial"/>
          <w:color w:val="000000"/>
          <w:lang w:eastAsia="es-MX"/>
        </w:rPr>
      </w:pPr>
      <w:r w:rsidRPr="002D3288">
        <w:rPr>
          <w:rFonts w:ascii="Arial" w:eastAsia="Arial" w:hAnsi="Arial" w:cs="Arial"/>
          <w:b/>
          <w:color w:val="000000"/>
          <w:sz w:val="24"/>
          <w:lang w:eastAsia="es-MX"/>
        </w:rPr>
        <w:t>CONSEJEROS EDITORIALES</w:t>
      </w:r>
    </w:p>
    <w:p w:rsidR="002D3288" w:rsidRPr="002D3288" w:rsidRDefault="002D3288" w:rsidP="006F1823">
      <w:pPr>
        <w:spacing w:after="0" w:line="360" w:lineRule="auto"/>
        <w:ind w:left="567" w:right="567"/>
        <w:jc w:val="center"/>
        <w:rPr>
          <w:rFonts w:ascii="Arial" w:eastAsia="Arial" w:hAnsi="Arial" w:cs="Arial"/>
          <w:color w:val="000000"/>
          <w:lang w:eastAsia="es-MX"/>
        </w:rPr>
      </w:pPr>
      <w:r w:rsidRPr="002D3288">
        <w:rPr>
          <w:rFonts w:ascii="Arial" w:eastAsia="Arial" w:hAnsi="Arial" w:cs="Arial"/>
          <w:b/>
          <w:color w:val="000000"/>
          <w:sz w:val="24"/>
          <w:lang w:eastAsia="es-MX"/>
        </w:rPr>
        <w:t>Andrés Botero Bernal</w:t>
      </w:r>
    </w:p>
    <w:p w:rsidR="002D3288" w:rsidRPr="002D3288" w:rsidRDefault="002D3288" w:rsidP="006F1823">
      <w:pPr>
        <w:spacing w:after="0" w:line="360" w:lineRule="auto"/>
        <w:ind w:left="567" w:right="567"/>
        <w:jc w:val="center"/>
        <w:rPr>
          <w:rFonts w:ascii="Arial" w:eastAsia="Arial" w:hAnsi="Arial" w:cs="Arial"/>
          <w:color w:val="000000"/>
          <w:lang w:eastAsia="es-MX"/>
        </w:rPr>
      </w:pPr>
      <w:r w:rsidRPr="002D3288">
        <w:rPr>
          <w:rFonts w:ascii="Arial" w:eastAsia="Arial" w:hAnsi="Arial" w:cs="Arial"/>
          <w:i/>
          <w:color w:val="000000"/>
          <w:sz w:val="24"/>
          <w:lang w:eastAsia="es-MX"/>
        </w:rPr>
        <w:t>Escuela de Filosofía de la Universidad Industrial de Santander, Colombia.</w:t>
      </w:r>
    </w:p>
    <w:p w:rsidR="002D3288" w:rsidRPr="002D3288" w:rsidRDefault="002D3288" w:rsidP="006F1823">
      <w:pPr>
        <w:spacing w:after="0" w:line="360" w:lineRule="auto"/>
        <w:ind w:left="567" w:right="567"/>
        <w:jc w:val="center"/>
        <w:rPr>
          <w:rFonts w:ascii="Arial" w:eastAsia="Arial" w:hAnsi="Arial" w:cs="Arial"/>
          <w:color w:val="000000"/>
          <w:lang w:eastAsia="es-MX"/>
        </w:rPr>
      </w:pPr>
      <w:r w:rsidRPr="002D3288">
        <w:rPr>
          <w:rFonts w:ascii="Arial" w:eastAsia="Arial" w:hAnsi="Arial" w:cs="Arial"/>
          <w:b/>
          <w:color w:val="000000"/>
          <w:sz w:val="24"/>
          <w:lang w:eastAsia="es-MX"/>
        </w:rPr>
        <w:t>José Antonio Caballero Juárez</w:t>
      </w:r>
    </w:p>
    <w:p w:rsidR="002D3288" w:rsidRPr="002D3288" w:rsidRDefault="002D3288" w:rsidP="006F1823">
      <w:pPr>
        <w:spacing w:after="0" w:line="360" w:lineRule="auto"/>
        <w:ind w:left="567" w:right="567"/>
        <w:jc w:val="center"/>
        <w:rPr>
          <w:rFonts w:ascii="Arial" w:eastAsia="Arial" w:hAnsi="Arial" w:cs="Arial"/>
          <w:color w:val="000000"/>
          <w:lang w:eastAsia="es-MX"/>
        </w:rPr>
      </w:pPr>
      <w:r w:rsidRPr="002D3288">
        <w:rPr>
          <w:rFonts w:ascii="Arial" w:eastAsia="Arial" w:hAnsi="Arial" w:cs="Arial"/>
          <w:i/>
          <w:color w:val="000000"/>
          <w:sz w:val="24"/>
          <w:lang w:eastAsia="es-MX"/>
        </w:rPr>
        <w:t>División de Estudios Jurídicos del Centro de Investigación y Docencia Económicas A.C., México.</w:t>
      </w:r>
    </w:p>
    <w:p w:rsidR="002D3288" w:rsidRPr="002D3288" w:rsidRDefault="002D3288" w:rsidP="006F1823">
      <w:pPr>
        <w:spacing w:after="0" w:line="360" w:lineRule="auto"/>
        <w:ind w:left="567" w:right="567"/>
        <w:jc w:val="center"/>
        <w:rPr>
          <w:rFonts w:ascii="Arial" w:eastAsia="Arial" w:hAnsi="Arial" w:cs="Arial"/>
          <w:color w:val="000000"/>
          <w:lang w:eastAsia="es-MX"/>
        </w:rPr>
      </w:pPr>
      <w:r w:rsidRPr="002D3288">
        <w:rPr>
          <w:rFonts w:ascii="Arial" w:eastAsia="Arial" w:hAnsi="Arial" w:cs="Arial"/>
          <w:b/>
          <w:color w:val="000000"/>
          <w:sz w:val="24"/>
          <w:lang w:eastAsia="es-MX"/>
        </w:rPr>
        <w:t>Ramiro Contreras Acevedo</w:t>
      </w:r>
    </w:p>
    <w:p w:rsidR="002D3288" w:rsidRPr="002D3288" w:rsidRDefault="002D3288" w:rsidP="006F1823">
      <w:pPr>
        <w:spacing w:after="0" w:line="360" w:lineRule="auto"/>
        <w:ind w:left="567" w:right="567"/>
        <w:jc w:val="center"/>
        <w:rPr>
          <w:rFonts w:ascii="Arial" w:eastAsia="Arial" w:hAnsi="Arial" w:cs="Arial"/>
          <w:color w:val="000000"/>
          <w:lang w:eastAsia="es-MX"/>
        </w:rPr>
      </w:pPr>
      <w:r w:rsidRPr="002D3288">
        <w:rPr>
          <w:rFonts w:ascii="Arial" w:eastAsia="Arial" w:hAnsi="Arial" w:cs="Arial"/>
          <w:i/>
          <w:color w:val="000000"/>
          <w:sz w:val="24"/>
          <w:lang w:eastAsia="es-MX"/>
        </w:rPr>
        <w:t>Centro Universitario de Ciencias Sociales y Humanidades de la Universidad de Guadalajara, México.</w:t>
      </w:r>
    </w:p>
    <w:p w:rsidR="002D3288" w:rsidRPr="002D3288" w:rsidRDefault="002D3288" w:rsidP="006F1823">
      <w:pPr>
        <w:spacing w:after="0" w:line="360" w:lineRule="auto"/>
        <w:ind w:left="567" w:right="567"/>
        <w:jc w:val="center"/>
        <w:rPr>
          <w:rFonts w:ascii="Arial" w:eastAsia="Arial" w:hAnsi="Arial" w:cs="Arial"/>
          <w:color w:val="000000"/>
          <w:lang w:eastAsia="es-MX"/>
        </w:rPr>
      </w:pPr>
      <w:r w:rsidRPr="002D3288">
        <w:rPr>
          <w:rFonts w:ascii="Arial" w:eastAsia="Arial" w:hAnsi="Arial" w:cs="Arial"/>
          <w:b/>
          <w:color w:val="000000"/>
          <w:sz w:val="24"/>
          <w:lang w:eastAsia="es-MX"/>
        </w:rPr>
        <w:t>Miriam de los Ángeles Díaz Córdoba</w:t>
      </w:r>
    </w:p>
    <w:p w:rsidR="002D3288" w:rsidRPr="002D3288" w:rsidRDefault="002D3288" w:rsidP="006F1823">
      <w:pPr>
        <w:spacing w:after="0" w:line="360" w:lineRule="auto"/>
        <w:ind w:left="567" w:right="567"/>
        <w:jc w:val="center"/>
        <w:rPr>
          <w:rFonts w:ascii="Arial" w:eastAsia="Arial" w:hAnsi="Arial" w:cs="Arial"/>
          <w:color w:val="000000"/>
          <w:lang w:eastAsia="es-MX"/>
        </w:rPr>
      </w:pPr>
      <w:r w:rsidRPr="002D3288">
        <w:rPr>
          <w:rFonts w:ascii="Arial" w:eastAsia="Arial" w:hAnsi="Arial" w:cs="Arial"/>
          <w:i/>
          <w:color w:val="000000"/>
          <w:sz w:val="24"/>
          <w:lang w:eastAsia="es-MX"/>
        </w:rPr>
        <w:t>Facultad de Derecho de la Universidad Veracruzana, México</w:t>
      </w:r>
    </w:p>
    <w:p w:rsidR="002D3288" w:rsidRPr="002D3288" w:rsidRDefault="002D3288" w:rsidP="006F1823">
      <w:pPr>
        <w:spacing w:after="0" w:line="360" w:lineRule="auto"/>
        <w:ind w:left="567" w:right="567"/>
        <w:jc w:val="center"/>
        <w:rPr>
          <w:rFonts w:ascii="Arial" w:eastAsia="Arial" w:hAnsi="Arial" w:cs="Arial"/>
          <w:color w:val="000000"/>
          <w:lang w:eastAsia="es-MX"/>
        </w:rPr>
      </w:pPr>
      <w:r w:rsidRPr="002D3288">
        <w:rPr>
          <w:rFonts w:ascii="Arial" w:eastAsia="Arial" w:hAnsi="Arial" w:cs="Arial"/>
          <w:b/>
          <w:color w:val="000000"/>
          <w:sz w:val="24"/>
          <w:lang w:eastAsia="es-MX"/>
        </w:rPr>
        <w:t>Eduardo A. Fabián Caparrós</w:t>
      </w:r>
    </w:p>
    <w:p w:rsidR="002D3288" w:rsidRPr="002D3288" w:rsidRDefault="002D3288" w:rsidP="006F1823">
      <w:pPr>
        <w:spacing w:after="0" w:line="360" w:lineRule="auto"/>
        <w:ind w:left="567" w:right="567"/>
        <w:jc w:val="center"/>
        <w:rPr>
          <w:rFonts w:ascii="Arial" w:eastAsia="Arial" w:hAnsi="Arial" w:cs="Arial"/>
          <w:color w:val="000000"/>
          <w:lang w:eastAsia="es-MX"/>
        </w:rPr>
      </w:pPr>
      <w:r w:rsidRPr="002D3288">
        <w:rPr>
          <w:rFonts w:ascii="Arial" w:eastAsia="Arial" w:hAnsi="Arial" w:cs="Arial"/>
          <w:i/>
          <w:color w:val="000000"/>
          <w:sz w:val="24"/>
          <w:lang w:eastAsia="es-MX"/>
        </w:rPr>
        <w:t>Facultad de Derecho de la Universidad de Salamanca, España.</w:t>
      </w:r>
    </w:p>
    <w:p w:rsidR="002D3288" w:rsidRPr="002D3288" w:rsidRDefault="002D3288" w:rsidP="006F1823">
      <w:pPr>
        <w:spacing w:after="0" w:line="360" w:lineRule="auto"/>
        <w:ind w:left="567" w:right="567"/>
        <w:jc w:val="center"/>
        <w:rPr>
          <w:rFonts w:ascii="Arial" w:eastAsia="Arial" w:hAnsi="Arial" w:cs="Arial"/>
          <w:color w:val="000000"/>
          <w:lang w:eastAsia="es-MX"/>
        </w:rPr>
      </w:pPr>
      <w:r w:rsidRPr="002D3288">
        <w:rPr>
          <w:rFonts w:ascii="Arial" w:eastAsia="Arial" w:hAnsi="Arial" w:cs="Arial"/>
          <w:b/>
          <w:color w:val="000000"/>
          <w:sz w:val="24"/>
          <w:lang w:eastAsia="es-MX"/>
        </w:rPr>
        <w:t>Dora García Fernández</w:t>
      </w:r>
    </w:p>
    <w:p w:rsidR="002D3288" w:rsidRDefault="002D3288" w:rsidP="006F1823">
      <w:pPr>
        <w:spacing w:after="0" w:line="360" w:lineRule="auto"/>
        <w:ind w:left="567" w:right="567"/>
        <w:jc w:val="center"/>
        <w:rPr>
          <w:rFonts w:ascii="Arial" w:eastAsia="Arial" w:hAnsi="Arial" w:cs="Arial"/>
          <w:i/>
          <w:color w:val="000000"/>
          <w:sz w:val="24"/>
          <w:lang w:eastAsia="es-MX"/>
        </w:rPr>
      </w:pPr>
      <w:r w:rsidRPr="002D3288">
        <w:rPr>
          <w:rFonts w:ascii="Arial" w:eastAsia="Arial" w:hAnsi="Arial" w:cs="Arial"/>
          <w:i/>
          <w:color w:val="000000"/>
          <w:sz w:val="24"/>
          <w:lang w:eastAsia="es-MX"/>
        </w:rPr>
        <w:t>Instituto de Investigaciones Jurídicas d</w:t>
      </w:r>
      <w:r>
        <w:rPr>
          <w:rFonts w:ascii="Arial" w:eastAsia="Arial" w:hAnsi="Arial" w:cs="Arial"/>
          <w:i/>
          <w:color w:val="000000"/>
          <w:sz w:val="24"/>
          <w:lang w:eastAsia="es-MX"/>
        </w:rPr>
        <w:t>e la Universidad Anáhuac</w:t>
      </w:r>
      <w:r w:rsidR="00763DBC">
        <w:rPr>
          <w:rFonts w:ascii="Arial" w:eastAsia="Arial" w:hAnsi="Arial" w:cs="Arial"/>
          <w:i/>
          <w:color w:val="000000"/>
          <w:sz w:val="24"/>
          <w:lang w:eastAsia="es-MX"/>
        </w:rPr>
        <w:t>,</w:t>
      </w:r>
      <w:r>
        <w:rPr>
          <w:rFonts w:ascii="Arial" w:eastAsia="Arial" w:hAnsi="Arial" w:cs="Arial"/>
          <w:i/>
          <w:color w:val="000000"/>
          <w:sz w:val="24"/>
          <w:lang w:eastAsia="es-MX"/>
        </w:rPr>
        <w:t xml:space="preserve"> </w:t>
      </w:r>
      <w:r w:rsidR="005D26E2" w:rsidRPr="005D26E2">
        <w:rPr>
          <w:rFonts w:ascii="Arial" w:eastAsia="Arial" w:hAnsi="Arial" w:cs="Arial"/>
          <w:i/>
          <w:color w:val="000000"/>
          <w:sz w:val="24"/>
          <w:lang w:eastAsia="es-MX"/>
        </w:rPr>
        <w:t>México.</w:t>
      </w:r>
    </w:p>
    <w:p w:rsidR="002D3288" w:rsidRPr="002D3288" w:rsidRDefault="002D3288" w:rsidP="006F1823">
      <w:pPr>
        <w:spacing w:after="0" w:line="360" w:lineRule="auto"/>
        <w:ind w:left="567" w:right="567"/>
        <w:jc w:val="center"/>
        <w:rPr>
          <w:rFonts w:ascii="Arial" w:eastAsia="Arial" w:hAnsi="Arial" w:cs="Arial"/>
          <w:color w:val="000000"/>
          <w:lang w:eastAsia="es-MX"/>
        </w:rPr>
      </w:pPr>
      <w:r w:rsidRPr="002D3288">
        <w:rPr>
          <w:rFonts w:ascii="Arial" w:eastAsia="Arial" w:hAnsi="Arial" w:cs="Arial"/>
          <w:b/>
          <w:color w:val="000000"/>
          <w:sz w:val="24"/>
          <w:lang w:eastAsia="es-MX"/>
        </w:rPr>
        <w:t>Jorge Alberto González Galván</w:t>
      </w:r>
    </w:p>
    <w:p w:rsidR="002D3288" w:rsidRPr="002D3288" w:rsidRDefault="002D3288" w:rsidP="006F1823">
      <w:pPr>
        <w:spacing w:after="0" w:line="360" w:lineRule="auto"/>
        <w:ind w:left="567" w:right="567"/>
        <w:jc w:val="center"/>
        <w:rPr>
          <w:rFonts w:ascii="Arial" w:eastAsia="Arial" w:hAnsi="Arial" w:cs="Arial"/>
          <w:color w:val="000000"/>
          <w:lang w:eastAsia="es-MX"/>
        </w:rPr>
      </w:pPr>
      <w:r w:rsidRPr="002D3288">
        <w:rPr>
          <w:rFonts w:ascii="Arial" w:eastAsia="Arial" w:hAnsi="Arial" w:cs="Arial"/>
          <w:i/>
          <w:color w:val="000000"/>
          <w:sz w:val="24"/>
          <w:lang w:eastAsia="es-MX"/>
        </w:rPr>
        <w:t>Instituto de Investigaciones Jurídicas de la Universidad Nacional Autónoma de México, México.</w:t>
      </w:r>
    </w:p>
    <w:p w:rsidR="002D3288" w:rsidRPr="002D3288" w:rsidRDefault="002D3288" w:rsidP="006F1823">
      <w:pPr>
        <w:spacing w:after="0" w:line="360" w:lineRule="auto"/>
        <w:ind w:left="567" w:right="567"/>
        <w:jc w:val="center"/>
        <w:rPr>
          <w:rFonts w:ascii="Arial" w:eastAsia="Arial" w:hAnsi="Arial" w:cs="Arial"/>
          <w:color w:val="000000"/>
          <w:lang w:eastAsia="es-MX"/>
        </w:rPr>
      </w:pPr>
      <w:r w:rsidRPr="002D3288">
        <w:rPr>
          <w:rFonts w:ascii="Arial" w:eastAsia="Arial" w:hAnsi="Arial" w:cs="Arial"/>
          <w:b/>
          <w:color w:val="000000"/>
          <w:sz w:val="24"/>
          <w:lang w:eastAsia="es-MX"/>
        </w:rPr>
        <w:lastRenderedPageBreak/>
        <w:t>María del Pilar Hernández Martínez</w:t>
      </w:r>
    </w:p>
    <w:p w:rsidR="002D3288" w:rsidRPr="002D3288" w:rsidRDefault="002D3288" w:rsidP="006F1823">
      <w:pPr>
        <w:spacing w:after="0" w:line="360" w:lineRule="auto"/>
        <w:ind w:left="567" w:right="567"/>
        <w:jc w:val="center"/>
        <w:rPr>
          <w:rFonts w:ascii="Arial" w:eastAsia="Arial" w:hAnsi="Arial" w:cs="Arial"/>
          <w:color w:val="000000"/>
          <w:lang w:eastAsia="es-MX"/>
        </w:rPr>
      </w:pPr>
      <w:r w:rsidRPr="002D3288">
        <w:rPr>
          <w:rFonts w:ascii="Arial" w:eastAsia="Arial" w:hAnsi="Arial" w:cs="Arial"/>
          <w:i/>
          <w:color w:val="000000"/>
          <w:sz w:val="24"/>
          <w:lang w:eastAsia="es-MX"/>
        </w:rPr>
        <w:t>Instituto de Investigaciones Jurídicas de la Universidad Nacional Autónoma de México, México.</w:t>
      </w:r>
    </w:p>
    <w:p w:rsidR="002D3288" w:rsidRPr="002D3288" w:rsidRDefault="002D3288" w:rsidP="006F1823">
      <w:pPr>
        <w:spacing w:after="0" w:line="360" w:lineRule="auto"/>
        <w:ind w:left="567" w:right="567"/>
        <w:jc w:val="center"/>
        <w:rPr>
          <w:rFonts w:ascii="Arial" w:eastAsia="Arial" w:hAnsi="Arial" w:cs="Arial"/>
          <w:color w:val="000000"/>
          <w:lang w:eastAsia="es-MX"/>
        </w:rPr>
      </w:pPr>
      <w:r w:rsidRPr="002D3288">
        <w:rPr>
          <w:rFonts w:ascii="Arial" w:eastAsia="Arial" w:hAnsi="Arial" w:cs="Arial"/>
          <w:b/>
          <w:color w:val="000000"/>
          <w:sz w:val="24"/>
          <w:lang w:eastAsia="es-MX"/>
        </w:rPr>
        <w:t>María Carmen Macías Vázquez</w:t>
      </w:r>
    </w:p>
    <w:p w:rsidR="002D3288" w:rsidRPr="002D3288" w:rsidRDefault="002D3288" w:rsidP="006F1823">
      <w:pPr>
        <w:spacing w:after="0" w:line="360" w:lineRule="auto"/>
        <w:ind w:left="567" w:right="567"/>
        <w:jc w:val="center"/>
        <w:rPr>
          <w:rFonts w:ascii="Arial" w:eastAsia="Arial" w:hAnsi="Arial" w:cs="Arial"/>
          <w:color w:val="000000"/>
          <w:lang w:eastAsia="es-MX"/>
        </w:rPr>
      </w:pPr>
      <w:r w:rsidRPr="002D3288">
        <w:rPr>
          <w:rFonts w:ascii="Arial" w:eastAsia="Arial" w:hAnsi="Arial" w:cs="Arial"/>
          <w:i/>
          <w:color w:val="000000"/>
          <w:sz w:val="24"/>
          <w:lang w:eastAsia="es-MX"/>
        </w:rPr>
        <w:t>Instituto de Investigaciones Jurídicas de la Universidad Nacional Autónoma de México, México.</w:t>
      </w:r>
    </w:p>
    <w:p w:rsidR="002D3288" w:rsidRPr="002D3288" w:rsidRDefault="002D3288" w:rsidP="006F1823">
      <w:pPr>
        <w:spacing w:after="0" w:line="360" w:lineRule="auto"/>
        <w:ind w:left="567" w:right="567"/>
        <w:jc w:val="center"/>
        <w:rPr>
          <w:rFonts w:ascii="Arial" w:eastAsia="Arial" w:hAnsi="Arial" w:cs="Arial"/>
          <w:color w:val="000000"/>
          <w:lang w:eastAsia="es-MX"/>
        </w:rPr>
      </w:pPr>
      <w:r w:rsidRPr="002D3288">
        <w:rPr>
          <w:rFonts w:ascii="Arial" w:eastAsia="Arial" w:hAnsi="Arial" w:cs="Arial"/>
          <w:b/>
          <w:color w:val="000000"/>
          <w:sz w:val="24"/>
          <w:lang w:eastAsia="es-MX"/>
        </w:rPr>
        <w:t>José Antonio Núñez Ochoa</w:t>
      </w:r>
    </w:p>
    <w:p w:rsidR="002D3288" w:rsidRPr="002D3288" w:rsidRDefault="002D3288" w:rsidP="006F1823">
      <w:pPr>
        <w:spacing w:after="0" w:line="360" w:lineRule="auto"/>
        <w:ind w:left="567" w:right="567"/>
        <w:jc w:val="center"/>
        <w:rPr>
          <w:rFonts w:ascii="Arial" w:eastAsia="Arial" w:hAnsi="Arial" w:cs="Arial"/>
          <w:color w:val="000000"/>
          <w:lang w:eastAsia="es-MX"/>
        </w:rPr>
      </w:pPr>
      <w:r w:rsidRPr="002D3288">
        <w:rPr>
          <w:rFonts w:ascii="Arial" w:eastAsia="Arial" w:hAnsi="Arial" w:cs="Arial"/>
          <w:i/>
          <w:color w:val="000000"/>
          <w:sz w:val="24"/>
          <w:lang w:eastAsia="es-MX"/>
        </w:rPr>
        <w:t xml:space="preserve">Instituto de Investigaciones Jurídicas </w:t>
      </w:r>
      <w:r w:rsidR="005D26E2">
        <w:rPr>
          <w:rFonts w:ascii="Arial" w:eastAsia="Arial" w:hAnsi="Arial" w:cs="Arial"/>
          <w:i/>
          <w:color w:val="000000"/>
          <w:sz w:val="24"/>
          <w:lang w:eastAsia="es-MX"/>
        </w:rPr>
        <w:t>y Posgrado, Universidad Anáhuac</w:t>
      </w:r>
      <w:r w:rsidR="00763DBC">
        <w:rPr>
          <w:rFonts w:ascii="Arial" w:eastAsia="Arial" w:hAnsi="Arial" w:cs="Arial"/>
          <w:i/>
          <w:color w:val="000000"/>
          <w:sz w:val="24"/>
          <w:lang w:eastAsia="es-MX"/>
        </w:rPr>
        <w:t>,</w:t>
      </w:r>
      <w:r w:rsidR="005D26E2">
        <w:rPr>
          <w:rFonts w:ascii="Arial" w:eastAsia="Arial" w:hAnsi="Arial" w:cs="Arial"/>
          <w:i/>
          <w:color w:val="000000"/>
          <w:sz w:val="24"/>
          <w:lang w:eastAsia="es-MX"/>
        </w:rPr>
        <w:t xml:space="preserve"> </w:t>
      </w:r>
      <w:r w:rsidRPr="005D26E2">
        <w:rPr>
          <w:rFonts w:ascii="Arial" w:eastAsia="Arial" w:hAnsi="Arial" w:cs="Arial"/>
          <w:i/>
          <w:color w:val="000000"/>
          <w:sz w:val="24"/>
          <w:lang w:eastAsia="es-MX"/>
        </w:rPr>
        <w:t>México.</w:t>
      </w:r>
    </w:p>
    <w:p w:rsidR="002D3288" w:rsidRPr="002D3288" w:rsidRDefault="002D3288" w:rsidP="006F1823">
      <w:pPr>
        <w:spacing w:after="0" w:line="360" w:lineRule="auto"/>
        <w:ind w:left="567" w:right="567"/>
        <w:jc w:val="center"/>
        <w:rPr>
          <w:rFonts w:ascii="Arial" w:eastAsia="Arial" w:hAnsi="Arial" w:cs="Arial"/>
          <w:color w:val="000000"/>
          <w:lang w:eastAsia="es-MX"/>
        </w:rPr>
      </w:pPr>
      <w:r w:rsidRPr="002D3288">
        <w:rPr>
          <w:rFonts w:ascii="Arial" w:eastAsia="Arial" w:hAnsi="Arial" w:cs="Arial"/>
          <w:b/>
          <w:color w:val="000000"/>
          <w:sz w:val="24"/>
          <w:lang w:eastAsia="es-MX"/>
        </w:rPr>
        <w:t>Francisco José Paoli Bolio</w:t>
      </w:r>
    </w:p>
    <w:p w:rsidR="002D3288" w:rsidRPr="002D3288" w:rsidRDefault="002D3288" w:rsidP="006F1823">
      <w:pPr>
        <w:spacing w:after="0" w:line="360" w:lineRule="auto"/>
        <w:ind w:left="567" w:right="567"/>
        <w:jc w:val="center"/>
        <w:rPr>
          <w:rFonts w:ascii="Arial" w:eastAsia="Arial" w:hAnsi="Arial" w:cs="Arial"/>
          <w:color w:val="000000"/>
          <w:lang w:eastAsia="es-MX"/>
        </w:rPr>
      </w:pPr>
      <w:r w:rsidRPr="002D3288">
        <w:rPr>
          <w:rFonts w:ascii="Arial" w:eastAsia="Arial" w:hAnsi="Arial" w:cs="Arial"/>
          <w:i/>
          <w:color w:val="000000"/>
          <w:sz w:val="24"/>
          <w:lang w:eastAsia="es-MX"/>
        </w:rPr>
        <w:t>Instituto de Investigaciones Jurídicas de la Universidad Nacional Autónoma de México, México.</w:t>
      </w:r>
    </w:p>
    <w:p w:rsidR="002D3288" w:rsidRPr="002D3288" w:rsidRDefault="002D3288" w:rsidP="006F1823">
      <w:pPr>
        <w:spacing w:after="0" w:line="360" w:lineRule="auto"/>
        <w:ind w:left="567" w:right="567"/>
        <w:jc w:val="center"/>
        <w:rPr>
          <w:rFonts w:ascii="Arial" w:eastAsia="Arial" w:hAnsi="Arial" w:cs="Arial"/>
          <w:color w:val="000000"/>
          <w:lang w:eastAsia="es-MX"/>
        </w:rPr>
      </w:pPr>
      <w:r w:rsidRPr="002D3288">
        <w:rPr>
          <w:rFonts w:ascii="Arial" w:eastAsia="Arial" w:hAnsi="Arial" w:cs="Arial"/>
          <w:b/>
          <w:color w:val="000000"/>
          <w:sz w:val="24"/>
          <w:lang w:eastAsia="es-MX"/>
        </w:rPr>
        <w:t xml:space="preserve">Ruperto Patiño </w:t>
      </w:r>
      <w:proofErr w:type="spellStart"/>
      <w:r w:rsidRPr="002D3288">
        <w:rPr>
          <w:rFonts w:ascii="Arial" w:eastAsia="Arial" w:hAnsi="Arial" w:cs="Arial"/>
          <w:b/>
          <w:color w:val="000000"/>
          <w:sz w:val="24"/>
          <w:lang w:eastAsia="es-MX"/>
        </w:rPr>
        <w:t>Manffer</w:t>
      </w:r>
      <w:proofErr w:type="spellEnd"/>
    </w:p>
    <w:p w:rsidR="002D3288" w:rsidRPr="002D3288" w:rsidRDefault="002D3288" w:rsidP="006F1823">
      <w:pPr>
        <w:spacing w:after="0" w:line="360" w:lineRule="auto"/>
        <w:ind w:left="567" w:right="567"/>
        <w:jc w:val="center"/>
        <w:rPr>
          <w:rFonts w:ascii="Arial" w:eastAsia="Arial" w:hAnsi="Arial" w:cs="Arial"/>
          <w:color w:val="000000"/>
          <w:lang w:eastAsia="es-MX"/>
        </w:rPr>
      </w:pPr>
      <w:r w:rsidRPr="002D3288">
        <w:rPr>
          <w:rFonts w:ascii="Arial" w:eastAsia="Arial" w:hAnsi="Arial" w:cs="Arial"/>
          <w:i/>
          <w:color w:val="000000"/>
          <w:sz w:val="24"/>
          <w:lang w:eastAsia="es-MX"/>
        </w:rPr>
        <w:t>Facultad de Derecho de la Universidad Nacional Autónoma de México, México.</w:t>
      </w:r>
    </w:p>
    <w:p w:rsidR="0022126F" w:rsidRDefault="0022126F" w:rsidP="006F1823">
      <w:pPr>
        <w:spacing w:after="0" w:line="360" w:lineRule="auto"/>
        <w:ind w:left="567" w:right="567"/>
        <w:jc w:val="center"/>
        <w:rPr>
          <w:rFonts w:ascii="Arial" w:eastAsia="Arial" w:hAnsi="Arial" w:cs="Arial"/>
          <w:b/>
          <w:color w:val="000000"/>
          <w:sz w:val="24"/>
          <w:lang w:eastAsia="es-MX"/>
        </w:rPr>
      </w:pPr>
      <w:r>
        <w:rPr>
          <w:rFonts w:ascii="Arial" w:eastAsia="Arial" w:hAnsi="Arial" w:cs="Arial"/>
          <w:b/>
          <w:color w:val="000000"/>
          <w:sz w:val="24"/>
          <w:lang w:eastAsia="es-MX"/>
        </w:rPr>
        <w:t>Rocío del Pilar Peña Huertas</w:t>
      </w:r>
    </w:p>
    <w:p w:rsidR="0022126F" w:rsidRPr="0022126F" w:rsidRDefault="0022126F" w:rsidP="006F1823">
      <w:pPr>
        <w:spacing w:after="0" w:line="360" w:lineRule="auto"/>
        <w:ind w:left="567" w:right="567"/>
        <w:jc w:val="center"/>
        <w:rPr>
          <w:rFonts w:ascii="Arial" w:eastAsia="Arial" w:hAnsi="Arial" w:cs="Arial"/>
          <w:i/>
          <w:color w:val="000000"/>
          <w:sz w:val="24"/>
          <w:lang w:eastAsia="es-MX"/>
        </w:rPr>
      </w:pPr>
      <w:r w:rsidRPr="0022126F">
        <w:rPr>
          <w:rFonts w:ascii="Arial" w:eastAsia="Arial" w:hAnsi="Arial" w:cs="Arial"/>
          <w:i/>
          <w:color w:val="000000"/>
          <w:sz w:val="24"/>
          <w:lang w:eastAsia="es-MX"/>
        </w:rPr>
        <w:t>Facultad de Jurisprudencia de la Univ</w:t>
      </w:r>
      <w:r w:rsidR="005D26E2">
        <w:rPr>
          <w:rFonts w:ascii="Arial" w:eastAsia="Arial" w:hAnsi="Arial" w:cs="Arial"/>
          <w:i/>
          <w:color w:val="000000"/>
          <w:sz w:val="24"/>
          <w:lang w:eastAsia="es-MX"/>
        </w:rPr>
        <w:t xml:space="preserve">ersidad del </w:t>
      </w:r>
      <w:r w:rsidRPr="0022126F">
        <w:rPr>
          <w:rFonts w:ascii="Arial" w:eastAsia="Arial" w:hAnsi="Arial" w:cs="Arial"/>
          <w:i/>
          <w:color w:val="000000"/>
          <w:sz w:val="24"/>
          <w:lang w:eastAsia="es-MX"/>
        </w:rPr>
        <w:t>Rosario, Colombia</w:t>
      </w:r>
    </w:p>
    <w:p w:rsidR="002D3288" w:rsidRPr="002D3288" w:rsidRDefault="002D3288" w:rsidP="006F1823">
      <w:pPr>
        <w:spacing w:after="0" w:line="360" w:lineRule="auto"/>
        <w:ind w:left="567" w:right="567"/>
        <w:jc w:val="center"/>
        <w:rPr>
          <w:rFonts w:ascii="Arial" w:eastAsia="Arial" w:hAnsi="Arial" w:cs="Arial"/>
          <w:color w:val="000000"/>
          <w:lang w:eastAsia="es-MX"/>
        </w:rPr>
      </w:pPr>
      <w:r w:rsidRPr="002D3288">
        <w:rPr>
          <w:rFonts w:ascii="Arial" w:eastAsia="Arial" w:hAnsi="Arial" w:cs="Arial"/>
          <w:b/>
          <w:color w:val="000000"/>
          <w:sz w:val="24"/>
          <w:lang w:eastAsia="es-MX"/>
        </w:rPr>
        <w:t xml:space="preserve">Luciano Carlos </w:t>
      </w:r>
      <w:proofErr w:type="spellStart"/>
      <w:r w:rsidRPr="002D3288">
        <w:rPr>
          <w:rFonts w:ascii="Arial" w:eastAsia="Arial" w:hAnsi="Arial" w:cs="Arial"/>
          <w:b/>
          <w:color w:val="000000"/>
          <w:sz w:val="24"/>
          <w:lang w:eastAsia="es-MX"/>
        </w:rPr>
        <w:t>Rezzoagli</w:t>
      </w:r>
      <w:proofErr w:type="spellEnd"/>
    </w:p>
    <w:p w:rsidR="002D3288" w:rsidRPr="002D3288" w:rsidRDefault="002D3288" w:rsidP="006F1823">
      <w:pPr>
        <w:spacing w:after="0" w:line="360" w:lineRule="auto"/>
        <w:ind w:left="567" w:right="567"/>
        <w:jc w:val="center"/>
        <w:rPr>
          <w:rFonts w:ascii="Arial" w:eastAsia="Arial" w:hAnsi="Arial" w:cs="Arial"/>
          <w:color w:val="000000"/>
          <w:lang w:eastAsia="es-MX"/>
        </w:rPr>
      </w:pPr>
      <w:r w:rsidRPr="002D3288">
        <w:rPr>
          <w:rFonts w:ascii="Arial" w:eastAsia="Arial" w:hAnsi="Arial" w:cs="Arial"/>
          <w:i/>
          <w:color w:val="000000"/>
          <w:sz w:val="24"/>
          <w:lang w:eastAsia="es-MX"/>
        </w:rPr>
        <w:t>Instituto de Investigación Estado, Territorio y Economía, Universidad Nacional del Litoral, Argentina.</w:t>
      </w:r>
    </w:p>
    <w:p w:rsidR="002D3288" w:rsidRPr="002D3288" w:rsidRDefault="002D3288" w:rsidP="006F1823">
      <w:pPr>
        <w:spacing w:after="0" w:line="360" w:lineRule="auto"/>
        <w:ind w:left="567" w:right="567"/>
        <w:jc w:val="center"/>
        <w:rPr>
          <w:rFonts w:ascii="Arial" w:eastAsia="Arial" w:hAnsi="Arial" w:cs="Arial"/>
          <w:color w:val="000000"/>
          <w:lang w:eastAsia="es-MX"/>
        </w:rPr>
      </w:pPr>
      <w:r w:rsidRPr="002D3288">
        <w:rPr>
          <w:rFonts w:ascii="Arial" w:eastAsia="Arial" w:hAnsi="Arial" w:cs="Arial"/>
          <w:b/>
          <w:color w:val="000000"/>
          <w:sz w:val="24"/>
          <w:lang w:eastAsia="es-MX"/>
        </w:rPr>
        <w:t>Alma de los Ángeles Ríos Ruiz</w:t>
      </w:r>
    </w:p>
    <w:p w:rsidR="002D3288" w:rsidRPr="002D3288" w:rsidRDefault="002D3288" w:rsidP="006F1823">
      <w:pPr>
        <w:spacing w:after="0" w:line="360" w:lineRule="auto"/>
        <w:ind w:left="567" w:right="567"/>
        <w:jc w:val="center"/>
        <w:rPr>
          <w:rFonts w:ascii="Arial" w:eastAsia="Arial" w:hAnsi="Arial" w:cs="Arial"/>
          <w:color w:val="000000"/>
          <w:lang w:eastAsia="es-MX"/>
        </w:rPr>
      </w:pPr>
      <w:r w:rsidRPr="002D3288">
        <w:rPr>
          <w:rFonts w:ascii="Arial" w:eastAsia="Arial" w:hAnsi="Arial" w:cs="Arial"/>
          <w:i/>
          <w:color w:val="000000"/>
          <w:sz w:val="24"/>
          <w:lang w:eastAsia="es-MX"/>
        </w:rPr>
        <w:t>Facultad de Derecho de la Universidad Nacional Autónoma de México, México.</w:t>
      </w:r>
    </w:p>
    <w:p w:rsidR="002D3288" w:rsidRPr="002D3288" w:rsidRDefault="002D3288" w:rsidP="006F1823">
      <w:pPr>
        <w:spacing w:after="0" w:line="360" w:lineRule="auto"/>
        <w:ind w:left="567" w:right="567"/>
        <w:jc w:val="center"/>
        <w:rPr>
          <w:rFonts w:ascii="Arial" w:eastAsia="Arial" w:hAnsi="Arial" w:cs="Arial"/>
          <w:color w:val="000000"/>
          <w:lang w:eastAsia="es-MX"/>
        </w:rPr>
      </w:pPr>
      <w:r w:rsidRPr="002D3288">
        <w:rPr>
          <w:rFonts w:ascii="Arial" w:eastAsia="Arial" w:hAnsi="Arial" w:cs="Arial"/>
          <w:b/>
          <w:color w:val="000000"/>
          <w:sz w:val="24"/>
          <w:lang w:eastAsia="es-MX"/>
        </w:rPr>
        <w:t>María Guadalupe Sánchez Trujillo</w:t>
      </w:r>
    </w:p>
    <w:p w:rsidR="002D3288" w:rsidRPr="002D3288" w:rsidRDefault="002D3288" w:rsidP="006F1823">
      <w:pPr>
        <w:spacing w:after="0" w:line="360" w:lineRule="auto"/>
        <w:ind w:left="567" w:right="567"/>
        <w:jc w:val="center"/>
        <w:rPr>
          <w:rFonts w:ascii="Arial" w:eastAsia="Arial" w:hAnsi="Arial" w:cs="Arial"/>
          <w:color w:val="000000"/>
          <w:lang w:eastAsia="es-MX"/>
        </w:rPr>
      </w:pPr>
      <w:r w:rsidRPr="002D3288">
        <w:rPr>
          <w:rFonts w:ascii="Arial" w:eastAsia="Arial" w:hAnsi="Arial" w:cs="Arial"/>
          <w:i/>
          <w:color w:val="000000"/>
          <w:sz w:val="24"/>
          <w:lang w:eastAsia="es-MX"/>
        </w:rPr>
        <w:t xml:space="preserve">Facultad de Derecho, Universidad Anáhuac </w:t>
      </w:r>
      <w:proofErr w:type="spellStart"/>
      <w:r w:rsidRPr="002D3288">
        <w:rPr>
          <w:rFonts w:ascii="Arial" w:eastAsia="Arial" w:hAnsi="Arial" w:cs="Arial"/>
          <w:i/>
          <w:color w:val="000000"/>
          <w:sz w:val="24"/>
          <w:lang w:eastAsia="es-MX"/>
        </w:rPr>
        <w:t>Mayab</w:t>
      </w:r>
      <w:proofErr w:type="spellEnd"/>
      <w:r w:rsidRPr="002D3288">
        <w:rPr>
          <w:rFonts w:ascii="Arial" w:eastAsia="Arial" w:hAnsi="Arial" w:cs="Arial"/>
          <w:i/>
          <w:color w:val="000000"/>
          <w:sz w:val="24"/>
          <w:lang w:eastAsia="es-MX"/>
        </w:rPr>
        <w:t>, México.</w:t>
      </w:r>
    </w:p>
    <w:p w:rsidR="00F7102D" w:rsidRPr="00B13CCC" w:rsidRDefault="00F7102D" w:rsidP="006F1823">
      <w:pPr>
        <w:spacing w:after="0" w:line="360" w:lineRule="auto"/>
        <w:ind w:left="567" w:right="567"/>
        <w:jc w:val="center"/>
        <w:rPr>
          <w:rFonts w:ascii="Arial" w:eastAsia="Arial" w:hAnsi="Arial" w:cs="Arial"/>
          <w:b/>
          <w:color w:val="000000"/>
          <w:sz w:val="24"/>
          <w:lang w:eastAsia="es-MX"/>
        </w:rPr>
      </w:pPr>
      <w:r w:rsidRPr="00B13CCC">
        <w:rPr>
          <w:rFonts w:ascii="Arial" w:eastAsia="Arial" w:hAnsi="Arial" w:cs="Arial"/>
          <w:b/>
          <w:color w:val="000000"/>
          <w:sz w:val="24"/>
          <w:lang w:eastAsia="es-MX"/>
        </w:rPr>
        <w:t>Ana Lilia Ulloa Cuéllar</w:t>
      </w:r>
    </w:p>
    <w:p w:rsidR="00F7102D" w:rsidRPr="00F7102D" w:rsidRDefault="00B13CCC" w:rsidP="006F1823">
      <w:pPr>
        <w:spacing w:after="0" w:line="360" w:lineRule="auto"/>
        <w:ind w:left="567" w:right="567"/>
        <w:jc w:val="center"/>
        <w:rPr>
          <w:rFonts w:ascii="Arial" w:eastAsia="Arial" w:hAnsi="Arial" w:cs="Arial"/>
          <w:i/>
          <w:color w:val="000000"/>
          <w:sz w:val="24"/>
          <w:lang w:eastAsia="es-MX"/>
        </w:rPr>
      </w:pPr>
      <w:r w:rsidRPr="00B13CCC">
        <w:rPr>
          <w:rFonts w:ascii="Arial" w:eastAsia="Arial" w:hAnsi="Arial" w:cs="Arial"/>
          <w:i/>
          <w:color w:val="000000"/>
          <w:sz w:val="24"/>
          <w:lang w:eastAsia="es-MX"/>
        </w:rPr>
        <w:t>Instituto de Investigaciones Jurídicas de la Universidad Veracruzana</w:t>
      </w:r>
      <w:r w:rsidR="00F7102D" w:rsidRPr="00B13CCC">
        <w:rPr>
          <w:rFonts w:ascii="Arial" w:eastAsia="Arial" w:hAnsi="Arial" w:cs="Arial"/>
          <w:i/>
          <w:color w:val="000000"/>
          <w:sz w:val="24"/>
          <w:lang w:eastAsia="es-MX"/>
        </w:rPr>
        <w:t>, México</w:t>
      </w:r>
    </w:p>
    <w:p w:rsidR="002D3288" w:rsidRPr="002D3288" w:rsidRDefault="002D3288" w:rsidP="006F1823">
      <w:pPr>
        <w:spacing w:after="0" w:line="360" w:lineRule="auto"/>
        <w:ind w:left="567" w:right="567"/>
        <w:jc w:val="center"/>
        <w:rPr>
          <w:rFonts w:ascii="Arial" w:eastAsia="Arial" w:hAnsi="Arial" w:cs="Arial"/>
          <w:color w:val="000000"/>
          <w:lang w:eastAsia="es-MX"/>
        </w:rPr>
      </w:pPr>
      <w:r w:rsidRPr="002D3288">
        <w:rPr>
          <w:rFonts w:ascii="Arial" w:eastAsia="Arial" w:hAnsi="Arial" w:cs="Arial"/>
          <w:b/>
          <w:color w:val="000000"/>
          <w:sz w:val="24"/>
          <w:lang w:eastAsia="es-MX"/>
        </w:rPr>
        <w:t>Enrique Uribe Arzate</w:t>
      </w:r>
    </w:p>
    <w:p w:rsidR="002D3288" w:rsidRPr="002D3288" w:rsidRDefault="002D3288" w:rsidP="006F1823">
      <w:pPr>
        <w:spacing w:after="0" w:line="360" w:lineRule="auto"/>
        <w:ind w:left="567" w:right="567"/>
        <w:jc w:val="center"/>
        <w:rPr>
          <w:rFonts w:ascii="Arial" w:eastAsia="Arial" w:hAnsi="Arial" w:cs="Arial"/>
          <w:color w:val="000000"/>
          <w:lang w:eastAsia="es-MX"/>
        </w:rPr>
      </w:pPr>
      <w:r w:rsidRPr="002D3288">
        <w:rPr>
          <w:rFonts w:ascii="Arial" w:eastAsia="Arial" w:hAnsi="Arial" w:cs="Arial"/>
          <w:i/>
          <w:color w:val="000000"/>
          <w:sz w:val="24"/>
          <w:lang w:eastAsia="es-MX"/>
        </w:rPr>
        <w:t>Facultad de Derecho de la Universidad Autónoma del Estado de México, México.</w:t>
      </w:r>
    </w:p>
    <w:p w:rsidR="002D3288" w:rsidRPr="002D3288" w:rsidRDefault="002D3288" w:rsidP="00B13CCC">
      <w:pPr>
        <w:jc w:val="center"/>
        <w:rPr>
          <w:rFonts w:ascii="Arial" w:eastAsia="Arial" w:hAnsi="Arial" w:cs="Arial"/>
          <w:color w:val="000000"/>
          <w:lang w:eastAsia="es-MX"/>
        </w:rPr>
      </w:pPr>
      <w:r>
        <w:rPr>
          <w:rFonts w:ascii="Arial" w:eastAsia="Arial" w:hAnsi="Arial" w:cs="Arial"/>
          <w:color w:val="000000"/>
          <w:sz w:val="24"/>
          <w:lang w:eastAsia="es-MX"/>
        </w:rPr>
        <w:br w:type="page"/>
      </w:r>
      <w:r w:rsidRPr="002D3288">
        <w:rPr>
          <w:rFonts w:ascii="Arial" w:eastAsia="Arial" w:hAnsi="Arial" w:cs="Arial"/>
          <w:b/>
          <w:color w:val="000000"/>
          <w:sz w:val="24"/>
          <w:lang w:eastAsia="es-MX"/>
        </w:rPr>
        <w:lastRenderedPageBreak/>
        <w:t>COMITÉ EDITORIAL</w:t>
      </w:r>
    </w:p>
    <w:p w:rsidR="002D3288" w:rsidRPr="002D3288" w:rsidRDefault="002D3288" w:rsidP="00620993">
      <w:pPr>
        <w:spacing w:after="0" w:line="360" w:lineRule="auto"/>
        <w:ind w:left="567"/>
        <w:jc w:val="both"/>
        <w:rPr>
          <w:rFonts w:ascii="Arial" w:eastAsia="Arial" w:hAnsi="Arial" w:cs="Arial"/>
          <w:color w:val="000000"/>
          <w:lang w:eastAsia="es-MX"/>
        </w:rPr>
      </w:pPr>
      <w:r w:rsidRPr="002D3288">
        <w:rPr>
          <w:rFonts w:ascii="Arial" w:eastAsia="Arial" w:hAnsi="Arial" w:cs="Arial"/>
          <w:b/>
          <w:color w:val="000000"/>
          <w:sz w:val="24"/>
          <w:lang w:eastAsia="es-MX"/>
        </w:rPr>
        <w:t>Raúl Andrade Osorio</w:t>
      </w:r>
      <w:r w:rsidRPr="002D3288">
        <w:rPr>
          <w:rFonts w:ascii="Arial" w:eastAsia="Arial" w:hAnsi="Arial" w:cs="Arial"/>
          <w:color w:val="000000"/>
          <w:sz w:val="24"/>
          <w:lang w:eastAsia="es-MX"/>
        </w:rPr>
        <w:t xml:space="preserve">, </w:t>
      </w:r>
      <w:r w:rsidRPr="002D3288">
        <w:rPr>
          <w:rFonts w:ascii="Arial" w:eastAsia="Arial" w:hAnsi="Arial" w:cs="Arial"/>
          <w:i/>
          <w:color w:val="000000"/>
          <w:sz w:val="24"/>
          <w:lang w:eastAsia="es-MX"/>
        </w:rPr>
        <w:t xml:space="preserve">Poder Judicial de la Federación, México. </w:t>
      </w:r>
    </w:p>
    <w:p w:rsidR="002D3288" w:rsidRPr="002D3288" w:rsidRDefault="002D3288" w:rsidP="00620993">
      <w:pPr>
        <w:spacing w:after="0" w:line="360" w:lineRule="auto"/>
        <w:ind w:left="567"/>
        <w:jc w:val="both"/>
        <w:rPr>
          <w:rFonts w:ascii="Arial" w:eastAsia="Arial" w:hAnsi="Arial" w:cs="Arial"/>
          <w:color w:val="000000"/>
          <w:lang w:eastAsia="es-MX"/>
        </w:rPr>
      </w:pPr>
      <w:r w:rsidRPr="002D3288">
        <w:rPr>
          <w:rFonts w:ascii="Arial" w:eastAsia="Arial" w:hAnsi="Arial" w:cs="Arial"/>
          <w:b/>
          <w:color w:val="000000"/>
          <w:sz w:val="24"/>
          <w:lang w:eastAsia="es-MX"/>
        </w:rPr>
        <w:t>María Cristina Burgos Montes de Oca</w:t>
      </w:r>
      <w:r w:rsidRPr="002D3288">
        <w:rPr>
          <w:rFonts w:ascii="Arial" w:eastAsia="Arial" w:hAnsi="Arial" w:cs="Arial"/>
          <w:color w:val="000000"/>
          <w:sz w:val="24"/>
          <w:lang w:eastAsia="es-MX"/>
        </w:rPr>
        <w:t xml:space="preserve">, </w:t>
      </w:r>
      <w:r w:rsidRPr="002D3288">
        <w:rPr>
          <w:rFonts w:ascii="Arial" w:eastAsia="Arial" w:hAnsi="Arial" w:cs="Arial"/>
          <w:i/>
          <w:color w:val="000000"/>
          <w:sz w:val="24"/>
          <w:lang w:eastAsia="es-MX"/>
        </w:rPr>
        <w:t xml:space="preserve">Facultad de Derecho de la Universidad Anáhuac </w:t>
      </w:r>
      <w:proofErr w:type="spellStart"/>
      <w:r w:rsidRPr="002D3288">
        <w:rPr>
          <w:rFonts w:ascii="Arial" w:eastAsia="Arial" w:hAnsi="Arial" w:cs="Arial"/>
          <w:i/>
          <w:color w:val="000000"/>
          <w:sz w:val="24"/>
          <w:lang w:eastAsia="es-MX"/>
        </w:rPr>
        <w:t>Mayab</w:t>
      </w:r>
      <w:proofErr w:type="spellEnd"/>
      <w:r w:rsidRPr="002D3288">
        <w:rPr>
          <w:rFonts w:ascii="Arial" w:eastAsia="Arial" w:hAnsi="Arial" w:cs="Arial"/>
          <w:i/>
          <w:color w:val="000000"/>
          <w:sz w:val="24"/>
          <w:lang w:eastAsia="es-MX"/>
        </w:rPr>
        <w:t xml:space="preserve">, México. </w:t>
      </w:r>
    </w:p>
    <w:p w:rsidR="002D3288" w:rsidRPr="002D3288" w:rsidRDefault="002D3288" w:rsidP="00620993">
      <w:pPr>
        <w:spacing w:after="0" w:line="360" w:lineRule="auto"/>
        <w:ind w:left="567"/>
        <w:jc w:val="both"/>
        <w:rPr>
          <w:rFonts w:ascii="Arial" w:eastAsia="Arial" w:hAnsi="Arial" w:cs="Arial"/>
          <w:color w:val="000000"/>
          <w:lang w:eastAsia="es-MX"/>
        </w:rPr>
      </w:pPr>
      <w:r w:rsidRPr="002D3288">
        <w:rPr>
          <w:rFonts w:ascii="Arial" w:eastAsia="Arial" w:hAnsi="Arial" w:cs="Arial"/>
          <w:b/>
          <w:color w:val="000000"/>
          <w:sz w:val="24"/>
          <w:lang w:eastAsia="es-MX"/>
        </w:rPr>
        <w:t>Iliana Galilea Cariño Cepeda</w:t>
      </w:r>
      <w:r w:rsidRPr="002D3288">
        <w:rPr>
          <w:rFonts w:ascii="Arial" w:eastAsia="Arial" w:hAnsi="Arial" w:cs="Arial"/>
          <w:color w:val="000000"/>
          <w:sz w:val="24"/>
          <w:lang w:eastAsia="es-MX"/>
        </w:rPr>
        <w:t xml:space="preserve">, </w:t>
      </w:r>
      <w:r w:rsidRPr="002D3288">
        <w:rPr>
          <w:rFonts w:ascii="Arial" w:eastAsia="Arial" w:hAnsi="Arial" w:cs="Arial"/>
          <w:i/>
          <w:color w:val="000000"/>
          <w:sz w:val="24"/>
          <w:lang w:eastAsia="es-MX"/>
        </w:rPr>
        <w:t xml:space="preserve">Instituto de Derechos Humanos Ignacio </w:t>
      </w:r>
      <w:proofErr w:type="spellStart"/>
      <w:r w:rsidRPr="002D3288">
        <w:rPr>
          <w:rFonts w:ascii="Arial" w:eastAsia="Arial" w:hAnsi="Arial" w:cs="Arial"/>
          <w:i/>
          <w:color w:val="000000"/>
          <w:sz w:val="24"/>
          <w:lang w:eastAsia="es-MX"/>
        </w:rPr>
        <w:t>Ellacuría</w:t>
      </w:r>
      <w:proofErr w:type="spellEnd"/>
      <w:r w:rsidRPr="002D3288">
        <w:rPr>
          <w:rFonts w:ascii="Arial" w:eastAsia="Arial" w:hAnsi="Arial" w:cs="Arial"/>
          <w:i/>
          <w:color w:val="000000"/>
          <w:sz w:val="24"/>
          <w:lang w:eastAsia="es-MX"/>
        </w:rPr>
        <w:t xml:space="preserve"> SJ de la Universidad Iberoamericana Puebla, México. </w:t>
      </w:r>
    </w:p>
    <w:p w:rsidR="002D3288" w:rsidRPr="002D3288" w:rsidRDefault="002D3288" w:rsidP="00620993">
      <w:pPr>
        <w:spacing w:after="0" w:line="360" w:lineRule="auto"/>
        <w:ind w:left="567"/>
        <w:jc w:val="both"/>
        <w:rPr>
          <w:rFonts w:ascii="Arial" w:eastAsia="Arial" w:hAnsi="Arial" w:cs="Arial"/>
          <w:color w:val="000000"/>
          <w:lang w:eastAsia="es-MX"/>
        </w:rPr>
      </w:pPr>
      <w:r w:rsidRPr="002D3288">
        <w:rPr>
          <w:rFonts w:ascii="Arial" w:eastAsia="Arial" w:hAnsi="Arial" w:cs="Arial"/>
          <w:b/>
          <w:color w:val="000000"/>
          <w:sz w:val="24"/>
          <w:lang w:eastAsia="es-MX"/>
        </w:rPr>
        <w:t>Mónica Patricia Castillo Salazar</w:t>
      </w:r>
      <w:r w:rsidRPr="002D3288">
        <w:rPr>
          <w:rFonts w:ascii="Arial" w:eastAsia="Arial" w:hAnsi="Arial" w:cs="Arial"/>
          <w:color w:val="000000"/>
          <w:sz w:val="24"/>
          <w:lang w:eastAsia="es-MX"/>
        </w:rPr>
        <w:t xml:space="preserve">, </w:t>
      </w:r>
      <w:r w:rsidRPr="002D3288">
        <w:rPr>
          <w:rFonts w:ascii="Arial" w:eastAsia="Arial" w:hAnsi="Arial" w:cs="Arial"/>
          <w:i/>
          <w:color w:val="000000"/>
          <w:sz w:val="24"/>
          <w:lang w:eastAsia="es-MX"/>
        </w:rPr>
        <w:t>Facultad de Jurisprudencia de la</w:t>
      </w:r>
      <w:r w:rsidRPr="002D3288">
        <w:rPr>
          <w:rFonts w:ascii="Arial" w:eastAsia="Arial" w:hAnsi="Arial" w:cs="Arial"/>
          <w:color w:val="000000"/>
          <w:sz w:val="24"/>
          <w:lang w:eastAsia="es-MX"/>
        </w:rPr>
        <w:t xml:space="preserve"> </w:t>
      </w:r>
      <w:r w:rsidRPr="002D3288">
        <w:rPr>
          <w:rFonts w:ascii="Arial" w:eastAsia="Arial" w:hAnsi="Arial" w:cs="Arial"/>
          <w:i/>
          <w:color w:val="000000"/>
          <w:sz w:val="24"/>
          <w:lang w:eastAsia="es-MX"/>
        </w:rPr>
        <w:t>Universidad Central del Ecuador, Ecuador.</w:t>
      </w:r>
      <w:r w:rsidRPr="002D3288">
        <w:rPr>
          <w:rFonts w:ascii="Arial" w:eastAsia="Arial" w:hAnsi="Arial" w:cs="Arial"/>
          <w:b/>
          <w:color w:val="000000"/>
          <w:sz w:val="24"/>
          <w:lang w:eastAsia="es-MX"/>
        </w:rPr>
        <w:t xml:space="preserve"> </w:t>
      </w:r>
    </w:p>
    <w:p w:rsidR="002D3288" w:rsidRPr="002D3288" w:rsidRDefault="002D3288" w:rsidP="00620993">
      <w:pPr>
        <w:spacing w:after="0" w:line="360" w:lineRule="auto"/>
        <w:ind w:left="567"/>
        <w:jc w:val="both"/>
        <w:rPr>
          <w:rFonts w:ascii="Arial" w:eastAsia="Arial" w:hAnsi="Arial" w:cs="Arial"/>
          <w:color w:val="000000"/>
          <w:lang w:eastAsia="es-MX"/>
        </w:rPr>
      </w:pPr>
      <w:r w:rsidRPr="002D3288">
        <w:rPr>
          <w:rFonts w:ascii="Arial" w:eastAsia="Arial" w:hAnsi="Arial" w:cs="Arial"/>
          <w:b/>
          <w:color w:val="000000"/>
          <w:sz w:val="24"/>
          <w:lang w:eastAsia="es-MX"/>
        </w:rPr>
        <w:t xml:space="preserve">Erika </w:t>
      </w:r>
      <w:proofErr w:type="spellStart"/>
      <w:r w:rsidRPr="002D3288">
        <w:rPr>
          <w:rFonts w:ascii="Arial" w:eastAsia="Arial" w:hAnsi="Arial" w:cs="Arial"/>
          <w:b/>
          <w:color w:val="000000"/>
          <w:sz w:val="24"/>
          <w:lang w:eastAsia="es-MX"/>
        </w:rPr>
        <w:t>Joullieth</w:t>
      </w:r>
      <w:proofErr w:type="spellEnd"/>
      <w:r w:rsidRPr="002D3288">
        <w:rPr>
          <w:rFonts w:ascii="Arial" w:eastAsia="Arial" w:hAnsi="Arial" w:cs="Arial"/>
          <w:b/>
          <w:color w:val="000000"/>
          <w:sz w:val="24"/>
          <w:lang w:eastAsia="es-MX"/>
        </w:rPr>
        <w:t xml:space="preserve"> Castro Buitrago</w:t>
      </w:r>
      <w:r w:rsidRPr="002D3288">
        <w:rPr>
          <w:rFonts w:ascii="Arial" w:eastAsia="Arial" w:hAnsi="Arial" w:cs="Arial"/>
          <w:color w:val="000000"/>
          <w:sz w:val="24"/>
          <w:lang w:eastAsia="es-MX"/>
        </w:rPr>
        <w:t xml:space="preserve">, </w:t>
      </w:r>
      <w:r w:rsidRPr="002D3288">
        <w:rPr>
          <w:rFonts w:ascii="Arial" w:eastAsia="Arial" w:hAnsi="Arial" w:cs="Arial"/>
          <w:i/>
          <w:color w:val="000000"/>
          <w:sz w:val="24"/>
          <w:lang w:eastAsia="es-MX"/>
        </w:rPr>
        <w:t xml:space="preserve">Facultad de Derecho de la Universidad de Medellín, Colombia. </w:t>
      </w:r>
    </w:p>
    <w:p w:rsidR="002D3288" w:rsidRPr="002D3288" w:rsidRDefault="002D3288" w:rsidP="00620993">
      <w:pPr>
        <w:spacing w:after="0" w:line="360" w:lineRule="auto"/>
        <w:ind w:left="567"/>
        <w:jc w:val="both"/>
        <w:rPr>
          <w:rFonts w:ascii="Arial" w:eastAsia="Arial" w:hAnsi="Arial" w:cs="Arial"/>
          <w:color w:val="000000"/>
          <w:lang w:eastAsia="es-MX"/>
        </w:rPr>
      </w:pPr>
      <w:r w:rsidRPr="002D3288">
        <w:rPr>
          <w:rFonts w:ascii="Arial" w:eastAsia="Arial" w:hAnsi="Arial" w:cs="Arial"/>
          <w:b/>
          <w:color w:val="000000"/>
          <w:sz w:val="24"/>
          <w:lang w:eastAsia="es-MX"/>
        </w:rPr>
        <w:t>Gerardo Centeno Canto</w:t>
      </w:r>
      <w:r w:rsidRPr="002D3288">
        <w:rPr>
          <w:rFonts w:ascii="Arial" w:eastAsia="Arial" w:hAnsi="Arial" w:cs="Arial"/>
          <w:i/>
          <w:color w:val="000000"/>
          <w:sz w:val="24"/>
          <w:lang w:eastAsia="es-MX"/>
        </w:rPr>
        <w:t xml:space="preserve">, Facultad de Derecho de la Universidad Anáhuac </w:t>
      </w:r>
      <w:proofErr w:type="spellStart"/>
      <w:r w:rsidRPr="002D3288">
        <w:rPr>
          <w:rFonts w:ascii="Arial" w:eastAsia="Arial" w:hAnsi="Arial" w:cs="Arial"/>
          <w:i/>
          <w:color w:val="000000"/>
          <w:sz w:val="24"/>
          <w:lang w:eastAsia="es-MX"/>
        </w:rPr>
        <w:t>Mayab</w:t>
      </w:r>
      <w:proofErr w:type="spellEnd"/>
      <w:r w:rsidRPr="002D3288">
        <w:rPr>
          <w:rFonts w:ascii="Arial" w:eastAsia="Arial" w:hAnsi="Arial" w:cs="Arial"/>
          <w:i/>
          <w:color w:val="000000"/>
          <w:sz w:val="24"/>
          <w:lang w:eastAsia="es-MX"/>
        </w:rPr>
        <w:t xml:space="preserve">, México </w:t>
      </w:r>
    </w:p>
    <w:p w:rsidR="002D3288" w:rsidRPr="002D3288" w:rsidRDefault="002D3288" w:rsidP="00620993">
      <w:pPr>
        <w:spacing w:after="0" w:line="360" w:lineRule="auto"/>
        <w:ind w:left="567"/>
        <w:jc w:val="both"/>
        <w:rPr>
          <w:rFonts w:ascii="Arial" w:eastAsia="Arial" w:hAnsi="Arial" w:cs="Arial"/>
          <w:color w:val="000000"/>
          <w:lang w:eastAsia="es-MX"/>
        </w:rPr>
      </w:pPr>
      <w:r w:rsidRPr="002D3288">
        <w:rPr>
          <w:rFonts w:ascii="Arial" w:eastAsia="Arial" w:hAnsi="Arial" w:cs="Arial"/>
          <w:b/>
          <w:color w:val="000000"/>
          <w:sz w:val="24"/>
          <w:lang w:eastAsia="es-MX"/>
        </w:rPr>
        <w:t xml:space="preserve">Víctor Manuel Collí </w:t>
      </w:r>
      <w:proofErr w:type="spellStart"/>
      <w:r w:rsidRPr="002D3288">
        <w:rPr>
          <w:rFonts w:ascii="Arial" w:eastAsia="Arial" w:hAnsi="Arial" w:cs="Arial"/>
          <w:b/>
          <w:color w:val="000000"/>
          <w:sz w:val="24"/>
          <w:lang w:eastAsia="es-MX"/>
        </w:rPr>
        <w:t>Ek</w:t>
      </w:r>
      <w:proofErr w:type="spellEnd"/>
      <w:r w:rsidRPr="002D3288">
        <w:rPr>
          <w:rFonts w:ascii="Arial" w:eastAsia="Arial" w:hAnsi="Arial" w:cs="Arial"/>
          <w:b/>
          <w:color w:val="000000"/>
          <w:sz w:val="24"/>
          <w:lang w:eastAsia="es-MX"/>
        </w:rPr>
        <w:t xml:space="preserve">, </w:t>
      </w:r>
      <w:r w:rsidRPr="002D3288">
        <w:rPr>
          <w:rFonts w:ascii="Arial" w:eastAsia="Arial" w:hAnsi="Arial" w:cs="Arial"/>
          <w:i/>
          <w:color w:val="000000"/>
          <w:sz w:val="24"/>
          <w:lang w:eastAsia="es-MX"/>
        </w:rPr>
        <w:t xml:space="preserve">Centro de Investigaciones Jurídicas de la Universidad Autónoma de Campeche, México. </w:t>
      </w:r>
    </w:p>
    <w:p w:rsidR="002D3288" w:rsidRPr="002D3288" w:rsidRDefault="002D3288" w:rsidP="00620993">
      <w:pPr>
        <w:spacing w:after="0" w:line="360" w:lineRule="auto"/>
        <w:ind w:left="567"/>
        <w:jc w:val="both"/>
        <w:rPr>
          <w:rFonts w:ascii="Arial" w:eastAsia="Arial" w:hAnsi="Arial" w:cs="Arial"/>
          <w:color w:val="000000"/>
          <w:lang w:eastAsia="es-MX"/>
        </w:rPr>
      </w:pPr>
      <w:r w:rsidRPr="002D3288">
        <w:rPr>
          <w:rFonts w:ascii="Arial" w:eastAsia="Arial" w:hAnsi="Arial" w:cs="Arial"/>
          <w:b/>
          <w:color w:val="000000"/>
          <w:sz w:val="24"/>
          <w:lang w:eastAsia="es-MX"/>
        </w:rPr>
        <w:t>Julia Amanda Díaz Aguilar</w:t>
      </w:r>
      <w:r w:rsidRPr="002D3288">
        <w:rPr>
          <w:rFonts w:ascii="Arial" w:eastAsia="Arial" w:hAnsi="Arial" w:cs="Arial"/>
          <w:color w:val="000000"/>
          <w:sz w:val="24"/>
          <w:lang w:eastAsia="es-MX"/>
        </w:rPr>
        <w:t xml:space="preserve">, </w:t>
      </w:r>
      <w:r w:rsidRPr="002D3288">
        <w:rPr>
          <w:rFonts w:ascii="Arial" w:eastAsia="Arial" w:hAnsi="Arial" w:cs="Arial"/>
          <w:i/>
          <w:color w:val="000000"/>
          <w:sz w:val="24"/>
          <w:lang w:eastAsia="es-MX"/>
        </w:rPr>
        <w:t xml:space="preserve">Facultad de Derecho de la Universidad Anáhuac </w:t>
      </w:r>
      <w:proofErr w:type="spellStart"/>
      <w:r w:rsidRPr="002D3288">
        <w:rPr>
          <w:rFonts w:ascii="Arial" w:eastAsia="Arial" w:hAnsi="Arial" w:cs="Arial"/>
          <w:i/>
          <w:color w:val="000000"/>
          <w:sz w:val="24"/>
          <w:lang w:eastAsia="es-MX"/>
        </w:rPr>
        <w:t>Mayab</w:t>
      </w:r>
      <w:proofErr w:type="spellEnd"/>
      <w:r w:rsidRPr="002D3288">
        <w:rPr>
          <w:rFonts w:ascii="Arial" w:eastAsia="Arial" w:hAnsi="Arial" w:cs="Arial"/>
          <w:i/>
          <w:color w:val="000000"/>
          <w:sz w:val="24"/>
          <w:lang w:eastAsia="es-MX"/>
        </w:rPr>
        <w:t xml:space="preserve">, México. </w:t>
      </w:r>
    </w:p>
    <w:p w:rsidR="002D3288" w:rsidRPr="002D3288" w:rsidRDefault="002D3288" w:rsidP="00620993">
      <w:pPr>
        <w:spacing w:after="0" w:line="360" w:lineRule="auto"/>
        <w:ind w:left="567"/>
        <w:jc w:val="both"/>
        <w:rPr>
          <w:rFonts w:ascii="Arial" w:eastAsia="Arial" w:hAnsi="Arial" w:cs="Arial"/>
          <w:color w:val="000000"/>
          <w:lang w:eastAsia="es-MX"/>
        </w:rPr>
      </w:pPr>
      <w:proofErr w:type="spellStart"/>
      <w:r w:rsidRPr="002D3288">
        <w:rPr>
          <w:rFonts w:ascii="Arial" w:eastAsia="Arial" w:hAnsi="Arial" w:cs="Arial"/>
          <w:b/>
          <w:color w:val="000000"/>
          <w:sz w:val="24"/>
          <w:lang w:eastAsia="es-MX"/>
        </w:rPr>
        <w:t>Genny</w:t>
      </w:r>
      <w:proofErr w:type="spellEnd"/>
      <w:r w:rsidRPr="002D3288">
        <w:rPr>
          <w:rFonts w:ascii="Arial" w:eastAsia="Arial" w:hAnsi="Arial" w:cs="Arial"/>
          <w:b/>
          <w:color w:val="000000"/>
          <w:sz w:val="24"/>
          <w:lang w:eastAsia="es-MX"/>
        </w:rPr>
        <w:t xml:space="preserve"> Alejandra Falcón Gual</w:t>
      </w:r>
      <w:r w:rsidRPr="002D3288">
        <w:rPr>
          <w:rFonts w:ascii="Arial" w:eastAsia="Arial" w:hAnsi="Arial" w:cs="Arial"/>
          <w:color w:val="000000"/>
          <w:sz w:val="24"/>
          <w:lang w:eastAsia="es-MX"/>
        </w:rPr>
        <w:t xml:space="preserve">, </w:t>
      </w:r>
      <w:r w:rsidRPr="002D3288">
        <w:rPr>
          <w:rFonts w:ascii="Arial" w:eastAsia="Arial" w:hAnsi="Arial" w:cs="Arial"/>
          <w:i/>
          <w:color w:val="000000"/>
          <w:sz w:val="24"/>
          <w:lang w:eastAsia="es-MX"/>
        </w:rPr>
        <w:t xml:space="preserve">Facultad de Derecho de la Universidad Anáhuac </w:t>
      </w:r>
      <w:proofErr w:type="spellStart"/>
      <w:r w:rsidRPr="002D3288">
        <w:rPr>
          <w:rFonts w:ascii="Arial" w:eastAsia="Arial" w:hAnsi="Arial" w:cs="Arial"/>
          <w:i/>
          <w:color w:val="000000"/>
          <w:sz w:val="24"/>
          <w:lang w:eastAsia="es-MX"/>
        </w:rPr>
        <w:t>Mayab</w:t>
      </w:r>
      <w:proofErr w:type="spellEnd"/>
      <w:r w:rsidRPr="002D3288">
        <w:rPr>
          <w:rFonts w:ascii="Arial" w:eastAsia="Arial" w:hAnsi="Arial" w:cs="Arial"/>
          <w:i/>
          <w:color w:val="000000"/>
          <w:sz w:val="24"/>
          <w:lang w:eastAsia="es-MX"/>
        </w:rPr>
        <w:t xml:space="preserve">, México. </w:t>
      </w:r>
    </w:p>
    <w:p w:rsidR="002D3288" w:rsidRPr="002D3288" w:rsidRDefault="002D3288" w:rsidP="00620993">
      <w:pPr>
        <w:spacing w:after="0" w:line="360" w:lineRule="auto"/>
        <w:ind w:left="567"/>
        <w:jc w:val="both"/>
        <w:rPr>
          <w:rFonts w:ascii="Arial" w:eastAsia="Arial" w:hAnsi="Arial" w:cs="Arial"/>
          <w:color w:val="000000"/>
          <w:lang w:eastAsia="es-MX"/>
        </w:rPr>
      </w:pPr>
      <w:r w:rsidRPr="002D3288">
        <w:rPr>
          <w:rFonts w:ascii="Arial" w:eastAsia="Arial" w:hAnsi="Arial" w:cs="Arial"/>
          <w:b/>
          <w:color w:val="000000"/>
          <w:sz w:val="24"/>
          <w:lang w:eastAsia="es-MX"/>
        </w:rPr>
        <w:t xml:space="preserve">Carla Angélica Gómez </w:t>
      </w:r>
      <w:proofErr w:type="spellStart"/>
      <w:r w:rsidRPr="002D3288">
        <w:rPr>
          <w:rFonts w:ascii="Arial" w:eastAsia="Arial" w:hAnsi="Arial" w:cs="Arial"/>
          <w:b/>
          <w:color w:val="000000"/>
          <w:sz w:val="24"/>
          <w:lang w:eastAsia="es-MX"/>
        </w:rPr>
        <w:t>MacFarland</w:t>
      </w:r>
      <w:proofErr w:type="spellEnd"/>
      <w:r w:rsidRPr="002D3288">
        <w:rPr>
          <w:rFonts w:ascii="Arial" w:eastAsia="Arial" w:hAnsi="Arial" w:cs="Arial"/>
          <w:b/>
          <w:color w:val="000000"/>
          <w:sz w:val="24"/>
          <w:lang w:eastAsia="es-MX"/>
        </w:rPr>
        <w:t xml:space="preserve">, </w:t>
      </w:r>
      <w:r w:rsidRPr="002D3288">
        <w:rPr>
          <w:rFonts w:ascii="Arial" w:eastAsia="Arial" w:hAnsi="Arial" w:cs="Arial"/>
          <w:i/>
          <w:color w:val="000000"/>
          <w:sz w:val="24"/>
          <w:lang w:eastAsia="es-MX"/>
        </w:rPr>
        <w:t xml:space="preserve">Dirección de Análisis Legislativos, Instituto Belisario Domínguez, Cámara de Senadores, México. </w:t>
      </w:r>
    </w:p>
    <w:p w:rsidR="002D3288" w:rsidRPr="002D3288" w:rsidRDefault="002D3288" w:rsidP="00620993">
      <w:pPr>
        <w:spacing w:after="0" w:line="360" w:lineRule="auto"/>
        <w:ind w:left="567"/>
        <w:jc w:val="both"/>
        <w:rPr>
          <w:rFonts w:ascii="Arial" w:eastAsia="Arial" w:hAnsi="Arial" w:cs="Arial"/>
          <w:color w:val="000000"/>
          <w:lang w:eastAsia="es-MX"/>
        </w:rPr>
      </w:pPr>
      <w:r w:rsidRPr="002D3288">
        <w:rPr>
          <w:rFonts w:ascii="Arial" w:eastAsia="Arial" w:hAnsi="Arial" w:cs="Arial"/>
          <w:b/>
          <w:color w:val="000000"/>
          <w:sz w:val="24"/>
          <w:lang w:eastAsia="es-MX"/>
        </w:rPr>
        <w:t>Luz María Guzmán Lozano</w:t>
      </w:r>
      <w:r w:rsidRPr="002D3288">
        <w:rPr>
          <w:rFonts w:ascii="Arial" w:eastAsia="Arial" w:hAnsi="Arial" w:cs="Arial"/>
          <w:color w:val="000000"/>
          <w:sz w:val="24"/>
          <w:lang w:eastAsia="es-MX"/>
        </w:rPr>
        <w:t xml:space="preserve">, </w:t>
      </w:r>
      <w:r w:rsidRPr="002D3288">
        <w:rPr>
          <w:rFonts w:ascii="Arial" w:eastAsia="Arial" w:hAnsi="Arial" w:cs="Arial"/>
          <w:i/>
          <w:color w:val="000000"/>
          <w:sz w:val="24"/>
          <w:lang w:eastAsia="es-MX"/>
        </w:rPr>
        <w:t xml:space="preserve">Facultad de Derecho de la Universidad Anáhuac </w:t>
      </w:r>
      <w:proofErr w:type="spellStart"/>
      <w:r w:rsidRPr="002D3288">
        <w:rPr>
          <w:rFonts w:ascii="Arial" w:eastAsia="Arial" w:hAnsi="Arial" w:cs="Arial"/>
          <w:i/>
          <w:color w:val="000000"/>
          <w:sz w:val="24"/>
          <w:lang w:eastAsia="es-MX"/>
        </w:rPr>
        <w:t>Mayab</w:t>
      </w:r>
      <w:proofErr w:type="spellEnd"/>
      <w:r w:rsidRPr="002D3288">
        <w:rPr>
          <w:rFonts w:ascii="Arial" w:eastAsia="Arial" w:hAnsi="Arial" w:cs="Arial"/>
          <w:i/>
          <w:color w:val="000000"/>
          <w:sz w:val="24"/>
          <w:lang w:eastAsia="es-MX"/>
        </w:rPr>
        <w:t xml:space="preserve">, México. </w:t>
      </w:r>
    </w:p>
    <w:p w:rsidR="002D3288" w:rsidRPr="002D3288" w:rsidRDefault="00763DBC" w:rsidP="00620993">
      <w:pPr>
        <w:spacing w:after="0" w:line="360" w:lineRule="auto"/>
        <w:ind w:left="567"/>
        <w:jc w:val="both"/>
        <w:rPr>
          <w:rFonts w:ascii="Arial" w:eastAsia="Arial" w:hAnsi="Arial" w:cs="Arial"/>
          <w:color w:val="000000"/>
          <w:lang w:eastAsia="es-MX"/>
        </w:rPr>
      </w:pPr>
      <w:r>
        <w:rPr>
          <w:rFonts w:ascii="Arial" w:eastAsia="Arial" w:hAnsi="Arial" w:cs="Arial"/>
          <w:b/>
          <w:color w:val="000000"/>
          <w:sz w:val="24"/>
          <w:lang w:eastAsia="es-MX"/>
        </w:rPr>
        <w:t xml:space="preserve">José Israel Herrera, </w:t>
      </w:r>
      <w:r w:rsidR="002D3288" w:rsidRPr="002D3288">
        <w:rPr>
          <w:rFonts w:ascii="Arial" w:eastAsia="Arial" w:hAnsi="Arial" w:cs="Arial"/>
          <w:i/>
          <w:color w:val="000000"/>
          <w:sz w:val="24"/>
          <w:lang w:eastAsia="es-MX"/>
        </w:rPr>
        <w:t xml:space="preserve">Facultad de Derecho de la Universidad Anáhuac </w:t>
      </w:r>
      <w:proofErr w:type="spellStart"/>
      <w:r w:rsidR="002D3288" w:rsidRPr="002D3288">
        <w:rPr>
          <w:rFonts w:ascii="Arial" w:eastAsia="Arial" w:hAnsi="Arial" w:cs="Arial"/>
          <w:i/>
          <w:color w:val="000000"/>
          <w:sz w:val="24"/>
          <w:lang w:eastAsia="es-MX"/>
        </w:rPr>
        <w:t>Mayab</w:t>
      </w:r>
      <w:proofErr w:type="spellEnd"/>
      <w:r w:rsidR="002D3288" w:rsidRPr="002D3288">
        <w:rPr>
          <w:rFonts w:ascii="Arial" w:eastAsia="Arial" w:hAnsi="Arial" w:cs="Arial"/>
          <w:i/>
          <w:color w:val="000000"/>
          <w:sz w:val="24"/>
          <w:lang w:eastAsia="es-MX"/>
        </w:rPr>
        <w:t xml:space="preserve">, México. </w:t>
      </w:r>
    </w:p>
    <w:p w:rsidR="002D3288" w:rsidRPr="002D3288" w:rsidRDefault="002D3288" w:rsidP="00620993">
      <w:pPr>
        <w:spacing w:after="0" w:line="360" w:lineRule="auto"/>
        <w:ind w:left="567"/>
        <w:jc w:val="both"/>
        <w:rPr>
          <w:rFonts w:ascii="Arial" w:eastAsia="Arial" w:hAnsi="Arial" w:cs="Arial"/>
          <w:color w:val="000000"/>
          <w:lang w:eastAsia="es-MX"/>
        </w:rPr>
      </w:pPr>
      <w:r w:rsidRPr="002D3288">
        <w:rPr>
          <w:rFonts w:ascii="Arial" w:eastAsia="Arial" w:hAnsi="Arial" w:cs="Arial"/>
          <w:b/>
          <w:color w:val="000000"/>
          <w:sz w:val="24"/>
          <w:lang w:eastAsia="es-MX"/>
        </w:rPr>
        <w:t xml:space="preserve">Alma Gabriela Lima Paul, </w:t>
      </w:r>
      <w:r w:rsidRPr="002D3288">
        <w:rPr>
          <w:rFonts w:ascii="Arial" w:eastAsia="Arial" w:hAnsi="Arial" w:cs="Arial"/>
          <w:i/>
          <w:color w:val="000000"/>
          <w:sz w:val="24"/>
          <w:lang w:eastAsia="es-MX"/>
        </w:rPr>
        <w:t xml:space="preserve">Facultad de Derecho de la Universidad Autónoma de Tlaxcala, México. </w:t>
      </w:r>
    </w:p>
    <w:p w:rsidR="002D3288" w:rsidRPr="002D3288" w:rsidRDefault="002D3288" w:rsidP="00620993">
      <w:pPr>
        <w:spacing w:after="0" w:line="360" w:lineRule="auto"/>
        <w:ind w:left="567"/>
        <w:jc w:val="both"/>
        <w:rPr>
          <w:rFonts w:ascii="Arial" w:eastAsia="Arial" w:hAnsi="Arial" w:cs="Arial"/>
          <w:color w:val="000000"/>
          <w:lang w:eastAsia="es-MX"/>
        </w:rPr>
      </w:pPr>
      <w:r w:rsidRPr="002D3288">
        <w:rPr>
          <w:rFonts w:ascii="Arial" w:eastAsia="Arial" w:hAnsi="Arial" w:cs="Arial"/>
          <w:b/>
          <w:color w:val="000000"/>
          <w:sz w:val="24"/>
          <w:lang w:eastAsia="es-MX"/>
        </w:rPr>
        <w:t xml:space="preserve">Luis Alfonso Méndez Corcuera, </w:t>
      </w:r>
      <w:r w:rsidRPr="002D3288">
        <w:rPr>
          <w:rFonts w:ascii="Arial" w:eastAsia="Arial" w:hAnsi="Arial" w:cs="Arial"/>
          <w:i/>
          <w:color w:val="000000"/>
          <w:sz w:val="24"/>
          <w:lang w:eastAsia="es-MX"/>
        </w:rPr>
        <w:t>Tribunal Superior de Justicia del Estado de Yucatán, México.</w:t>
      </w:r>
      <w:r w:rsidRPr="002D3288">
        <w:rPr>
          <w:rFonts w:ascii="Arial" w:eastAsia="Arial" w:hAnsi="Arial" w:cs="Arial"/>
          <w:b/>
          <w:color w:val="000000"/>
          <w:sz w:val="24"/>
          <w:lang w:eastAsia="es-MX"/>
        </w:rPr>
        <w:t xml:space="preserve"> </w:t>
      </w:r>
    </w:p>
    <w:p w:rsidR="002D3288" w:rsidRPr="002D3288" w:rsidRDefault="002D3288" w:rsidP="00620993">
      <w:pPr>
        <w:spacing w:after="0" w:line="360" w:lineRule="auto"/>
        <w:ind w:left="567"/>
        <w:jc w:val="both"/>
        <w:rPr>
          <w:rFonts w:ascii="Arial" w:eastAsia="Arial" w:hAnsi="Arial" w:cs="Arial"/>
          <w:color w:val="000000"/>
          <w:lang w:eastAsia="es-MX"/>
        </w:rPr>
      </w:pPr>
      <w:r w:rsidRPr="002D3288">
        <w:rPr>
          <w:rFonts w:ascii="Arial" w:eastAsia="Arial" w:hAnsi="Arial" w:cs="Arial"/>
          <w:b/>
          <w:color w:val="000000"/>
          <w:sz w:val="24"/>
          <w:lang w:eastAsia="es-MX"/>
        </w:rPr>
        <w:t>Joaquín Ordóñez Sedeño</w:t>
      </w:r>
      <w:r w:rsidRPr="002D3288">
        <w:rPr>
          <w:rFonts w:ascii="Arial" w:eastAsia="Arial" w:hAnsi="Arial" w:cs="Arial"/>
          <w:color w:val="000000"/>
          <w:sz w:val="24"/>
          <w:lang w:eastAsia="es-MX"/>
        </w:rPr>
        <w:t xml:space="preserve">, </w:t>
      </w:r>
      <w:r w:rsidRPr="002D3288">
        <w:rPr>
          <w:rFonts w:ascii="Arial" w:eastAsia="Arial" w:hAnsi="Arial" w:cs="Arial"/>
          <w:i/>
          <w:color w:val="000000"/>
          <w:sz w:val="24"/>
          <w:lang w:eastAsia="es-MX"/>
        </w:rPr>
        <w:t xml:space="preserve">Facultad de Derecho de la Universidad Autónoma del Estado de México, México. </w:t>
      </w:r>
    </w:p>
    <w:p w:rsidR="002D3288" w:rsidRPr="002D3288" w:rsidRDefault="002D3288" w:rsidP="00620993">
      <w:pPr>
        <w:spacing w:after="0" w:line="360" w:lineRule="auto"/>
        <w:ind w:left="567"/>
        <w:jc w:val="both"/>
        <w:rPr>
          <w:rFonts w:ascii="Arial" w:eastAsia="Arial" w:hAnsi="Arial" w:cs="Arial"/>
          <w:color w:val="000000"/>
          <w:lang w:eastAsia="es-MX"/>
        </w:rPr>
      </w:pPr>
      <w:r w:rsidRPr="002D3288">
        <w:rPr>
          <w:rFonts w:ascii="Arial" w:eastAsia="Arial" w:hAnsi="Arial" w:cs="Arial"/>
          <w:b/>
          <w:color w:val="000000"/>
          <w:sz w:val="24"/>
          <w:lang w:eastAsia="es-MX"/>
        </w:rPr>
        <w:t>Armando Peraza Guzmán</w:t>
      </w:r>
      <w:r w:rsidRPr="002D3288">
        <w:rPr>
          <w:rFonts w:ascii="Arial" w:eastAsia="Arial" w:hAnsi="Arial" w:cs="Arial"/>
          <w:color w:val="000000"/>
          <w:sz w:val="24"/>
          <w:lang w:eastAsia="es-MX"/>
        </w:rPr>
        <w:t xml:space="preserve">, </w:t>
      </w:r>
      <w:r w:rsidRPr="002D3288">
        <w:rPr>
          <w:rFonts w:ascii="Arial" w:eastAsia="Arial" w:hAnsi="Arial" w:cs="Arial"/>
          <w:i/>
          <w:color w:val="000000"/>
          <w:sz w:val="24"/>
          <w:lang w:eastAsia="es-MX"/>
        </w:rPr>
        <w:t>Universidad Pedagógica Nacional, México.</w:t>
      </w:r>
      <w:r w:rsidRPr="002D3288">
        <w:rPr>
          <w:rFonts w:ascii="Arial" w:eastAsia="Arial" w:hAnsi="Arial" w:cs="Arial"/>
          <w:color w:val="000000"/>
          <w:sz w:val="24"/>
          <w:lang w:eastAsia="es-MX"/>
        </w:rPr>
        <w:t xml:space="preserve"> </w:t>
      </w:r>
    </w:p>
    <w:p w:rsidR="002D3288" w:rsidRPr="002D3288" w:rsidRDefault="002D3288" w:rsidP="00620993">
      <w:pPr>
        <w:spacing w:after="0" w:line="360" w:lineRule="auto"/>
        <w:ind w:left="567"/>
        <w:jc w:val="both"/>
        <w:rPr>
          <w:rFonts w:ascii="Arial" w:eastAsia="Arial" w:hAnsi="Arial" w:cs="Arial"/>
          <w:color w:val="000000"/>
          <w:lang w:eastAsia="es-MX"/>
        </w:rPr>
      </w:pPr>
      <w:r w:rsidRPr="002D3288">
        <w:rPr>
          <w:rFonts w:ascii="Arial" w:eastAsia="Arial" w:hAnsi="Arial" w:cs="Arial"/>
          <w:b/>
          <w:color w:val="000000"/>
          <w:sz w:val="24"/>
          <w:lang w:eastAsia="es-MX"/>
        </w:rPr>
        <w:lastRenderedPageBreak/>
        <w:t>Dalia Isela Piña Alberto</w:t>
      </w:r>
      <w:r w:rsidRPr="002D3288">
        <w:rPr>
          <w:rFonts w:ascii="Arial" w:eastAsia="Arial" w:hAnsi="Arial" w:cs="Arial"/>
          <w:color w:val="000000"/>
          <w:sz w:val="24"/>
          <w:lang w:eastAsia="es-MX"/>
        </w:rPr>
        <w:t xml:space="preserve">, </w:t>
      </w:r>
      <w:r w:rsidRPr="002D3288">
        <w:rPr>
          <w:rFonts w:ascii="Arial" w:eastAsia="Arial" w:hAnsi="Arial" w:cs="Arial"/>
          <w:i/>
          <w:color w:val="000000"/>
          <w:sz w:val="24"/>
          <w:lang w:eastAsia="es-MX"/>
        </w:rPr>
        <w:t xml:space="preserve">Facultad de Derecho de la Universidad Anáhuac </w:t>
      </w:r>
      <w:proofErr w:type="spellStart"/>
      <w:r w:rsidRPr="002D3288">
        <w:rPr>
          <w:rFonts w:ascii="Arial" w:eastAsia="Arial" w:hAnsi="Arial" w:cs="Arial"/>
          <w:i/>
          <w:color w:val="000000"/>
          <w:sz w:val="24"/>
          <w:lang w:eastAsia="es-MX"/>
        </w:rPr>
        <w:t>Mayab</w:t>
      </w:r>
      <w:proofErr w:type="spellEnd"/>
      <w:r w:rsidRPr="002D3288">
        <w:rPr>
          <w:rFonts w:ascii="Arial" w:eastAsia="Arial" w:hAnsi="Arial" w:cs="Arial"/>
          <w:i/>
          <w:color w:val="000000"/>
          <w:sz w:val="24"/>
          <w:lang w:eastAsia="es-MX"/>
        </w:rPr>
        <w:t xml:space="preserve">, México. </w:t>
      </w:r>
    </w:p>
    <w:p w:rsidR="00763DBC" w:rsidRDefault="002D3288" w:rsidP="00620993">
      <w:pPr>
        <w:spacing w:after="0" w:line="360" w:lineRule="auto"/>
        <w:ind w:left="567"/>
        <w:jc w:val="both"/>
        <w:rPr>
          <w:rFonts w:ascii="Arial" w:eastAsia="Arial" w:hAnsi="Arial" w:cs="Arial"/>
          <w:i/>
          <w:color w:val="000000"/>
          <w:sz w:val="24"/>
          <w:lang w:eastAsia="es-MX"/>
        </w:rPr>
      </w:pPr>
      <w:r w:rsidRPr="002D3288">
        <w:rPr>
          <w:rFonts w:ascii="Arial" w:eastAsia="Arial" w:hAnsi="Arial" w:cs="Arial"/>
          <w:b/>
          <w:color w:val="000000"/>
          <w:sz w:val="24"/>
          <w:lang w:eastAsia="es-MX"/>
        </w:rPr>
        <w:t xml:space="preserve">Jorge Rivero </w:t>
      </w:r>
      <w:proofErr w:type="spellStart"/>
      <w:r w:rsidRPr="002D3288">
        <w:rPr>
          <w:rFonts w:ascii="Arial" w:eastAsia="Arial" w:hAnsi="Arial" w:cs="Arial"/>
          <w:b/>
          <w:color w:val="000000"/>
          <w:sz w:val="24"/>
          <w:lang w:eastAsia="es-MX"/>
        </w:rPr>
        <w:t>Evia</w:t>
      </w:r>
      <w:proofErr w:type="spellEnd"/>
      <w:r w:rsidRPr="002D3288">
        <w:rPr>
          <w:rFonts w:ascii="Arial" w:eastAsia="Arial" w:hAnsi="Arial" w:cs="Arial"/>
          <w:color w:val="000000"/>
          <w:sz w:val="24"/>
          <w:lang w:eastAsia="es-MX"/>
        </w:rPr>
        <w:t xml:space="preserve">, </w:t>
      </w:r>
      <w:r w:rsidRPr="002D3288">
        <w:rPr>
          <w:rFonts w:ascii="Arial" w:eastAsia="Arial" w:hAnsi="Arial" w:cs="Arial"/>
          <w:i/>
          <w:color w:val="000000"/>
          <w:sz w:val="24"/>
          <w:lang w:eastAsia="es-MX"/>
        </w:rPr>
        <w:t xml:space="preserve">Tribunal Superior de Justicia del Estado de Yucatán, México. </w:t>
      </w:r>
    </w:p>
    <w:p w:rsidR="002D3288" w:rsidRPr="002D3288" w:rsidRDefault="002D3288" w:rsidP="00620993">
      <w:pPr>
        <w:spacing w:after="0" w:line="360" w:lineRule="auto"/>
        <w:ind w:left="567"/>
        <w:jc w:val="both"/>
        <w:rPr>
          <w:rFonts w:ascii="Arial" w:eastAsia="Arial" w:hAnsi="Arial" w:cs="Arial"/>
          <w:color w:val="000000"/>
          <w:lang w:eastAsia="es-MX"/>
        </w:rPr>
      </w:pPr>
      <w:r w:rsidRPr="002D3288">
        <w:rPr>
          <w:rFonts w:ascii="Arial" w:eastAsia="Arial" w:hAnsi="Arial" w:cs="Arial"/>
          <w:b/>
          <w:color w:val="000000"/>
          <w:sz w:val="24"/>
          <w:lang w:eastAsia="es-MX"/>
        </w:rPr>
        <w:t>Rebeca Rodríguez Minor</w:t>
      </w:r>
      <w:r w:rsidRPr="002D3288">
        <w:rPr>
          <w:rFonts w:ascii="Arial" w:eastAsia="Arial" w:hAnsi="Arial" w:cs="Arial"/>
          <w:color w:val="000000"/>
          <w:sz w:val="24"/>
          <w:lang w:eastAsia="es-MX"/>
        </w:rPr>
        <w:t xml:space="preserve">, </w:t>
      </w:r>
      <w:r w:rsidRPr="002D3288">
        <w:rPr>
          <w:rFonts w:ascii="Arial" w:eastAsia="Arial" w:hAnsi="Arial" w:cs="Arial"/>
          <w:i/>
          <w:color w:val="000000"/>
          <w:sz w:val="24"/>
          <w:lang w:eastAsia="es-MX"/>
        </w:rPr>
        <w:t xml:space="preserve">Escuela de Negocios de la Universidad Anáhuac Cancún, México. </w:t>
      </w:r>
    </w:p>
    <w:p w:rsidR="00763DBC" w:rsidRDefault="002D3288" w:rsidP="00620993">
      <w:pPr>
        <w:spacing w:after="0" w:line="360" w:lineRule="auto"/>
        <w:ind w:left="567"/>
        <w:jc w:val="both"/>
        <w:rPr>
          <w:rFonts w:ascii="Arial" w:eastAsia="Arial" w:hAnsi="Arial" w:cs="Arial"/>
          <w:color w:val="000000"/>
          <w:sz w:val="24"/>
          <w:lang w:eastAsia="es-MX"/>
        </w:rPr>
      </w:pPr>
      <w:r w:rsidRPr="002D3288">
        <w:rPr>
          <w:rFonts w:ascii="Arial" w:eastAsia="Arial" w:hAnsi="Arial" w:cs="Arial"/>
          <w:b/>
          <w:color w:val="000000"/>
          <w:sz w:val="24"/>
          <w:lang w:eastAsia="es-MX"/>
        </w:rPr>
        <w:t xml:space="preserve">Julia Ruiz Buzo, </w:t>
      </w:r>
      <w:r w:rsidRPr="002D3288">
        <w:rPr>
          <w:rFonts w:ascii="Arial" w:eastAsia="Arial" w:hAnsi="Arial" w:cs="Arial"/>
          <w:i/>
          <w:color w:val="000000"/>
          <w:sz w:val="24"/>
          <w:lang w:eastAsia="es-MX"/>
        </w:rPr>
        <w:t xml:space="preserve">Facultad de Derecho de la Universidad Anáhuac </w:t>
      </w:r>
      <w:proofErr w:type="spellStart"/>
      <w:r w:rsidRPr="002D3288">
        <w:rPr>
          <w:rFonts w:ascii="Arial" w:eastAsia="Arial" w:hAnsi="Arial" w:cs="Arial"/>
          <w:i/>
          <w:color w:val="000000"/>
          <w:sz w:val="24"/>
          <w:lang w:eastAsia="es-MX"/>
        </w:rPr>
        <w:t>Mayab</w:t>
      </w:r>
      <w:proofErr w:type="spellEnd"/>
      <w:r w:rsidRPr="002D3288">
        <w:rPr>
          <w:rFonts w:ascii="Arial" w:eastAsia="Arial" w:hAnsi="Arial" w:cs="Arial"/>
          <w:i/>
          <w:color w:val="000000"/>
          <w:sz w:val="24"/>
          <w:lang w:eastAsia="es-MX"/>
        </w:rPr>
        <w:t>, México.</w:t>
      </w:r>
      <w:r w:rsidRPr="002D3288">
        <w:rPr>
          <w:rFonts w:ascii="Arial" w:eastAsia="Arial" w:hAnsi="Arial" w:cs="Arial"/>
          <w:color w:val="000000"/>
          <w:sz w:val="24"/>
          <w:lang w:eastAsia="es-MX"/>
        </w:rPr>
        <w:t xml:space="preserve"> </w:t>
      </w:r>
    </w:p>
    <w:p w:rsidR="002D3288" w:rsidRPr="002D3288" w:rsidRDefault="002D3288" w:rsidP="00620993">
      <w:pPr>
        <w:spacing w:after="0" w:line="360" w:lineRule="auto"/>
        <w:ind w:left="567"/>
        <w:jc w:val="both"/>
        <w:rPr>
          <w:rFonts w:ascii="Arial" w:eastAsia="Arial" w:hAnsi="Arial" w:cs="Arial"/>
          <w:color w:val="000000"/>
          <w:lang w:eastAsia="es-MX"/>
        </w:rPr>
      </w:pPr>
      <w:r w:rsidRPr="002D3288">
        <w:rPr>
          <w:rFonts w:ascii="Arial" w:eastAsia="Arial" w:hAnsi="Arial" w:cs="Arial"/>
          <w:b/>
          <w:color w:val="000000"/>
          <w:sz w:val="24"/>
          <w:lang w:eastAsia="es-MX"/>
        </w:rPr>
        <w:t xml:space="preserve">Maricarmen Sabido Basteris, </w:t>
      </w:r>
      <w:r w:rsidRPr="002D3288">
        <w:rPr>
          <w:rFonts w:ascii="Arial" w:eastAsia="Arial" w:hAnsi="Arial" w:cs="Arial"/>
          <w:i/>
          <w:color w:val="000000"/>
          <w:sz w:val="24"/>
          <w:lang w:eastAsia="es-MX"/>
        </w:rPr>
        <w:t xml:space="preserve">Facultad de Derecho de la Universidad Anáhuac </w:t>
      </w:r>
      <w:proofErr w:type="spellStart"/>
      <w:r w:rsidRPr="002D3288">
        <w:rPr>
          <w:rFonts w:ascii="Arial" w:eastAsia="Arial" w:hAnsi="Arial" w:cs="Arial"/>
          <w:i/>
          <w:color w:val="000000"/>
          <w:sz w:val="24"/>
          <w:lang w:eastAsia="es-MX"/>
        </w:rPr>
        <w:t>Mayab</w:t>
      </w:r>
      <w:proofErr w:type="spellEnd"/>
      <w:r w:rsidRPr="002D3288">
        <w:rPr>
          <w:rFonts w:ascii="Arial" w:eastAsia="Arial" w:hAnsi="Arial" w:cs="Arial"/>
          <w:i/>
          <w:color w:val="000000"/>
          <w:sz w:val="24"/>
          <w:lang w:eastAsia="es-MX"/>
        </w:rPr>
        <w:t xml:space="preserve">, México. </w:t>
      </w:r>
    </w:p>
    <w:p w:rsidR="002D3288" w:rsidRPr="002D3288" w:rsidRDefault="002D3288" w:rsidP="00620993">
      <w:pPr>
        <w:spacing w:after="0" w:line="360" w:lineRule="auto"/>
        <w:ind w:left="567"/>
        <w:jc w:val="both"/>
        <w:rPr>
          <w:rFonts w:ascii="Arial" w:eastAsia="Arial" w:hAnsi="Arial" w:cs="Arial"/>
          <w:color w:val="000000"/>
          <w:lang w:eastAsia="es-MX"/>
        </w:rPr>
      </w:pPr>
      <w:r w:rsidRPr="002D3288">
        <w:rPr>
          <w:rFonts w:ascii="Arial" w:eastAsia="Arial" w:hAnsi="Arial" w:cs="Arial"/>
          <w:b/>
          <w:color w:val="000000"/>
          <w:sz w:val="24"/>
          <w:lang w:eastAsia="es-MX"/>
        </w:rPr>
        <w:t xml:space="preserve">Ángel Daniel </w:t>
      </w:r>
      <w:proofErr w:type="spellStart"/>
      <w:r w:rsidRPr="002D3288">
        <w:rPr>
          <w:rFonts w:ascii="Arial" w:eastAsia="Arial" w:hAnsi="Arial" w:cs="Arial"/>
          <w:b/>
          <w:color w:val="000000"/>
          <w:sz w:val="24"/>
          <w:lang w:eastAsia="es-MX"/>
        </w:rPr>
        <w:t>Torruco</w:t>
      </w:r>
      <w:proofErr w:type="spellEnd"/>
      <w:r w:rsidRPr="002D3288">
        <w:rPr>
          <w:rFonts w:ascii="Arial" w:eastAsia="Arial" w:hAnsi="Arial" w:cs="Arial"/>
          <w:b/>
          <w:color w:val="000000"/>
          <w:sz w:val="24"/>
          <w:lang w:eastAsia="es-MX"/>
        </w:rPr>
        <w:t xml:space="preserve"> González, </w:t>
      </w:r>
      <w:r w:rsidRPr="002D3288">
        <w:rPr>
          <w:rFonts w:ascii="Arial" w:eastAsia="Arial" w:hAnsi="Arial" w:cs="Arial"/>
          <w:i/>
          <w:color w:val="000000"/>
          <w:sz w:val="24"/>
          <w:lang w:eastAsia="es-MX"/>
        </w:rPr>
        <w:t xml:space="preserve">Facultad de Derecho de la Universidad Anáhuac </w:t>
      </w:r>
      <w:proofErr w:type="spellStart"/>
      <w:r w:rsidRPr="002D3288">
        <w:rPr>
          <w:rFonts w:ascii="Arial" w:eastAsia="Arial" w:hAnsi="Arial" w:cs="Arial"/>
          <w:i/>
          <w:color w:val="000000"/>
          <w:sz w:val="24"/>
          <w:lang w:eastAsia="es-MX"/>
        </w:rPr>
        <w:t>Mayab</w:t>
      </w:r>
      <w:proofErr w:type="spellEnd"/>
      <w:r w:rsidRPr="002D3288">
        <w:rPr>
          <w:rFonts w:ascii="Arial" w:eastAsia="Arial" w:hAnsi="Arial" w:cs="Arial"/>
          <w:i/>
          <w:color w:val="000000"/>
          <w:sz w:val="24"/>
          <w:lang w:eastAsia="es-MX"/>
        </w:rPr>
        <w:t>, México.</w:t>
      </w:r>
      <w:r w:rsidRPr="002D3288">
        <w:rPr>
          <w:rFonts w:ascii="Arial" w:eastAsia="Arial" w:hAnsi="Arial" w:cs="Arial"/>
          <w:b/>
          <w:color w:val="000000"/>
          <w:sz w:val="24"/>
          <w:lang w:eastAsia="es-MX"/>
        </w:rPr>
        <w:t xml:space="preserve"> </w:t>
      </w:r>
    </w:p>
    <w:p w:rsidR="002D3288" w:rsidRPr="002D3288" w:rsidRDefault="002D3288" w:rsidP="00620993">
      <w:pPr>
        <w:spacing w:after="0" w:line="360" w:lineRule="auto"/>
        <w:ind w:left="567"/>
        <w:jc w:val="both"/>
        <w:rPr>
          <w:rFonts w:ascii="Arial" w:eastAsia="Arial" w:hAnsi="Arial" w:cs="Arial"/>
          <w:color w:val="000000"/>
          <w:lang w:eastAsia="es-MX"/>
        </w:rPr>
      </w:pPr>
      <w:r w:rsidRPr="002D3288">
        <w:rPr>
          <w:rFonts w:ascii="Arial" w:eastAsia="Arial" w:hAnsi="Arial" w:cs="Arial"/>
          <w:b/>
          <w:color w:val="000000"/>
          <w:sz w:val="24"/>
          <w:lang w:eastAsia="es-MX"/>
        </w:rPr>
        <w:t>Luis Federico Vázquez Elizondo</w:t>
      </w:r>
      <w:r w:rsidRPr="002D3288">
        <w:rPr>
          <w:rFonts w:ascii="Arial" w:eastAsia="Arial" w:hAnsi="Arial" w:cs="Arial"/>
          <w:color w:val="000000"/>
          <w:sz w:val="24"/>
          <w:lang w:eastAsia="es-MX"/>
        </w:rPr>
        <w:t xml:space="preserve">, </w:t>
      </w:r>
      <w:r w:rsidRPr="002D3288">
        <w:rPr>
          <w:rFonts w:ascii="Arial" w:eastAsia="Arial" w:hAnsi="Arial" w:cs="Arial"/>
          <w:i/>
          <w:color w:val="000000"/>
          <w:sz w:val="24"/>
          <w:lang w:eastAsia="es-MX"/>
        </w:rPr>
        <w:t>Universidad Autónoma de Nuevo León, México</w:t>
      </w:r>
      <w:r w:rsidRPr="002D3288">
        <w:rPr>
          <w:rFonts w:ascii="Arial" w:eastAsia="Arial" w:hAnsi="Arial" w:cs="Arial"/>
          <w:color w:val="000000"/>
          <w:sz w:val="24"/>
          <w:lang w:eastAsia="es-MX"/>
        </w:rPr>
        <w:t xml:space="preserve">. </w:t>
      </w:r>
    </w:p>
    <w:p w:rsidR="002D3288" w:rsidRDefault="002D3288" w:rsidP="00763DBC">
      <w:pPr>
        <w:spacing w:after="0"/>
        <w:ind w:left="1"/>
      </w:pPr>
      <w:r w:rsidRPr="002D3288">
        <w:rPr>
          <w:rFonts w:ascii="Arial" w:eastAsia="Arial" w:hAnsi="Arial" w:cs="Arial"/>
          <w:color w:val="000000"/>
          <w:sz w:val="24"/>
          <w:lang w:eastAsia="es-MX"/>
        </w:rPr>
        <w:t xml:space="preserve"> </w:t>
      </w:r>
      <w:r w:rsidRPr="002D3288">
        <w:rPr>
          <w:rFonts w:ascii="Arial" w:eastAsia="Arial" w:hAnsi="Arial" w:cs="Arial"/>
          <w:color w:val="000000"/>
          <w:sz w:val="24"/>
          <w:lang w:eastAsia="es-MX"/>
        </w:rPr>
        <w:tab/>
        <w:t xml:space="preserve"> </w:t>
      </w:r>
    </w:p>
    <w:p w:rsidR="00620993" w:rsidRDefault="00620993">
      <w:r>
        <w:br w:type="page"/>
      </w:r>
    </w:p>
    <w:p w:rsidR="002D3288" w:rsidRDefault="002D3288"/>
    <w:p w:rsidR="00620993" w:rsidRDefault="00620993"/>
    <w:p w:rsidR="002D3288" w:rsidRDefault="002D3288"/>
    <w:p w:rsidR="002D3288" w:rsidRDefault="002D3288"/>
    <w:p w:rsidR="00763DBC" w:rsidRDefault="00763DBC"/>
    <w:p w:rsidR="00D14ADB" w:rsidRDefault="00D14ADB"/>
    <w:p w:rsidR="00D14ADB" w:rsidRDefault="00D14ADB"/>
    <w:p w:rsidR="002D3288" w:rsidRPr="002D3288" w:rsidRDefault="002D3288" w:rsidP="00763DBC">
      <w:pPr>
        <w:spacing w:after="0" w:line="240" w:lineRule="auto"/>
        <w:ind w:left="567" w:right="567"/>
        <w:jc w:val="both"/>
        <w:rPr>
          <w:rFonts w:ascii="Arial" w:eastAsia="Arial" w:hAnsi="Arial" w:cs="Arial"/>
          <w:color w:val="000000"/>
          <w:lang w:eastAsia="es-MX"/>
        </w:rPr>
      </w:pPr>
      <w:r w:rsidRPr="002D3288">
        <w:rPr>
          <w:rFonts w:ascii="Arial" w:eastAsia="Arial" w:hAnsi="Arial" w:cs="Arial"/>
          <w:color w:val="000000"/>
          <w:lang w:eastAsia="es-MX"/>
        </w:rPr>
        <w:t>In J</w:t>
      </w:r>
      <w:r>
        <w:rPr>
          <w:rFonts w:ascii="Arial" w:eastAsia="Arial" w:hAnsi="Arial" w:cs="Arial"/>
          <w:color w:val="000000"/>
          <w:lang w:eastAsia="es-MX"/>
        </w:rPr>
        <w:t xml:space="preserve">ure Anáhuac </w:t>
      </w:r>
      <w:proofErr w:type="spellStart"/>
      <w:r>
        <w:rPr>
          <w:rFonts w:ascii="Arial" w:eastAsia="Arial" w:hAnsi="Arial" w:cs="Arial"/>
          <w:color w:val="000000"/>
          <w:lang w:eastAsia="es-MX"/>
        </w:rPr>
        <w:t>Mayab</w:t>
      </w:r>
      <w:proofErr w:type="spellEnd"/>
      <w:r>
        <w:rPr>
          <w:rFonts w:ascii="Arial" w:eastAsia="Arial" w:hAnsi="Arial" w:cs="Arial"/>
          <w:color w:val="000000"/>
          <w:lang w:eastAsia="es-MX"/>
        </w:rPr>
        <w:t>, Año 4, Núm. 8, Enero – Junio de 2016</w:t>
      </w:r>
      <w:r w:rsidRPr="002D3288">
        <w:rPr>
          <w:rFonts w:ascii="Arial" w:eastAsia="Arial" w:hAnsi="Arial" w:cs="Arial"/>
          <w:color w:val="000000"/>
          <w:lang w:eastAsia="es-MX"/>
        </w:rPr>
        <w:t xml:space="preserve">, es una Publicación semestral editada por el Instituto de Investigaciones Jurídicas de la Facultad de Derecho de la Universidad Anáhuac </w:t>
      </w:r>
      <w:proofErr w:type="spellStart"/>
      <w:r w:rsidRPr="002D3288">
        <w:rPr>
          <w:rFonts w:ascii="Arial" w:eastAsia="Arial" w:hAnsi="Arial" w:cs="Arial"/>
          <w:color w:val="000000"/>
          <w:lang w:eastAsia="es-MX"/>
        </w:rPr>
        <w:t>Mayab</w:t>
      </w:r>
      <w:proofErr w:type="spellEnd"/>
      <w:r w:rsidRPr="002D3288">
        <w:rPr>
          <w:rFonts w:ascii="Arial" w:eastAsia="Arial" w:hAnsi="Arial" w:cs="Arial"/>
          <w:color w:val="000000"/>
          <w:lang w:eastAsia="es-MX"/>
        </w:rPr>
        <w:t xml:space="preserve">, Km.15.5 </w:t>
      </w:r>
      <w:proofErr w:type="spellStart"/>
      <w:r w:rsidRPr="002D3288">
        <w:rPr>
          <w:rFonts w:ascii="Arial" w:eastAsia="Arial" w:hAnsi="Arial" w:cs="Arial"/>
          <w:color w:val="000000"/>
          <w:lang w:eastAsia="es-MX"/>
        </w:rPr>
        <w:t>Carr</w:t>
      </w:r>
      <w:proofErr w:type="spellEnd"/>
      <w:r w:rsidRPr="002D3288">
        <w:rPr>
          <w:rFonts w:ascii="Arial" w:eastAsia="Arial" w:hAnsi="Arial" w:cs="Arial"/>
          <w:color w:val="000000"/>
          <w:lang w:eastAsia="es-MX"/>
        </w:rPr>
        <w:t xml:space="preserve">. Mérida- Progreso Mérida, Yucatán, México CP. 97310, Tel. (999) 942-4800 ext. 535, 01-800-012-0150, http://www.anahuacmayab.mx. Editor responsable: Universidad Anáhuac </w:t>
      </w:r>
      <w:proofErr w:type="spellStart"/>
      <w:r w:rsidRPr="002D3288">
        <w:rPr>
          <w:rFonts w:ascii="Arial" w:eastAsia="Arial" w:hAnsi="Arial" w:cs="Arial"/>
          <w:color w:val="000000"/>
          <w:lang w:eastAsia="es-MX"/>
        </w:rPr>
        <w:t>Mayab</w:t>
      </w:r>
      <w:proofErr w:type="spellEnd"/>
      <w:r w:rsidRPr="002D3288">
        <w:rPr>
          <w:rFonts w:ascii="Arial" w:eastAsia="Arial" w:hAnsi="Arial" w:cs="Arial"/>
          <w:color w:val="000000"/>
          <w:lang w:eastAsia="es-MX"/>
        </w:rPr>
        <w:t>. Reserva de derechos al uso exclusivo No. 04-2013-011817063200-102 otorgado por el Instituto Nacional del Derecho de Autor. ISSN: 2007-6045. Responsable de la última actualización de este Número y de la página http://anahuacmayab.mx/injure: Dirección de Comunicación</w:t>
      </w:r>
    </w:p>
    <w:p w:rsidR="002D3288" w:rsidRPr="002D3288" w:rsidRDefault="002D3288" w:rsidP="00763DBC">
      <w:pPr>
        <w:spacing w:after="0" w:line="240" w:lineRule="auto"/>
        <w:ind w:left="567" w:right="567"/>
        <w:jc w:val="both"/>
        <w:rPr>
          <w:rFonts w:ascii="Arial" w:eastAsia="Arial" w:hAnsi="Arial" w:cs="Arial"/>
          <w:color w:val="000000"/>
          <w:lang w:eastAsia="es-MX"/>
        </w:rPr>
      </w:pPr>
      <w:r w:rsidRPr="002D3288">
        <w:rPr>
          <w:rFonts w:ascii="Arial" w:eastAsia="Arial" w:hAnsi="Arial" w:cs="Arial"/>
          <w:color w:val="000000"/>
          <w:lang w:eastAsia="es-MX"/>
        </w:rPr>
        <w:t xml:space="preserve">Institucional de la Universidad Anáhuac </w:t>
      </w:r>
      <w:proofErr w:type="spellStart"/>
      <w:r w:rsidRPr="002D3288">
        <w:rPr>
          <w:rFonts w:ascii="Arial" w:eastAsia="Arial" w:hAnsi="Arial" w:cs="Arial"/>
          <w:color w:val="000000"/>
          <w:lang w:eastAsia="es-MX"/>
        </w:rPr>
        <w:t>Mayab</w:t>
      </w:r>
      <w:proofErr w:type="spellEnd"/>
      <w:r w:rsidRPr="002D3288">
        <w:rPr>
          <w:rFonts w:ascii="Arial" w:eastAsia="Arial" w:hAnsi="Arial" w:cs="Arial"/>
          <w:color w:val="000000"/>
          <w:lang w:eastAsia="es-MX"/>
        </w:rPr>
        <w:t xml:space="preserve">, Mtra. </w:t>
      </w:r>
      <w:proofErr w:type="spellStart"/>
      <w:r w:rsidRPr="002D3288">
        <w:rPr>
          <w:rFonts w:ascii="Arial" w:eastAsia="Arial" w:hAnsi="Arial" w:cs="Arial"/>
          <w:color w:val="000000"/>
          <w:lang w:eastAsia="es-MX"/>
        </w:rPr>
        <w:t>Florángely</w:t>
      </w:r>
      <w:proofErr w:type="spellEnd"/>
      <w:r w:rsidRPr="002D3288">
        <w:rPr>
          <w:rFonts w:ascii="Arial" w:eastAsia="Arial" w:hAnsi="Arial" w:cs="Arial"/>
          <w:color w:val="000000"/>
          <w:lang w:eastAsia="es-MX"/>
        </w:rPr>
        <w:t xml:space="preserve"> Herrera </w:t>
      </w:r>
      <w:proofErr w:type="spellStart"/>
      <w:r w:rsidRPr="002D3288">
        <w:rPr>
          <w:rFonts w:ascii="Arial" w:eastAsia="Arial" w:hAnsi="Arial" w:cs="Arial"/>
          <w:color w:val="000000"/>
          <w:lang w:eastAsia="es-MX"/>
        </w:rPr>
        <w:t>Baas</w:t>
      </w:r>
      <w:proofErr w:type="spellEnd"/>
      <w:r w:rsidRPr="002D3288">
        <w:rPr>
          <w:rFonts w:ascii="Arial" w:eastAsia="Arial" w:hAnsi="Arial" w:cs="Arial"/>
          <w:color w:val="000000"/>
          <w:lang w:eastAsia="es-MX"/>
        </w:rPr>
        <w:t xml:space="preserve">. Km.15.5 </w:t>
      </w:r>
      <w:proofErr w:type="spellStart"/>
      <w:r w:rsidRPr="002D3288">
        <w:rPr>
          <w:rFonts w:ascii="Arial" w:eastAsia="Arial" w:hAnsi="Arial" w:cs="Arial"/>
          <w:color w:val="000000"/>
          <w:lang w:eastAsia="es-MX"/>
        </w:rPr>
        <w:t>Carr</w:t>
      </w:r>
      <w:proofErr w:type="spellEnd"/>
      <w:r w:rsidRPr="002D3288">
        <w:rPr>
          <w:rFonts w:ascii="Arial" w:eastAsia="Arial" w:hAnsi="Arial" w:cs="Arial"/>
          <w:color w:val="000000"/>
          <w:lang w:eastAsia="es-MX"/>
        </w:rPr>
        <w:t xml:space="preserve">. Mérida- Progreso Mérida, Yucatán, México CP. 97310, </w:t>
      </w:r>
      <w:r>
        <w:rPr>
          <w:rFonts w:ascii="Arial" w:eastAsia="Arial" w:hAnsi="Arial" w:cs="Arial"/>
          <w:color w:val="000000"/>
          <w:lang w:eastAsia="es-MX"/>
        </w:rPr>
        <w:t xml:space="preserve">fecha de última modificación, 20 de </w:t>
      </w:r>
      <w:proofErr w:type="gramStart"/>
      <w:r>
        <w:rPr>
          <w:rFonts w:ascii="Arial" w:eastAsia="Arial" w:hAnsi="Arial" w:cs="Arial"/>
          <w:color w:val="000000"/>
          <w:lang w:eastAsia="es-MX"/>
        </w:rPr>
        <w:t>Julio</w:t>
      </w:r>
      <w:proofErr w:type="gramEnd"/>
      <w:r w:rsidRPr="002D3288">
        <w:rPr>
          <w:rFonts w:ascii="Arial" w:eastAsia="Arial" w:hAnsi="Arial" w:cs="Arial"/>
          <w:color w:val="000000"/>
          <w:lang w:eastAsia="es-MX"/>
        </w:rPr>
        <w:t xml:space="preserve"> de 2016.</w:t>
      </w:r>
    </w:p>
    <w:p w:rsidR="002D3288" w:rsidRPr="002D3288" w:rsidRDefault="002D3288" w:rsidP="00763DBC">
      <w:pPr>
        <w:spacing w:after="0" w:line="240" w:lineRule="auto"/>
        <w:ind w:left="567" w:right="567"/>
        <w:jc w:val="both"/>
        <w:rPr>
          <w:rFonts w:ascii="Arial" w:eastAsia="Arial" w:hAnsi="Arial" w:cs="Arial"/>
          <w:color w:val="000000"/>
          <w:lang w:eastAsia="es-MX"/>
        </w:rPr>
      </w:pPr>
      <w:r w:rsidRPr="002D3288">
        <w:rPr>
          <w:rFonts w:ascii="Arial" w:eastAsia="Arial" w:hAnsi="Arial" w:cs="Arial"/>
          <w:color w:val="000000"/>
          <w:lang w:eastAsia="es-MX"/>
        </w:rPr>
        <w:t xml:space="preserve">Las opiniones expresadas por los autores no necesariamente reflejan la postura del editor de la publicación. Queda prohibida la reproducción total o parcial de los contenidos e imágenes de la publicación sin previa autorización de la Universidad Anáhuac </w:t>
      </w:r>
      <w:proofErr w:type="spellStart"/>
      <w:r w:rsidRPr="002D3288">
        <w:rPr>
          <w:rFonts w:ascii="Arial" w:eastAsia="Arial" w:hAnsi="Arial" w:cs="Arial"/>
          <w:color w:val="000000"/>
          <w:lang w:eastAsia="es-MX"/>
        </w:rPr>
        <w:t>Mayab</w:t>
      </w:r>
      <w:proofErr w:type="spellEnd"/>
      <w:r w:rsidRPr="002D3288">
        <w:rPr>
          <w:rFonts w:ascii="Arial" w:eastAsia="Arial" w:hAnsi="Arial" w:cs="Arial"/>
          <w:color w:val="000000"/>
          <w:lang w:eastAsia="es-MX"/>
        </w:rPr>
        <w:t>.</w:t>
      </w:r>
    </w:p>
    <w:p w:rsidR="002D3288" w:rsidRDefault="002D3288"/>
    <w:p w:rsidR="002D3288" w:rsidRDefault="002D3288"/>
    <w:p w:rsidR="002D3288" w:rsidRDefault="002D3288" w:rsidP="002D3288">
      <w:pPr>
        <w:jc w:val="center"/>
      </w:pPr>
      <w:r>
        <w:rPr>
          <w:noProof/>
          <w:lang w:eastAsia="es-MX"/>
        </w:rPr>
        <w:drawing>
          <wp:inline distT="0" distB="0" distL="0" distR="0" wp14:anchorId="08B31A35" wp14:editId="5A01081E">
            <wp:extent cx="1581150" cy="1000125"/>
            <wp:effectExtent l="0" t="0" r="0" b="9525"/>
            <wp:docPr id="263" name="Picture 263"/>
            <wp:cNvGraphicFramePr/>
            <a:graphic xmlns:a="http://schemas.openxmlformats.org/drawingml/2006/main">
              <a:graphicData uri="http://schemas.openxmlformats.org/drawingml/2006/picture">
                <pic:pic xmlns:pic="http://schemas.openxmlformats.org/drawingml/2006/picture">
                  <pic:nvPicPr>
                    <pic:cNvPr id="263" name="Picture 263"/>
                    <pic:cNvPicPr/>
                  </pic:nvPicPr>
                  <pic:blipFill>
                    <a:blip r:embed="rId9"/>
                    <a:stretch>
                      <a:fillRect/>
                    </a:stretch>
                  </pic:blipFill>
                  <pic:spPr>
                    <a:xfrm>
                      <a:off x="0" y="0"/>
                      <a:ext cx="1581150" cy="1000125"/>
                    </a:xfrm>
                    <a:prstGeom prst="rect">
                      <a:avLst/>
                    </a:prstGeom>
                  </pic:spPr>
                </pic:pic>
              </a:graphicData>
            </a:graphic>
          </wp:inline>
        </w:drawing>
      </w:r>
    </w:p>
    <w:p w:rsidR="00A95BB3" w:rsidRDefault="00A95BB3"/>
    <w:p w:rsidR="00A95BB3" w:rsidRDefault="00A95BB3"/>
    <w:p w:rsidR="00A95BB3" w:rsidRDefault="00A95BB3">
      <w:r>
        <w:br w:type="page"/>
      </w:r>
    </w:p>
    <w:p w:rsidR="00A95BB3" w:rsidRPr="00A95BB3" w:rsidRDefault="00A95BB3" w:rsidP="00A95BB3">
      <w:pPr>
        <w:spacing w:after="0" w:line="360" w:lineRule="auto"/>
        <w:jc w:val="center"/>
        <w:rPr>
          <w:rFonts w:ascii="Times New Roman" w:eastAsia="Times New Roman" w:hAnsi="Times New Roman" w:cs="Times New Roman"/>
          <w:sz w:val="24"/>
          <w:szCs w:val="24"/>
          <w:lang w:val="es-ES" w:eastAsia="es-ES"/>
        </w:rPr>
      </w:pPr>
      <w:r w:rsidRPr="00A95BB3">
        <w:rPr>
          <w:rFonts w:ascii="Times New Roman" w:eastAsia="Times New Roman" w:hAnsi="Times New Roman" w:cs="Times New Roman"/>
          <w:b/>
          <w:bCs/>
          <w:sz w:val="24"/>
          <w:szCs w:val="24"/>
          <w:lang w:val="es-ES" w:eastAsia="es-ES"/>
        </w:rPr>
        <w:lastRenderedPageBreak/>
        <w:t xml:space="preserve">IN JURE ANÁHUAC MAYAB </w:t>
      </w:r>
    </w:p>
    <w:p w:rsidR="00A95BB3" w:rsidRPr="00A95BB3" w:rsidRDefault="00A95BB3" w:rsidP="00A95BB3">
      <w:pPr>
        <w:spacing w:after="0" w:line="360" w:lineRule="auto"/>
        <w:jc w:val="center"/>
        <w:rPr>
          <w:rFonts w:ascii="Times New Roman" w:eastAsia="Times New Roman" w:hAnsi="Times New Roman" w:cs="Times New Roman"/>
          <w:sz w:val="24"/>
          <w:szCs w:val="24"/>
          <w:lang w:val="es-ES" w:eastAsia="es-ES"/>
        </w:rPr>
      </w:pPr>
      <w:r w:rsidRPr="00A95BB3">
        <w:rPr>
          <w:rFonts w:ascii="Times New Roman" w:eastAsia="Times New Roman" w:hAnsi="Times New Roman" w:cs="Times New Roman"/>
          <w:b/>
          <w:bCs/>
          <w:sz w:val="24"/>
          <w:szCs w:val="24"/>
          <w:lang w:val="es-ES" w:eastAsia="es-ES"/>
        </w:rPr>
        <w:t xml:space="preserve">Revista de la Facultad de Derecho </w:t>
      </w:r>
    </w:p>
    <w:p w:rsidR="00A95BB3" w:rsidRPr="00A95BB3" w:rsidRDefault="00A95BB3" w:rsidP="00A95BB3">
      <w:pPr>
        <w:spacing w:after="0" w:line="360" w:lineRule="auto"/>
        <w:jc w:val="center"/>
        <w:rPr>
          <w:rFonts w:ascii="Times New Roman" w:eastAsia="Times New Roman" w:hAnsi="Times New Roman" w:cs="Times New Roman"/>
          <w:sz w:val="24"/>
          <w:szCs w:val="24"/>
          <w:lang w:val="es-ES" w:eastAsia="es-ES"/>
        </w:rPr>
      </w:pPr>
      <w:r w:rsidRPr="00A95BB3">
        <w:rPr>
          <w:rFonts w:ascii="Times New Roman" w:eastAsia="Times New Roman" w:hAnsi="Times New Roman" w:cs="Times New Roman"/>
          <w:b/>
          <w:bCs/>
          <w:sz w:val="24"/>
          <w:szCs w:val="24"/>
          <w:lang w:val="es-ES" w:eastAsia="es-ES"/>
        </w:rPr>
        <w:t xml:space="preserve">Universidad Anáhuac </w:t>
      </w:r>
      <w:proofErr w:type="spellStart"/>
      <w:r w:rsidRPr="00A95BB3">
        <w:rPr>
          <w:rFonts w:ascii="Times New Roman" w:eastAsia="Times New Roman" w:hAnsi="Times New Roman" w:cs="Times New Roman"/>
          <w:b/>
          <w:bCs/>
          <w:sz w:val="24"/>
          <w:szCs w:val="24"/>
          <w:lang w:val="es-ES" w:eastAsia="es-ES"/>
        </w:rPr>
        <w:t>Mayab</w:t>
      </w:r>
      <w:proofErr w:type="spellEnd"/>
      <w:r w:rsidRPr="00A95BB3">
        <w:rPr>
          <w:rFonts w:ascii="Times New Roman" w:eastAsia="Times New Roman" w:hAnsi="Times New Roman" w:cs="Times New Roman"/>
          <w:b/>
          <w:bCs/>
          <w:sz w:val="24"/>
          <w:szCs w:val="24"/>
          <w:lang w:val="es-ES" w:eastAsia="es-ES"/>
        </w:rPr>
        <w:t xml:space="preserve"> </w:t>
      </w:r>
    </w:p>
    <w:p w:rsidR="00A95BB3" w:rsidRPr="00A95BB3" w:rsidRDefault="00A95BB3" w:rsidP="00A95BB3">
      <w:pPr>
        <w:spacing w:after="0" w:line="360" w:lineRule="auto"/>
        <w:jc w:val="both"/>
        <w:rPr>
          <w:rFonts w:ascii="Times New Roman" w:eastAsia="Times New Roman" w:hAnsi="Times New Roman" w:cs="Times New Roman"/>
          <w:sz w:val="24"/>
          <w:szCs w:val="24"/>
          <w:lang w:val="es-ES" w:eastAsia="es-ES"/>
        </w:rPr>
      </w:pPr>
      <w:r w:rsidRPr="00A95BB3">
        <w:rPr>
          <w:rFonts w:ascii="Times New Roman" w:eastAsia="Times New Roman" w:hAnsi="Times New Roman" w:cs="Times New Roman"/>
          <w:b/>
          <w:bCs/>
          <w:sz w:val="24"/>
          <w:szCs w:val="24"/>
          <w:lang w:val="es-ES" w:eastAsia="es-ES"/>
        </w:rPr>
        <w:t xml:space="preserve">Estudios Jurídicos: </w:t>
      </w:r>
      <w:r w:rsidRPr="00A95BB3">
        <w:rPr>
          <w:rFonts w:ascii="Times New Roman" w:eastAsia="Times New Roman" w:hAnsi="Times New Roman" w:cs="Times New Roman"/>
          <w:sz w:val="24"/>
          <w:szCs w:val="24"/>
          <w:lang w:val="es-ES" w:eastAsia="es-ES"/>
        </w:rPr>
        <w:t xml:space="preserve">Trabajos académicos inéditos, prácticos o dogmáticos, en formato de artículo, monografía, ensayo. </w:t>
      </w:r>
    </w:p>
    <w:p w:rsidR="00A95BB3" w:rsidRPr="00A95BB3" w:rsidRDefault="00A95BB3" w:rsidP="00A95BB3">
      <w:pPr>
        <w:spacing w:after="0" w:line="360" w:lineRule="auto"/>
        <w:jc w:val="both"/>
        <w:rPr>
          <w:rFonts w:ascii="Times New Roman" w:eastAsia="Times New Roman" w:hAnsi="Times New Roman" w:cs="Times New Roman"/>
          <w:sz w:val="24"/>
          <w:szCs w:val="24"/>
          <w:lang w:val="es-ES" w:eastAsia="es-ES"/>
        </w:rPr>
      </w:pPr>
      <w:r w:rsidRPr="00A95BB3">
        <w:rPr>
          <w:rFonts w:ascii="Times New Roman" w:eastAsia="Times New Roman" w:hAnsi="Times New Roman" w:cs="Times New Roman"/>
          <w:b/>
          <w:bCs/>
          <w:sz w:val="24"/>
          <w:szCs w:val="24"/>
          <w:lang w:val="es-ES" w:eastAsia="es-ES"/>
        </w:rPr>
        <w:t xml:space="preserve">Crónica Jurídica Anáhuac: </w:t>
      </w:r>
      <w:r w:rsidRPr="00A95BB3">
        <w:rPr>
          <w:rFonts w:ascii="Times New Roman" w:eastAsia="Times New Roman" w:hAnsi="Times New Roman" w:cs="Times New Roman"/>
          <w:sz w:val="24"/>
          <w:szCs w:val="24"/>
          <w:lang w:val="es-ES" w:eastAsia="es-ES"/>
        </w:rPr>
        <w:t xml:space="preserve">Comentarios legislativos, sentencias, resoluciones administrativas, jurisprudencia, tesis aislada, reseña académico-jurídica. </w:t>
      </w:r>
    </w:p>
    <w:p w:rsidR="00A95BB3" w:rsidRPr="00A95BB3" w:rsidRDefault="00A95BB3" w:rsidP="00A95BB3">
      <w:pPr>
        <w:spacing w:after="0" w:line="360" w:lineRule="auto"/>
        <w:jc w:val="both"/>
        <w:rPr>
          <w:rFonts w:ascii="Times New Roman" w:eastAsia="Times New Roman" w:hAnsi="Times New Roman" w:cs="Times New Roman"/>
          <w:sz w:val="24"/>
          <w:szCs w:val="24"/>
          <w:lang w:val="es-ES" w:eastAsia="es-ES"/>
        </w:rPr>
      </w:pPr>
      <w:r w:rsidRPr="00A95BB3">
        <w:rPr>
          <w:rFonts w:ascii="Times New Roman" w:eastAsia="Times New Roman" w:hAnsi="Times New Roman" w:cs="Times New Roman"/>
          <w:b/>
          <w:bCs/>
          <w:sz w:val="24"/>
          <w:szCs w:val="24"/>
          <w:lang w:val="es-ES" w:eastAsia="es-ES"/>
        </w:rPr>
        <w:t xml:space="preserve">Recensiones: </w:t>
      </w:r>
      <w:r w:rsidRPr="00A95BB3">
        <w:rPr>
          <w:rFonts w:ascii="Times New Roman" w:eastAsia="Times New Roman" w:hAnsi="Times New Roman" w:cs="Times New Roman"/>
          <w:sz w:val="24"/>
          <w:szCs w:val="24"/>
          <w:lang w:val="es-ES" w:eastAsia="es-ES"/>
        </w:rPr>
        <w:t xml:space="preserve">Comentarios académicos o apuntes a libros jurídicos. </w:t>
      </w:r>
    </w:p>
    <w:p w:rsidR="00A95BB3" w:rsidRPr="00A95BB3" w:rsidRDefault="00A95BB3" w:rsidP="00A95BB3">
      <w:pPr>
        <w:spacing w:after="0" w:line="360" w:lineRule="auto"/>
        <w:jc w:val="both"/>
        <w:rPr>
          <w:rFonts w:ascii="Times New Roman" w:eastAsia="Times New Roman" w:hAnsi="Times New Roman" w:cs="Times New Roman"/>
          <w:sz w:val="24"/>
          <w:szCs w:val="24"/>
          <w:lang w:val="es-ES" w:eastAsia="es-ES"/>
        </w:rPr>
      </w:pPr>
      <w:proofErr w:type="spellStart"/>
      <w:r w:rsidRPr="00A95BB3">
        <w:rPr>
          <w:rFonts w:ascii="Times New Roman" w:eastAsia="Times New Roman" w:hAnsi="Times New Roman" w:cs="Times New Roman"/>
          <w:b/>
          <w:bCs/>
          <w:sz w:val="24"/>
          <w:szCs w:val="24"/>
          <w:lang w:val="es-ES" w:eastAsia="es-ES"/>
        </w:rPr>
        <w:t>Colloquium</w:t>
      </w:r>
      <w:proofErr w:type="spellEnd"/>
      <w:r w:rsidRPr="00A95BB3">
        <w:rPr>
          <w:rFonts w:ascii="Times New Roman" w:eastAsia="Times New Roman" w:hAnsi="Times New Roman" w:cs="Times New Roman"/>
          <w:b/>
          <w:bCs/>
          <w:sz w:val="24"/>
          <w:szCs w:val="24"/>
          <w:lang w:val="es-ES" w:eastAsia="es-ES"/>
        </w:rPr>
        <w:t xml:space="preserve">: </w:t>
      </w:r>
      <w:r w:rsidRPr="00A95BB3">
        <w:rPr>
          <w:rFonts w:ascii="Times New Roman" w:eastAsia="Times New Roman" w:hAnsi="Times New Roman" w:cs="Times New Roman"/>
          <w:sz w:val="24"/>
          <w:szCs w:val="24"/>
          <w:lang w:val="es-ES" w:eastAsia="es-ES"/>
        </w:rPr>
        <w:t xml:space="preserve">Trabajos relevantes de estudiantes de Maestría y Doctorado, preferentemente relacionados con los temas de sus proyectos de investigación. </w:t>
      </w:r>
    </w:p>
    <w:p w:rsidR="00A95BB3" w:rsidRPr="00A95BB3" w:rsidRDefault="00A95BB3" w:rsidP="00A95BB3">
      <w:pPr>
        <w:spacing w:after="0" w:line="360" w:lineRule="auto"/>
        <w:jc w:val="both"/>
        <w:rPr>
          <w:rFonts w:ascii="Times New Roman" w:eastAsia="Times New Roman" w:hAnsi="Times New Roman" w:cs="Times New Roman"/>
          <w:sz w:val="24"/>
          <w:szCs w:val="24"/>
          <w:lang w:val="es-ES" w:eastAsia="es-ES"/>
        </w:rPr>
      </w:pPr>
      <w:r w:rsidRPr="00A95BB3">
        <w:rPr>
          <w:rFonts w:ascii="Times New Roman" w:eastAsia="Times New Roman" w:hAnsi="Times New Roman" w:cs="Times New Roman"/>
          <w:b/>
          <w:bCs/>
          <w:sz w:val="24"/>
          <w:szCs w:val="24"/>
          <w:lang w:val="es-ES" w:eastAsia="es-ES"/>
        </w:rPr>
        <w:t xml:space="preserve">Normas para la presentación de colaboraciones: </w:t>
      </w:r>
    </w:p>
    <w:p w:rsidR="00A95BB3" w:rsidRPr="00A95BB3" w:rsidRDefault="00A95BB3" w:rsidP="00A95BB3">
      <w:pPr>
        <w:spacing w:after="0" w:line="360" w:lineRule="auto"/>
        <w:jc w:val="both"/>
        <w:rPr>
          <w:rFonts w:ascii="Times New Roman" w:eastAsia="Times New Roman" w:hAnsi="Times New Roman" w:cs="Times New Roman"/>
          <w:sz w:val="24"/>
          <w:szCs w:val="24"/>
          <w:lang w:val="es-ES" w:eastAsia="es-ES"/>
        </w:rPr>
      </w:pPr>
      <w:r w:rsidRPr="00A95BB3">
        <w:rPr>
          <w:rFonts w:ascii="Times New Roman" w:eastAsia="Times New Roman" w:hAnsi="Times New Roman" w:cs="Times New Roman"/>
          <w:sz w:val="24"/>
          <w:szCs w:val="24"/>
          <w:lang w:val="es-ES" w:eastAsia="es-ES"/>
        </w:rPr>
        <w:t xml:space="preserve">El documento deberá estar en Word, en letra Arial tamaño 11, con espaciado interlineal de 1.5 cm y 2.5 cm de margen en los 4 lados, sin sangría. </w:t>
      </w:r>
    </w:p>
    <w:p w:rsidR="00A95BB3" w:rsidRPr="00A95BB3" w:rsidRDefault="00A95BB3" w:rsidP="00A95BB3">
      <w:pPr>
        <w:spacing w:after="0" w:line="360" w:lineRule="auto"/>
        <w:jc w:val="both"/>
        <w:rPr>
          <w:rFonts w:ascii="Times New Roman" w:eastAsia="Times New Roman" w:hAnsi="Times New Roman" w:cs="Times New Roman"/>
          <w:sz w:val="24"/>
          <w:szCs w:val="24"/>
          <w:lang w:val="es-ES" w:eastAsia="es-ES"/>
        </w:rPr>
      </w:pPr>
      <w:r w:rsidRPr="00A95BB3">
        <w:rPr>
          <w:rFonts w:ascii="Times New Roman" w:eastAsia="Times New Roman" w:hAnsi="Times New Roman" w:cs="Times New Roman"/>
          <w:sz w:val="24"/>
          <w:szCs w:val="24"/>
          <w:lang w:val="es-ES" w:eastAsia="es-ES"/>
        </w:rPr>
        <w:t xml:space="preserve">Título del trabajo (en mayúsculas a 14 puntos en negritas y centrado), nombre(s) del autor(es), después del título a 10 puntos alineado(s) al margen derecho) con nota al pie de página que muestre la filiación institucional (datos académicos y profesionales y trayectoria académica), dirección electrónica y número de teléfono. </w:t>
      </w:r>
    </w:p>
    <w:p w:rsidR="00A95BB3" w:rsidRPr="00A95BB3" w:rsidRDefault="00A95BB3" w:rsidP="00A95BB3">
      <w:pPr>
        <w:spacing w:after="0" w:line="360" w:lineRule="auto"/>
        <w:jc w:val="both"/>
        <w:rPr>
          <w:rFonts w:ascii="Times New Roman" w:eastAsia="Times New Roman" w:hAnsi="Times New Roman" w:cs="Times New Roman"/>
          <w:sz w:val="24"/>
          <w:szCs w:val="24"/>
          <w:lang w:val="es-ES" w:eastAsia="es-ES"/>
        </w:rPr>
      </w:pPr>
      <w:r w:rsidRPr="00A95BB3">
        <w:rPr>
          <w:rFonts w:ascii="Times New Roman" w:eastAsia="Times New Roman" w:hAnsi="Times New Roman" w:cs="Times New Roman"/>
          <w:sz w:val="24"/>
          <w:szCs w:val="24"/>
          <w:lang w:val="es-ES" w:eastAsia="es-ES"/>
        </w:rPr>
        <w:t xml:space="preserve">Subtítulos a 12 puntos en negritas y alineados a la izquierda. </w:t>
      </w:r>
    </w:p>
    <w:p w:rsidR="00A95BB3" w:rsidRPr="00A95BB3" w:rsidRDefault="00A95BB3" w:rsidP="00A95BB3">
      <w:pPr>
        <w:spacing w:after="0" w:line="360" w:lineRule="auto"/>
        <w:jc w:val="both"/>
        <w:rPr>
          <w:rFonts w:ascii="Times New Roman" w:eastAsia="Times New Roman" w:hAnsi="Times New Roman" w:cs="Times New Roman"/>
          <w:sz w:val="24"/>
          <w:szCs w:val="24"/>
          <w:lang w:val="es-ES" w:eastAsia="es-ES"/>
        </w:rPr>
      </w:pPr>
      <w:r w:rsidRPr="00A95BB3">
        <w:rPr>
          <w:rFonts w:ascii="Times New Roman" w:eastAsia="Times New Roman" w:hAnsi="Times New Roman" w:cs="Times New Roman"/>
          <w:sz w:val="24"/>
          <w:szCs w:val="24"/>
          <w:lang w:val="es-ES" w:eastAsia="es-ES"/>
        </w:rPr>
        <w:t xml:space="preserve">Notas a pie de página a 9 puntos, numeradas en forma ascendente, a espacio sencillo y justificadas (apellidos del autor, nombre, título en cursivas (sólo se usará mayúscula inicial y en los nombres propios), número de edición (la primera no debe indicarse), traductor, lugar de la edición (ciudad), editorial, año, colección, volumen o tomo, páginas). </w:t>
      </w:r>
    </w:p>
    <w:p w:rsidR="00A95BB3" w:rsidRPr="00A95BB3" w:rsidRDefault="00A95BB3" w:rsidP="00A95BB3">
      <w:pPr>
        <w:spacing w:after="0" w:line="360" w:lineRule="auto"/>
        <w:jc w:val="both"/>
        <w:rPr>
          <w:rFonts w:ascii="Times New Roman" w:eastAsia="Times New Roman" w:hAnsi="Times New Roman" w:cs="Times New Roman"/>
          <w:sz w:val="24"/>
          <w:szCs w:val="24"/>
          <w:lang w:val="es-ES" w:eastAsia="es-ES"/>
        </w:rPr>
      </w:pPr>
      <w:r w:rsidRPr="00A95BB3">
        <w:rPr>
          <w:rFonts w:ascii="Times New Roman" w:eastAsia="Times New Roman" w:hAnsi="Times New Roman" w:cs="Times New Roman"/>
          <w:sz w:val="24"/>
          <w:szCs w:val="24"/>
          <w:lang w:val="es-ES" w:eastAsia="es-ES"/>
        </w:rPr>
        <w:t xml:space="preserve">No espacios especiales anteriores o posteriores entre párrafos. Deberá usar mayúsculas y minúsculas. </w:t>
      </w:r>
    </w:p>
    <w:p w:rsidR="00A95BB3" w:rsidRPr="00A95BB3" w:rsidRDefault="00A95BB3" w:rsidP="00A95BB3">
      <w:pPr>
        <w:spacing w:after="0" w:line="360" w:lineRule="auto"/>
        <w:jc w:val="both"/>
        <w:rPr>
          <w:rFonts w:ascii="Times New Roman" w:eastAsia="Times New Roman" w:hAnsi="Times New Roman" w:cs="Times New Roman"/>
          <w:sz w:val="24"/>
          <w:szCs w:val="24"/>
          <w:lang w:val="es-ES" w:eastAsia="es-ES"/>
        </w:rPr>
      </w:pPr>
      <w:r w:rsidRPr="00A95BB3">
        <w:rPr>
          <w:rFonts w:ascii="Times New Roman" w:eastAsia="Times New Roman" w:hAnsi="Times New Roman" w:cs="Times New Roman"/>
          <w:sz w:val="24"/>
          <w:szCs w:val="24"/>
          <w:lang w:val="es-ES" w:eastAsia="es-ES"/>
        </w:rPr>
        <w:t xml:space="preserve">Resumen y </w:t>
      </w:r>
      <w:proofErr w:type="spellStart"/>
      <w:r w:rsidRPr="00A95BB3">
        <w:rPr>
          <w:rFonts w:ascii="Times New Roman" w:eastAsia="Times New Roman" w:hAnsi="Times New Roman" w:cs="Times New Roman"/>
          <w:i/>
          <w:iCs/>
          <w:sz w:val="24"/>
          <w:szCs w:val="24"/>
          <w:lang w:val="es-ES" w:eastAsia="es-ES"/>
        </w:rPr>
        <w:t>abstract</w:t>
      </w:r>
      <w:proofErr w:type="spellEnd"/>
      <w:r w:rsidRPr="00A95BB3">
        <w:rPr>
          <w:rFonts w:ascii="Times New Roman" w:eastAsia="Times New Roman" w:hAnsi="Times New Roman" w:cs="Times New Roman"/>
          <w:sz w:val="24"/>
          <w:szCs w:val="24"/>
          <w:lang w:val="es-ES" w:eastAsia="es-ES"/>
        </w:rPr>
        <w:t xml:space="preserve">: máximo de 200 palabras, en las cuales se muestran, de forma muy breve, los argumentos principales y las tesis desarrolladas, las críticas y los aportes más relevantes. Idioma: Español e Inglés. </w:t>
      </w:r>
    </w:p>
    <w:p w:rsidR="00A95BB3" w:rsidRPr="00A95BB3" w:rsidRDefault="00A95BB3" w:rsidP="00A95BB3">
      <w:pPr>
        <w:spacing w:after="0" w:line="360" w:lineRule="auto"/>
        <w:jc w:val="both"/>
        <w:rPr>
          <w:rFonts w:ascii="Times New Roman" w:eastAsia="Times New Roman" w:hAnsi="Times New Roman" w:cs="Times New Roman"/>
          <w:sz w:val="24"/>
          <w:szCs w:val="24"/>
          <w:lang w:val="es-ES" w:eastAsia="es-ES"/>
        </w:rPr>
      </w:pPr>
      <w:r w:rsidRPr="00A95BB3">
        <w:rPr>
          <w:rFonts w:ascii="Times New Roman" w:eastAsia="Times New Roman" w:hAnsi="Times New Roman" w:cs="Times New Roman"/>
          <w:sz w:val="24"/>
          <w:szCs w:val="24"/>
          <w:lang w:val="es-ES" w:eastAsia="es-ES"/>
        </w:rPr>
        <w:t xml:space="preserve">Palabras claves: 5 palabras máximo que permitan identificar de forma clara el tema del artículo. Idiomas: Español e Inglés. </w:t>
      </w:r>
    </w:p>
    <w:p w:rsidR="00A95BB3" w:rsidRPr="00A95BB3" w:rsidRDefault="00A95BB3" w:rsidP="00A95BB3">
      <w:pPr>
        <w:spacing w:after="0" w:line="360" w:lineRule="auto"/>
        <w:jc w:val="both"/>
        <w:rPr>
          <w:rFonts w:ascii="Times New Roman" w:eastAsia="Times New Roman" w:hAnsi="Times New Roman" w:cs="Times New Roman"/>
          <w:sz w:val="24"/>
          <w:szCs w:val="24"/>
          <w:lang w:val="es-ES" w:eastAsia="es-ES"/>
        </w:rPr>
      </w:pPr>
      <w:r w:rsidRPr="00A95BB3">
        <w:rPr>
          <w:rFonts w:ascii="Times New Roman" w:eastAsia="Times New Roman" w:hAnsi="Times New Roman" w:cs="Times New Roman"/>
          <w:sz w:val="24"/>
          <w:szCs w:val="24"/>
          <w:lang w:val="es-ES" w:eastAsia="es-ES"/>
        </w:rPr>
        <w:t xml:space="preserve">La estructura del trabajo deberá dividirse en: Introducción, Desarrollo del tema, metodología, resultados y conclusiones, referencias bibliográficas. </w:t>
      </w:r>
    </w:p>
    <w:p w:rsidR="00A95BB3" w:rsidRPr="00A95BB3" w:rsidRDefault="00A95BB3" w:rsidP="00A95BB3">
      <w:pPr>
        <w:spacing w:after="0" w:line="360" w:lineRule="auto"/>
        <w:jc w:val="both"/>
        <w:rPr>
          <w:rFonts w:ascii="Times New Roman" w:eastAsia="Times New Roman" w:hAnsi="Times New Roman" w:cs="Times New Roman"/>
          <w:sz w:val="24"/>
          <w:szCs w:val="24"/>
          <w:lang w:val="es-ES" w:eastAsia="es-ES"/>
        </w:rPr>
      </w:pPr>
      <w:r w:rsidRPr="00A95BB3">
        <w:rPr>
          <w:rFonts w:ascii="Times New Roman" w:eastAsia="Times New Roman" w:hAnsi="Times New Roman" w:cs="Times New Roman"/>
          <w:sz w:val="24"/>
          <w:szCs w:val="24"/>
          <w:lang w:val="es-ES" w:eastAsia="es-ES"/>
        </w:rPr>
        <w:lastRenderedPageBreak/>
        <w:t xml:space="preserve">Las figuras o tablas en archivos originales (programas en que fueron elaborados). 9 </w:t>
      </w:r>
    </w:p>
    <w:p w:rsidR="00A95BB3" w:rsidRPr="00A95BB3" w:rsidRDefault="00A95BB3" w:rsidP="00A95BB3">
      <w:pPr>
        <w:spacing w:after="0" w:line="360" w:lineRule="auto"/>
        <w:jc w:val="both"/>
        <w:rPr>
          <w:rFonts w:ascii="Times New Roman" w:eastAsia="Times New Roman" w:hAnsi="Times New Roman" w:cs="Times New Roman"/>
          <w:sz w:val="24"/>
          <w:szCs w:val="24"/>
          <w:lang w:val="es-ES" w:eastAsia="es-ES"/>
        </w:rPr>
      </w:pPr>
      <w:r w:rsidRPr="00A95BB3">
        <w:rPr>
          <w:rFonts w:ascii="Times New Roman" w:eastAsia="Times New Roman" w:hAnsi="Times New Roman" w:cs="Times New Roman"/>
          <w:sz w:val="24"/>
          <w:szCs w:val="24"/>
          <w:lang w:val="es-ES" w:eastAsia="es-ES"/>
        </w:rPr>
        <w:t xml:space="preserve">Extensión máxima de 30 cuartillas si es un ensayo, artículo o monografía; para estudios legislativos o jurisprudenciales, la extensión máxima será de 15 cuartillas y 5 cuartillas para recensiones. Tratándose de Trabajos relevantes de estudiantes de Maestría y Doctorado, la extensión máxima será de 20 cuartillas. </w:t>
      </w:r>
    </w:p>
    <w:p w:rsidR="00A95BB3" w:rsidRPr="00A95BB3" w:rsidRDefault="00A95BB3" w:rsidP="00A95BB3">
      <w:pPr>
        <w:spacing w:after="0" w:line="360" w:lineRule="auto"/>
        <w:jc w:val="both"/>
        <w:rPr>
          <w:rFonts w:ascii="Times New Roman" w:eastAsia="Times New Roman" w:hAnsi="Times New Roman" w:cs="Times New Roman"/>
          <w:sz w:val="24"/>
          <w:szCs w:val="24"/>
          <w:lang w:val="es-ES" w:eastAsia="es-ES"/>
        </w:rPr>
      </w:pPr>
      <w:r w:rsidRPr="00A95BB3">
        <w:rPr>
          <w:rFonts w:ascii="Times New Roman" w:eastAsia="Times New Roman" w:hAnsi="Times New Roman" w:cs="Times New Roman"/>
          <w:sz w:val="24"/>
          <w:szCs w:val="24"/>
          <w:lang w:val="es-ES" w:eastAsia="es-ES"/>
        </w:rPr>
        <w:t xml:space="preserve">Todos los trabajos serán sometidos a dictamen doble ciego. Deberá enviar sus colaboraciones a la dirección: </w:t>
      </w:r>
      <w:r w:rsidRPr="00763DBC">
        <w:rPr>
          <w:rFonts w:ascii="Times New Roman" w:eastAsia="Times New Roman" w:hAnsi="Times New Roman" w:cs="Times New Roman"/>
          <w:sz w:val="24"/>
          <w:szCs w:val="24"/>
          <w:lang w:val="es-ES" w:eastAsia="es-ES"/>
        </w:rPr>
        <w:t>maria.sanchezt@anahuac.mx</w:t>
      </w:r>
    </w:p>
    <w:p w:rsidR="00A95BB3" w:rsidRDefault="00A95BB3">
      <w:r>
        <w:br w:type="page"/>
      </w:r>
    </w:p>
    <w:p w:rsidR="00A95BB3" w:rsidRPr="00A95BB3" w:rsidRDefault="00A95BB3" w:rsidP="00A95BB3">
      <w:pPr>
        <w:spacing w:after="0" w:line="360" w:lineRule="auto"/>
        <w:jc w:val="center"/>
        <w:rPr>
          <w:rFonts w:ascii="Arial" w:eastAsia="Times New Roman" w:hAnsi="Arial" w:cs="Arial"/>
          <w:sz w:val="24"/>
          <w:szCs w:val="24"/>
          <w:lang w:val="es-ES" w:eastAsia="es-ES"/>
        </w:rPr>
      </w:pPr>
      <w:r w:rsidRPr="00A95BB3">
        <w:rPr>
          <w:rFonts w:ascii="Arial" w:eastAsia="Times New Roman" w:hAnsi="Arial" w:cs="Arial"/>
          <w:b/>
          <w:bCs/>
          <w:sz w:val="24"/>
          <w:szCs w:val="24"/>
          <w:lang w:val="es-ES" w:eastAsia="es-ES"/>
        </w:rPr>
        <w:lastRenderedPageBreak/>
        <w:t>ÍNDICE</w:t>
      </w:r>
    </w:p>
    <w:p w:rsidR="00A95BB3" w:rsidRPr="00A95BB3" w:rsidRDefault="00A95BB3" w:rsidP="00A95BB3">
      <w:pPr>
        <w:spacing w:after="0" w:line="360" w:lineRule="auto"/>
        <w:jc w:val="both"/>
        <w:rPr>
          <w:rFonts w:ascii="Arial" w:eastAsia="Times New Roman" w:hAnsi="Arial" w:cs="Arial"/>
          <w:b/>
          <w:bCs/>
          <w:sz w:val="24"/>
          <w:szCs w:val="24"/>
          <w:lang w:val="es-ES" w:eastAsia="es-ES"/>
        </w:rPr>
      </w:pPr>
    </w:p>
    <w:p w:rsidR="00A95BB3" w:rsidRPr="00A95BB3" w:rsidRDefault="00A95BB3" w:rsidP="00A95BB3">
      <w:pPr>
        <w:spacing w:after="0" w:line="360" w:lineRule="auto"/>
        <w:jc w:val="both"/>
        <w:rPr>
          <w:rFonts w:ascii="Arial" w:eastAsia="Times New Roman" w:hAnsi="Arial" w:cs="Arial"/>
          <w:lang w:val="es-ES" w:eastAsia="es-ES"/>
        </w:rPr>
      </w:pPr>
      <w:r w:rsidRPr="00A95BB3">
        <w:rPr>
          <w:rFonts w:ascii="Arial" w:eastAsia="Times New Roman" w:hAnsi="Arial" w:cs="Arial"/>
          <w:b/>
          <w:bCs/>
          <w:lang w:val="es-ES" w:eastAsia="es-ES"/>
        </w:rPr>
        <w:t>Presentación. Ab</w:t>
      </w:r>
      <w:r w:rsidR="003E4ED8">
        <w:rPr>
          <w:rFonts w:ascii="Arial" w:eastAsia="Times New Roman" w:hAnsi="Arial" w:cs="Arial"/>
          <w:b/>
          <w:bCs/>
          <w:lang w:val="es-ES" w:eastAsia="es-ES"/>
        </w:rPr>
        <w:t>salón Álvarez Escalante Pág. 12</w:t>
      </w:r>
    </w:p>
    <w:p w:rsidR="00A95BB3" w:rsidRPr="00A95BB3" w:rsidRDefault="00A95BB3" w:rsidP="00A95BB3">
      <w:pPr>
        <w:spacing w:after="0" w:line="360" w:lineRule="auto"/>
        <w:jc w:val="both"/>
        <w:rPr>
          <w:rFonts w:ascii="Arial" w:eastAsia="Times New Roman" w:hAnsi="Arial" w:cs="Arial"/>
          <w:b/>
          <w:bCs/>
          <w:sz w:val="28"/>
          <w:szCs w:val="28"/>
          <w:lang w:val="es-ES" w:eastAsia="es-ES"/>
        </w:rPr>
      </w:pPr>
    </w:p>
    <w:p w:rsidR="00A95BB3" w:rsidRPr="00A95BB3" w:rsidRDefault="00A95BB3" w:rsidP="00A95BB3">
      <w:pPr>
        <w:spacing w:after="0" w:line="360" w:lineRule="auto"/>
        <w:jc w:val="both"/>
        <w:rPr>
          <w:rFonts w:ascii="Arial" w:eastAsia="Times New Roman" w:hAnsi="Arial" w:cs="Arial"/>
          <w:sz w:val="28"/>
          <w:szCs w:val="28"/>
          <w:lang w:val="es-ES" w:eastAsia="es-ES"/>
        </w:rPr>
      </w:pPr>
      <w:r w:rsidRPr="00A95BB3">
        <w:rPr>
          <w:rFonts w:ascii="Arial" w:eastAsia="Times New Roman" w:hAnsi="Arial" w:cs="Arial"/>
          <w:b/>
          <w:bCs/>
          <w:sz w:val="28"/>
          <w:szCs w:val="28"/>
          <w:lang w:val="es-ES" w:eastAsia="es-ES"/>
        </w:rPr>
        <w:t xml:space="preserve">Estudios Jurídicos </w:t>
      </w:r>
    </w:p>
    <w:p w:rsidR="00A95BB3" w:rsidRPr="00A95BB3" w:rsidRDefault="00A95BB3" w:rsidP="00A95BB3">
      <w:pPr>
        <w:spacing w:after="0" w:line="360" w:lineRule="auto"/>
        <w:jc w:val="both"/>
        <w:rPr>
          <w:rFonts w:ascii="Arial" w:eastAsia="Times New Roman" w:hAnsi="Arial" w:cs="Arial"/>
          <w:lang w:val="es-ES" w:eastAsia="es-ES"/>
        </w:rPr>
      </w:pPr>
    </w:p>
    <w:p w:rsidR="00A95BB3" w:rsidRPr="00D45C5F" w:rsidRDefault="00D45C5F" w:rsidP="00A95BB3">
      <w:pPr>
        <w:spacing w:after="0" w:line="360" w:lineRule="auto"/>
        <w:jc w:val="both"/>
        <w:rPr>
          <w:rFonts w:ascii="Arial" w:eastAsia="Times New Roman" w:hAnsi="Arial" w:cs="Arial"/>
          <w:lang w:val="es-ES" w:eastAsia="es-ES"/>
        </w:rPr>
      </w:pPr>
      <w:r>
        <w:rPr>
          <w:rFonts w:ascii="Arial" w:eastAsia="Times New Roman" w:hAnsi="Arial" w:cs="Arial"/>
          <w:lang w:val="es-ES" w:eastAsia="es-ES"/>
        </w:rPr>
        <w:t>A</w:t>
      </w:r>
      <w:r w:rsidR="00A95BB3" w:rsidRPr="00D45C5F">
        <w:rPr>
          <w:rFonts w:ascii="Arial" w:eastAsia="Times New Roman" w:hAnsi="Arial" w:cs="Arial"/>
          <w:lang w:val="es-ES" w:eastAsia="es-ES"/>
        </w:rPr>
        <w:t>l</w:t>
      </w:r>
      <w:r>
        <w:rPr>
          <w:rFonts w:ascii="Arial" w:eastAsia="Times New Roman" w:hAnsi="Arial" w:cs="Arial"/>
          <w:lang w:val="es-ES" w:eastAsia="es-ES"/>
        </w:rPr>
        <w:t>cances y desafíos</w:t>
      </w:r>
      <w:r w:rsidR="00A95BB3" w:rsidRPr="00D45C5F">
        <w:rPr>
          <w:rFonts w:ascii="Arial" w:eastAsia="Times New Roman" w:hAnsi="Arial" w:cs="Arial"/>
          <w:lang w:val="es-ES" w:eastAsia="es-ES"/>
        </w:rPr>
        <w:t xml:space="preserve"> </w:t>
      </w:r>
      <w:r>
        <w:rPr>
          <w:rFonts w:ascii="Arial" w:eastAsia="Times New Roman" w:hAnsi="Arial" w:cs="Arial"/>
          <w:lang w:val="es-ES" w:eastAsia="es-ES"/>
        </w:rPr>
        <w:t xml:space="preserve">de la nueva Ley General de Trasparencia y Acceso a la Información Pública </w:t>
      </w:r>
      <w:r w:rsidRPr="00E9204D">
        <w:rPr>
          <w:rFonts w:ascii="Arial" w:eastAsia="Times New Roman" w:hAnsi="Arial" w:cs="Arial"/>
          <w:lang w:val="es-ES" w:eastAsia="es-ES"/>
        </w:rPr>
        <w:t>de México</w:t>
      </w:r>
      <w:r w:rsidRPr="00D45C5F">
        <w:rPr>
          <w:rFonts w:ascii="Arial" w:eastAsia="Times New Roman" w:hAnsi="Arial" w:cs="Arial"/>
          <w:lang w:val="es-ES" w:eastAsia="es-ES"/>
        </w:rPr>
        <w:t xml:space="preserve"> </w:t>
      </w:r>
      <w:r w:rsidR="00A95BB3" w:rsidRPr="00D45C5F">
        <w:rPr>
          <w:rFonts w:ascii="Arial" w:eastAsia="Times New Roman" w:hAnsi="Arial" w:cs="Arial"/>
          <w:b/>
          <w:bCs/>
          <w:lang w:val="es-ES" w:eastAsia="es-ES"/>
        </w:rPr>
        <w:t xml:space="preserve">Pág. </w:t>
      </w:r>
      <w:r w:rsidRPr="00D45C5F">
        <w:rPr>
          <w:rFonts w:ascii="Arial" w:eastAsia="Times New Roman" w:hAnsi="Arial" w:cs="Arial"/>
          <w:b/>
          <w:bCs/>
          <w:lang w:val="es-ES" w:eastAsia="es-ES"/>
        </w:rPr>
        <w:t>14</w:t>
      </w:r>
    </w:p>
    <w:p w:rsidR="00A95BB3" w:rsidRDefault="00D45C5F" w:rsidP="00A95BB3">
      <w:pPr>
        <w:spacing w:after="0" w:line="360" w:lineRule="auto"/>
        <w:jc w:val="both"/>
        <w:rPr>
          <w:rFonts w:ascii="Arial" w:eastAsia="Times New Roman" w:hAnsi="Arial" w:cs="Arial"/>
          <w:b/>
          <w:bCs/>
          <w:lang w:val="es-ES" w:eastAsia="es-ES"/>
        </w:rPr>
      </w:pPr>
      <w:r w:rsidRPr="00D45C5F">
        <w:rPr>
          <w:rFonts w:ascii="Arial" w:eastAsia="Times New Roman" w:hAnsi="Arial" w:cs="Arial"/>
          <w:b/>
          <w:bCs/>
          <w:lang w:val="es-ES" w:eastAsia="es-ES"/>
        </w:rPr>
        <w:t>Alma de los Ángeles</w:t>
      </w:r>
      <w:r>
        <w:rPr>
          <w:rFonts w:ascii="Arial" w:eastAsia="Times New Roman" w:hAnsi="Arial" w:cs="Arial"/>
          <w:b/>
          <w:bCs/>
          <w:lang w:val="es-ES" w:eastAsia="es-ES"/>
        </w:rPr>
        <w:t xml:space="preserve"> Ríos Ruiz</w:t>
      </w:r>
    </w:p>
    <w:p w:rsidR="00D45C5F" w:rsidRDefault="00D45C5F" w:rsidP="00A95BB3">
      <w:pPr>
        <w:spacing w:after="0" w:line="360" w:lineRule="auto"/>
        <w:jc w:val="both"/>
        <w:rPr>
          <w:rFonts w:ascii="Arial" w:eastAsia="Times New Roman" w:hAnsi="Arial" w:cs="Arial"/>
          <w:b/>
          <w:bCs/>
          <w:lang w:val="es-ES" w:eastAsia="es-ES"/>
        </w:rPr>
      </w:pPr>
    </w:p>
    <w:p w:rsidR="00D45C5F" w:rsidRDefault="00D45C5F" w:rsidP="00A95BB3">
      <w:pPr>
        <w:spacing w:after="0" w:line="360" w:lineRule="auto"/>
        <w:jc w:val="both"/>
        <w:rPr>
          <w:rFonts w:ascii="Arial" w:eastAsia="Times New Roman" w:hAnsi="Arial" w:cs="Arial"/>
          <w:b/>
          <w:bCs/>
          <w:lang w:val="es-ES" w:eastAsia="es-ES"/>
        </w:rPr>
      </w:pPr>
      <w:r>
        <w:rPr>
          <w:rFonts w:ascii="Arial" w:eastAsia="Times New Roman" w:hAnsi="Arial" w:cs="Arial"/>
          <w:bCs/>
          <w:lang w:val="es-ES" w:eastAsia="es-ES"/>
        </w:rPr>
        <w:t>Las políticas públicas en M</w:t>
      </w:r>
      <w:r w:rsidRPr="00D45C5F">
        <w:rPr>
          <w:rFonts w:ascii="Arial" w:eastAsia="Times New Roman" w:hAnsi="Arial" w:cs="Arial"/>
          <w:bCs/>
          <w:lang w:val="es-ES" w:eastAsia="es-ES"/>
        </w:rPr>
        <w:t>éxico y la responsabilidad social de la empresa: diálogo y proyecto social compartido</w:t>
      </w:r>
      <w:r>
        <w:rPr>
          <w:rFonts w:ascii="Arial" w:eastAsia="Times New Roman" w:hAnsi="Arial" w:cs="Arial"/>
          <w:bCs/>
          <w:lang w:val="es-ES" w:eastAsia="es-ES"/>
        </w:rPr>
        <w:t xml:space="preserve"> </w:t>
      </w:r>
      <w:r w:rsidRPr="00D45C5F">
        <w:rPr>
          <w:rFonts w:ascii="Arial" w:eastAsia="Times New Roman" w:hAnsi="Arial" w:cs="Arial"/>
          <w:b/>
          <w:bCs/>
          <w:lang w:val="es-ES" w:eastAsia="es-ES"/>
        </w:rPr>
        <w:t xml:space="preserve">Pág. </w:t>
      </w:r>
      <w:r w:rsidR="00E9204D">
        <w:rPr>
          <w:rFonts w:ascii="Arial" w:eastAsia="Times New Roman" w:hAnsi="Arial" w:cs="Arial"/>
          <w:b/>
          <w:bCs/>
          <w:lang w:val="es-ES" w:eastAsia="es-ES"/>
        </w:rPr>
        <w:t>62</w:t>
      </w:r>
    </w:p>
    <w:p w:rsidR="00D45C5F" w:rsidRPr="00D45C5F" w:rsidRDefault="00D45C5F" w:rsidP="00A95BB3">
      <w:pPr>
        <w:spacing w:after="0" w:line="360" w:lineRule="auto"/>
        <w:jc w:val="both"/>
        <w:rPr>
          <w:rFonts w:ascii="Arial" w:eastAsia="Times New Roman" w:hAnsi="Arial" w:cs="Arial"/>
          <w:b/>
          <w:bCs/>
          <w:lang w:val="es-ES" w:eastAsia="es-ES"/>
        </w:rPr>
      </w:pPr>
      <w:r w:rsidRPr="00D45C5F">
        <w:rPr>
          <w:rFonts w:ascii="Arial" w:eastAsia="Times New Roman" w:hAnsi="Arial" w:cs="Arial"/>
          <w:b/>
          <w:bCs/>
          <w:lang w:val="es-ES" w:eastAsia="es-ES"/>
        </w:rPr>
        <w:t>Ricardo Cuevas Moreno</w:t>
      </w:r>
    </w:p>
    <w:p w:rsidR="00D45C5F" w:rsidRPr="00D45C5F" w:rsidRDefault="00D45C5F" w:rsidP="00A95BB3">
      <w:pPr>
        <w:spacing w:after="0" w:line="360" w:lineRule="auto"/>
        <w:jc w:val="both"/>
        <w:rPr>
          <w:rFonts w:ascii="Arial" w:eastAsia="Times New Roman" w:hAnsi="Arial" w:cs="Arial"/>
          <w:b/>
          <w:bCs/>
          <w:lang w:val="es-ES" w:eastAsia="es-ES"/>
        </w:rPr>
      </w:pPr>
      <w:r w:rsidRPr="00D45C5F">
        <w:rPr>
          <w:rFonts w:ascii="Arial" w:eastAsia="Times New Roman" w:hAnsi="Arial" w:cs="Arial"/>
          <w:b/>
          <w:bCs/>
          <w:lang w:val="es-ES" w:eastAsia="es-ES"/>
        </w:rPr>
        <w:t>Rebeca Rodríguez Minor</w:t>
      </w:r>
    </w:p>
    <w:p w:rsidR="00D45C5F" w:rsidRDefault="00D45C5F" w:rsidP="00A95BB3">
      <w:pPr>
        <w:spacing w:after="0" w:line="360" w:lineRule="auto"/>
        <w:jc w:val="both"/>
        <w:rPr>
          <w:rFonts w:ascii="Arial" w:eastAsia="Times New Roman" w:hAnsi="Arial" w:cs="Arial"/>
          <w:bCs/>
          <w:lang w:val="es-ES" w:eastAsia="es-ES"/>
        </w:rPr>
      </w:pPr>
    </w:p>
    <w:p w:rsidR="00C850F0" w:rsidRDefault="00C850F0" w:rsidP="00A95BB3">
      <w:pPr>
        <w:spacing w:after="0" w:line="360" w:lineRule="auto"/>
        <w:jc w:val="both"/>
        <w:rPr>
          <w:rFonts w:ascii="Arial" w:eastAsia="Times New Roman" w:hAnsi="Arial" w:cs="Arial"/>
          <w:bCs/>
          <w:lang w:val="es-ES" w:eastAsia="es-ES"/>
        </w:rPr>
      </w:pPr>
      <w:r>
        <w:rPr>
          <w:rFonts w:ascii="Arial" w:eastAsia="Times New Roman" w:hAnsi="Arial" w:cs="Arial"/>
          <w:bCs/>
          <w:lang w:val="es-ES" w:eastAsia="es-ES"/>
        </w:rPr>
        <w:t xml:space="preserve">Zonas grises </w:t>
      </w:r>
      <w:r w:rsidRPr="00C850F0">
        <w:rPr>
          <w:rFonts w:ascii="Arial" w:eastAsia="Times New Roman" w:hAnsi="Arial" w:cs="Arial"/>
          <w:bCs/>
          <w:lang w:val="es-ES" w:eastAsia="es-ES"/>
        </w:rPr>
        <w:t xml:space="preserve">del peritaje antropológico en materia de derecho ordinario e indígena </w:t>
      </w:r>
      <w:r>
        <w:rPr>
          <w:rFonts w:ascii="Arial" w:eastAsia="Times New Roman" w:hAnsi="Arial" w:cs="Arial"/>
          <w:bCs/>
          <w:lang w:val="es-ES" w:eastAsia="es-ES"/>
        </w:rPr>
        <w:t xml:space="preserve">en los </w:t>
      </w:r>
      <w:r w:rsidRPr="00E9204D">
        <w:rPr>
          <w:rFonts w:ascii="Arial" w:eastAsia="Times New Roman" w:hAnsi="Arial" w:cs="Arial"/>
          <w:bCs/>
          <w:lang w:val="es-ES" w:eastAsia="es-ES"/>
        </w:rPr>
        <w:t>países andinos</w:t>
      </w:r>
      <w:r>
        <w:rPr>
          <w:rFonts w:ascii="Arial" w:eastAsia="Times New Roman" w:hAnsi="Arial" w:cs="Arial"/>
          <w:bCs/>
          <w:lang w:val="es-ES" w:eastAsia="es-ES"/>
        </w:rPr>
        <w:t xml:space="preserve"> </w:t>
      </w:r>
      <w:r w:rsidRPr="00D45C5F">
        <w:rPr>
          <w:rFonts w:ascii="Arial" w:eastAsia="Times New Roman" w:hAnsi="Arial" w:cs="Arial"/>
          <w:b/>
          <w:bCs/>
          <w:lang w:val="es-ES" w:eastAsia="es-ES"/>
        </w:rPr>
        <w:t xml:space="preserve">Pág. </w:t>
      </w:r>
      <w:r w:rsidR="006501A2">
        <w:rPr>
          <w:rFonts w:ascii="Arial" w:eastAsia="Times New Roman" w:hAnsi="Arial" w:cs="Arial"/>
          <w:b/>
          <w:bCs/>
          <w:lang w:val="es-ES" w:eastAsia="es-ES"/>
        </w:rPr>
        <w:t>85</w:t>
      </w:r>
    </w:p>
    <w:p w:rsidR="00C850F0" w:rsidRDefault="00C850F0" w:rsidP="00A95BB3">
      <w:pPr>
        <w:spacing w:after="0" w:line="360" w:lineRule="auto"/>
        <w:jc w:val="both"/>
        <w:rPr>
          <w:rFonts w:ascii="Arial" w:eastAsia="Times New Roman" w:hAnsi="Arial" w:cs="Arial"/>
          <w:b/>
          <w:bCs/>
          <w:lang w:val="es-ES" w:eastAsia="es-ES"/>
        </w:rPr>
      </w:pPr>
      <w:r w:rsidRPr="00C850F0">
        <w:rPr>
          <w:rFonts w:ascii="Arial" w:eastAsia="Times New Roman" w:hAnsi="Arial" w:cs="Arial"/>
          <w:b/>
          <w:bCs/>
          <w:lang w:val="es-ES" w:eastAsia="es-ES"/>
        </w:rPr>
        <w:t>Carolina Geldres González</w:t>
      </w:r>
    </w:p>
    <w:p w:rsidR="006501A2" w:rsidRDefault="006501A2" w:rsidP="00A95BB3">
      <w:pPr>
        <w:spacing w:after="0" w:line="360" w:lineRule="auto"/>
        <w:jc w:val="both"/>
        <w:rPr>
          <w:rFonts w:ascii="Arial" w:eastAsia="Times New Roman" w:hAnsi="Arial" w:cs="Arial"/>
          <w:b/>
          <w:bCs/>
          <w:sz w:val="28"/>
          <w:szCs w:val="28"/>
          <w:lang w:val="es-ES" w:eastAsia="es-ES"/>
        </w:rPr>
      </w:pPr>
    </w:p>
    <w:p w:rsidR="00C850F0" w:rsidRDefault="006501A2" w:rsidP="00A95BB3">
      <w:pPr>
        <w:spacing w:after="0" w:line="360" w:lineRule="auto"/>
        <w:jc w:val="both"/>
        <w:rPr>
          <w:rFonts w:ascii="Arial" w:eastAsia="Times New Roman" w:hAnsi="Arial" w:cs="Arial"/>
          <w:b/>
          <w:bCs/>
          <w:sz w:val="28"/>
          <w:szCs w:val="28"/>
          <w:lang w:val="es-ES" w:eastAsia="es-ES"/>
        </w:rPr>
      </w:pPr>
      <w:proofErr w:type="spellStart"/>
      <w:r w:rsidRPr="006501A2">
        <w:rPr>
          <w:rFonts w:ascii="Arial" w:eastAsia="Times New Roman" w:hAnsi="Arial" w:cs="Arial"/>
          <w:b/>
          <w:bCs/>
          <w:sz w:val="28"/>
          <w:szCs w:val="28"/>
          <w:lang w:val="es-ES" w:eastAsia="es-ES"/>
        </w:rPr>
        <w:t>Colloquium</w:t>
      </w:r>
      <w:proofErr w:type="spellEnd"/>
    </w:p>
    <w:p w:rsidR="006501A2" w:rsidRPr="006501A2" w:rsidRDefault="006501A2" w:rsidP="00A95BB3">
      <w:pPr>
        <w:spacing w:after="0" w:line="360" w:lineRule="auto"/>
        <w:jc w:val="both"/>
        <w:rPr>
          <w:rFonts w:ascii="Arial" w:eastAsia="Times New Roman" w:hAnsi="Arial" w:cs="Arial"/>
          <w:b/>
          <w:bCs/>
          <w:sz w:val="28"/>
          <w:szCs w:val="28"/>
          <w:lang w:val="es-ES" w:eastAsia="es-ES"/>
        </w:rPr>
      </w:pPr>
    </w:p>
    <w:p w:rsidR="006501A2" w:rsidRDefault="006501A2" w:rsidP="006501A2">
      <w:pPr>
        <w:spacing w:after="0" w:line="360" w:lineRule="auto"/>
        <w:jc w:val="both"/>
        <w:rPr>
          <w:rFonts w:ascii="Arial" w:eastAsia="Times New Roman" w:hAnsi="Arial" w:cs="Arial"/>
          <w:b/>
          <w:bCs/>
          <w:lang w:val="es-ES" w:eastAsia="es-ES"/>
        </w:rPr>
      </w:pPr>
      <w:r w:rsidRPr="00D45C5F">
        <w:rPr>
          <w:rFonts w:ascii="Arial" w:eastAsia="Times New Roman" w:hAnsi="Arial" w:cs="Arial"/>
          <w:bCs/>
          <w:lang w:val="es-ES" w:eastAsia="es-ES"/>
        </w:rPr>
        <w:t>“</w:t>
      </w:r>
      <w:proofErr w:type="spellStart"/>
      <w:r w:rsidRPr="00D45C5F">
        <w:rPr>
          <w:rFonts w:ascii="Arial" w:eastAsia="Times New Roman" w:hAnsi="Arial" w:cs="Arial"/>
          <w:bCs/>
          <w:lang w:val="es-ES" w:eastAsia="es-ES"/>
        </w:rPr>
        <w:t>Carandiru</w:t>
      </w:r>
      <w:proofErr w:type="spellEnd"/>
      <w:r w:rsidRPr="00D45C5F">
        <w:rPr>
          <w:rFonts w:ascii="Arial" w:eastAsia="Times New Roman" w:hAnsi="Arial" w:cs="Arial"/>
          <w:bCs/>
          <w:lang w:val="es-ES" w:eastAsia="es-ES"/>
        </w:rPr>
        <w:t xml:space="preserve">”: un retrato de las heridas del sistema penitenciario en </w:t>
      </w:r>
      <w:r>
        <w:rPr>
          <w:rFonts w:ascii="Arial" w:eastAsia="Times New Roman" w:hAnsi="Arial" w:cs="Arial"/>
          <w:bCs/>
          <w:lang w:val="es-ES" w:eastAsia="es-ES"/>
        </w:rPr>
        <w:t>B</w:t>
      </w:r>
      <w:r w:rsidRPr="00D45C5F">
        <w:rPr>
          <w:rFonts w:ascii="Arial" w:eastAsia="Times New Roman" w:hAnsi="Arial" w:cs="Arial"/>
          <w:bCs/>
          <w:lang w:val="es-ES" w:eastAsia="es-ES"/>
        </w:rPr>
        <w:t>rasil</w:t>
      </w:r>
      <w:r>
        <w:rPr>
          <w:rFonts w:ascii="Arial" w:eastAsia="Times New Roman" w:hAnsi="Arial" w:cs="Arial"/>
          <w:bCs/>
          <w:lang w:val="es-ES" w:eastAsia="es-ES"/>
        </w:rPr>
        <w:tab/>
      </w:r>
      <w:r w:rsidRPr="00D45C5F">
        <w:rPr>
          <w:rFonts w:ascii="Arial" w:eastAsia="Times New Roman" w:hAnsi="Arial" w:cs="Arial"/>
          <w:b/>
          <w:bCs/>
          <w:lang w:val="es-ES" w:eastAsia="es-ES"/>
        </w:rPr>
        <w:t xml:space="preserve">Pág. </w:t>
      </w:r>
      <w:r w:rsidR="00955FC5">
        <w:rPr>
          <w:rFonts w:ascii="Arial" w:eastAsia="Times New Roman" w:hAnsi="Arial" w:cs="Arial"/>
          <w:b/>
          <w:bCs/>
          <w:lang w:val="es-ES" w:eastAsia="es-ES"/>
        </w:rPr>
        <w:t>116</w:t>
      </w:r>
    </w:p>
    <w:p w:rsidR="006501A2" w:rsidRPr="00D45C5F" w:rsidRDefault="006501A2" w:rsidP="006501A2">
      <w:pPr>
        <w:spacing w:after="0" w:line="360" w:lineRule="auto"/>
        <w:jc w:val="both"/>
        <w:rPr>
          <w:rFonts w:ascii="Arial" w:eastAsia="Times New Roman" w:hAnsi="Arial" w:cs="Arial"/>
          <w:b/>
          <w:bCs/>
          <w:lang w:val="es-ES" w:eastAsia="es-ES"/>
        </w:rPr>
      </w:pPr>
      <w:r w:rsidRPr="00D45C5F">
        <w:rPr>
          <w:rFonts w:ascii="Arial" w:eastAsia="Times New Roman" w:hAnsi="Arial" w:cs="Arial"/>
          <w:b/>
          <w:bCs/>
          <w:lang w:val="es-ES" w:eastAsia="es-ES"/>
        </w:rPr>
        <w:t xml:space="preserve">Claudia </w:t>
      </w:r>
      <w:proofErr w:type="spellStart"/>
      <w:r w:rsidRPr="00D45C5F">
        <w:rPr>
          <w:rFonts w:ascii="Arial" w:eastAsia="Times New Roman" w:hAnsi="Arial" w:cs="Arial"/>
          <w:b/>
          <w:bCs/>
          <w:lang w:val="es-ES" w:eastAsia="es-ES"/>
        </w:rPr>
        <w:t>Spinassi</w:t>
      </w:r>
      <w:proofErr w:type="spellEnd"/>
    </w:p>
    <w:p w:rsidR="006501A2" w:rsidRDefault="006501A2" w:rsidP="006501A2">
      <w:pPr>
        <w:spacing w:after="0" w:line="360" w:lineRule="auto"/>
        <w:jc w:val="both"/>
        <w:rPr>
          <w:rFonts w:ascii="Arial" w:eastAsia="Times New Roman" w:hAnsi="Arial" w:cs="Arial"/>
          <w:b/>
          <w:bCs/>
          <w:lang w:val="es-ES" w:eastAsia="es-ES"/>
        </w:rPr>
      </w:pPr>
      <w:r w:rsidRPr="00D45C5F">
        <w:rPr>
          <w:rFonts w:ascii="Arial" w:eastAsia="Times New Roman" w:hAnsi="Arial" w:cs="Arial"/>
          <w:b/>
          <w:bCs/>
          <w:lang w:val="es-ES" w:eastAsia="es-ES"/>
        </w:rPr>
        <w:t xml:space="preserve">Michel </w:t>
      </w:r>
      <w:proofErr w:type="spellStart"/>
      <w:r w:rsidRPr="00D45C5F">
        <w:rPr>
          <w:rFonts w:ascii="Arial" w:eastAsia="Times New Roman" w:hAnsi="Arial" w:cs="Arial"/>
          <w:b/>
          <w:bCs/>
          <w:lang w:val="es-ES" w:eastAsia="es-ES"/>
        </w:rPr>
        <w:t>Kopper</w:t>
      </w:r>
      <w:proofErr w:type="spellEnd"/>
      <w:r w:rsidRPr="00D45C5F">
        <w:rPr>
          <w:rFonts w:ascii="Arial" w:eastAsia="Times New Roman" w:hAnsi="Arial" w:cs="Arial"/>
          <w:b/>
          <w:bCs/>
          <w:lang w:val="es-ES" w:eastAsia="es-ES"/>
        </w:rPr>
        <w:t xml:space="preserve"> de Souza</w:t>
      </w:r>
    </w:p>
    <w:p w:rsidR="00F43ACB" w:rsidRDefault="00F43ACB" w:rsidP="00A95BB3">
      <w:pPr>
        <w:spacing w:after="0" w:line="360" w:lineRule="auto"/>
        <w:jc w:val="both"/>
        <w:rPr>
          <w:rFonts w:ascii="Arial" w:eastAsia="Times New Roman" w:hAnsi="Arial" w:cs="Arial"/>
          <w:b/>
          <w:bCs/>
          <w:sz w:val="28"/>
          <w:szCs w:val="28"/>
          <w:lang w:val="es-ES" w:eastAsia="es-ES"/>
        </w:rPr>
      </w:pPr>
    </w:p>
    <w:p w:rsidR="00C850F0" w:rsidRDefault="00C850F0" w:rsidP="00A95BB3">
      <w:pPr>
        <w:spacing w:after="0" w:line="360" w:lineRule="auto"/>
        <w:jc w:val="both"/>
        <w:rPr>
          <w:rFonts w:ascii="Arial" w:eastAsia="Times New Roman" w:hAnsi="Arial" w:cs="Arial"/>
          <w:b/>
          <w:bCs/>
          <w:sz w:val="28"/>
          <w:szCs w:val="28"/>
          <w:lang w:val="es-ES" w:eastAsia="es-ES"/>
        </w:rPr>
      </w:pPr>
      <w:r>
        <w:rPr>
          <w:rFonts w:ascii="Arial" w:eastAsia="Times New Roman" w:hAnsi="Arial" w:cs="Arial"/>
          <w:b/>
          <w:bCs/>
          <w:sz w:val="28"/>
          <w:szCs w:val="28"/>
          <w:lang w:val="es-ES" w:eastAsia="es-ES"/>
        </w:rPr>
        <w:t>Recensiones</w:t>
      </w:r>
    </w:p>
    <w:p w:rsidR="00F43ACB" w:rsidRDefault="00F43ACB" w:rsidP="00A95BB3">
      <w:pPr>
        <w:spacing w:after="0" w:line="360" w:lineRule="auto"/>
        <w:jc w:val="both"/>
        <w:rPr>
          <w:rFonts w:ascii="Arial" w:eastAsia="Times New Roman" w:hAnsi="Arial" w:cs="Arial"/>
          <w:bCs/>
          <w:lang w:val="es-ES" w:eastAsia="es-ES"/>
        </w:rPr>
      </w:pPr>
    </w:p>
    <w:p w:rsidR="00C850F0" w:rsidRDefault="00C850F0" w:rsidP="00A95BB3">
      <w:pPr>
        <w:spacing w:after="0" w:line="360" w:lineRule="auto"/>
        <w:jc w:val="both"/>
        <w:rPr>
          <w:rFonts w:ascii="Arial" w:eastAsia="Times New Roman" w:hAnsi="Arial" w:cs="Arial"/>
          <w:b/>
          <w:bCs/>
          <w:lang w:val="es-ES" w:eastAsia="es-ES"/>
        </w:rPr>
      </w:pPr>
      <w:r w:rsidRPr="00C850F0">
        <w:rPr>
          <w:rFonts w:ascii="Arial" w:eastAsia="Times New Roman" w:hAnsi="Arial" w:cs="Arial"/>
          <w:bCs/>
          <w:lang w:val="es-ES" w:eastAsia="es-ES"/>
        </w:rPr>
        <w:t xml:space="preserve">DE LA PARRA TRUJILLO, Eduardo. </w:t>
      </w:r>
      <w:r w:rsidRPr="00C850F0">
        <w:rPr>
          <w:rFonts w:ascii="Arial" w:eastAsia="Times New Roman" w:hAnsi="Arial" w:cs="Arial"/>
          <w:bCs/>
          <w:i/>
          <w:lang w:val="es-ES" w:eastAsia="es-ES"/>
        </w:rPr>
        <w:t>El Derecho a la Propia Imagen</w:t>
      </w:r>
      <w:r w:rsidRPr="00C850F0">
        <w:rPr>
          <w:rFonts w:ascii="Arial" w:eastAsia="Times New Roman" w:hAnsi="Arial" w:cs="Arial"/>
          <w:bCs/>
          <w:lang w:val="es-ES" w:eastAsia="es-ES"/>
        </w:rPr>
        <w:t>, México, Tirant lo Blanch - Instituto de Propiedad Intelectual y Derecho de la Competencia (IPIDEC), 2014, ISBN13:9788490536346, 247 pp.</w:t>
      </w:r>
      <w:r>
        <w:rPr>
          <w:rFonts w:ascii="Arial" w:eastAsia="Times New Roman" w:hAnsi="Arial" w:cs="Arial"/>
          <w:bCs/>
          <w:lang w:val="es-ES" w:eastAsia="es-ES"/>
        </w:rPr>
        <w:t xml:space="preserve"> </w:t>
      </w:r>
      <w:r w:rsidRPr="00D45C5F">
        <w:rPr>
          <w:rFonts w:ascii="Arial" w:eastAsia="Times New Roman" w:hAnsi="Arial" w:cs="Arial"/>
          <w:b/>
          <w:bCs/>
          <w:lang w:val="es-ES" w:eastAsia="es-ES"/>
        </w:rPr>
        <w:t xml:space="preserve">Pág. </w:t>
      </w:r>
      <w:r w:rsidR="00955FC5">
        <w:rPr>
          <w:rFonts w:ascii="Arial" w:eastAsia="Times New Roman" w:hAnsi="Arial" w:cs="Arial"/>
          <w:b/>
          <w:bCs/>
          <w:lang w:val="es-ES" w:eastAsia="es-ES"/>
        </w:rPr>
        <w:t>138</w:t>
      </w:r>
    </w:p>
    <w:p w:rsidR="00C850F0" w:rsidRPr="00C850F0" w:rsidRDefault="00C850F0" w:rsidP="00A95BB3">
      <w:pPr>
        <w:spacing w:after="0" w:line="360" w:lineRule="auto"/>
        <w:jc w:val="both"/>
        <w:rPr>
          <w:rFonts w:ascii="Arial" w:eastAsia="Times New Roman" w:hAnsi="Arial" w:cs="Arial"/>
          <w:bCs/>
          <w:lang w:val="es-ES" w:eastAsia="es-ES"/>
        </w:rPr>
      </w:pPr>
      <w:r>
        <w:rPr>
          <w:rFonts w:ascii="Arial" w:eastAsia="Times New Roman" w:hAnsi="Arial" w:cs="Arial"/>
          <w:b/>
          <w:bCs/>
          <w:lang w:val="es-ES" w:eastAsia="es-ES"/>
        </w:rPr>
        <w:t>Carlos Manuel Hornelas Pineda</w:t>
      </w:r>
    </w:p>
    <w:p w:rsidR="002D3288" w:rsidRDefault="002D3288"/>
    <w:p w:rsidR="002D3288" w:rsidRPr="002D3288" w:rsidRDefault="002D3288" w:rsidP="005F591D">
      <w:pPr>
        <w:keepNext/>
        <w:keepLines/>
        <w:spacing w:after="0" w:line="360" w:lineRule="auto"/>
        <w:ind w:hanging="10"/>
        <w:jc w:val="center"/>
        <w:outlineLvl w:val="0"/>
        <w:rPr>
          <w:rFonts w:ascii="Arial" w:eastAsia="Arial" w:hAnsi="Arial" w:cs="Arial"/>
          <w:b/>
          <w:color w:val="000000"/>
          <w:sz w:val="28"/>
          <w:lang w:eastAsia="es-MX"/>
        </w:rPr>
      </w:pPr>
      <w:r w:rsidRPr="002D3288">
        <w:rPr>
          <w:rFonts w:ascii="Arial" w:eastAsia="Arial" w:hAnsi="Arial" w:cs="Arial"/>
          <w:b/>
          <w:color w:val="000000"/>
          <w:sz w:val="28"/>
          <w:lang w:eastAsia="es-MX"/>
        </w:rPr>
        <w:lastRenderedPageBreak/>
        <w:t>PRESENTACIÓN</w:t>
      </w:r>
      <w:r w:rsidRPr="002D3288">
        <w:rPr>
          <w:rFonts w:ascii="Arial" w:eastAsia="Arial" w:hAnsi="Arial" w:cs="Arial"/>
          <w:color w:val="000000"/>
          <w:sz w:val="28"/>
          <w:lang w:eastAsia="es-MX"/>
        </w:rPr>
        <w:t xml:space="preserve"> </w:t>
      </w:r>
    </w:p>
    <w:p w:rsidR="002D3288" w:rsidRPr="002D3288" w:rsidRDefault="002D3288" w:rsidP="005F591D">
      <w:pPr>
        <w:spacing w:after="0" w:line="360" w:lineRule="auto"/>
        <w:rPr>
          <w:rFonts w:ascii="Arial" w:eastAsia="Arial" w:hAnsi="Arial" w:cs="Arial"/>
          <w:color w:val="000000"/>
          <w:lang w:eastAsia="es-MX"/>
        </w:rPr>
      </w:pPr>
      <w:r w:rsidRPr="002D3288">
        <w:rPr>
          <w:rFonts w:ascii="Times New Roman" w:eastAsia="Times New Roman" w:hAnsi="Times New Roman" w:cs="Times New Roman"/>
          <w:color w:val="000000"/>
          <w:sz w:val="24"/>
          <w:lang w:eastAsia="es-MX"/>
        </w:rPr>
        <w:t xml:space="preserve"> </w:t>
      </w:r>
    </w:p>
    <w:p w:rsidR="002D3288" w:rsidRPr="002D3288" w:rsidRDefault="002D3288" w:rsidP="005F591D">
      <w:pPr>
        <w:spacing w:after="0" w:line="360" w:lineRule="auto"/>
        <w:ind w:hanging="10"/>
        <w:jc w:val="right"/>
        <w:rPr>
          <w:rFonts w:ascii="Arial" w:eastAsia="Arial" w:hAnsi="Arial" w:cs="Arial"/>
          <w:color w:val="000000"/>
          <w:lang w:eastAsia="es-MX"/>
        </w:rPr>
      </w:pPr>
      <w:r w:rsidRPr="002D3288">
        <w:rPr>
          <w:rFonts w:ascii="Arial" w:eastAsia="Arial" w:hAnsi="Arial" w:cs="Arial"/>
          <w:color w:val="000000"/>
          <w:sz w:val="20"/>
          <w:lang w:eastAsia="es-MX"/>
        </w:rPr>
        <w:t>Absalón ÁLVAREZ ESCALANTE</w:t>
      </w:r>
      <w:r w:rsidR="00E44287" w:rsidRPr="00E44287">
        <w:rPr>
          <w:rStyle w:val="Refdenotaalpie"/>
          <w:rFonts w:ascii="Arial" w:eastAsia="Arial" w:hAnsi="Arial" w:cs="Arial"/>
          <w:color w:val="000000"/>
          <w:sz w:val="20"/>
          <w:lang w:eastAsia="es-MX"/>
        </w:rPr>
        <w:footnoteReference w:customMarkFollows="1" w:id="1"/>
        <w:sym w:font="Symbol" w:char="F02A"/>
      </w:r>
    </w:p>
    <w:p w:rsidR="002D3288" w:rsidRPr="002D3288" w:rsidRDefault="002D3288" w:rsidP="005F591D">
      <w:pPr>
        <w:spacing w:after="0" w:line="360" w:lineRule="auto"/>
        <w:ind w:hanging="10"/>
        <w:jc w:val="right"/>
        <w:rPr>
          <w:rFonts w:ascii="Arial" w:eastAsia="Arial" w:hAnsi="Arial" w:cs="Arial"/>
          <w:color w:val="000000"/>
          <w:lang w:eastAsia="es-MX"/>
        </w:rPr>
      </w:pPr>
      <w:r w:rsidRPr="002D3288">
        <w:rPr>
          <w:rFonts w:ascii="Arial" w:eastAsia="Arial" w:hAnsi="Arial" w:cs="Arial"/>
          <w:color w:val="000000"/>
          <w:sz w:val="20"/>
          <w:lang w:eastAsia="es-MX"/>
        </w:rPr>
        <w:t xml:space="preserve">Director de la Facultad de Derecho </w:t>
      </w:r>
    </w:p>
    <w:p w:rsidR="002D3288" w:rsidRDefault="002D3288"/>
    <w:p w:rsidR="005F591D" w:rsidRPr="00534623" w:rsidRDefault="005F591D" w:rsidP="005F591D">
      <w:pPr>
        <w:spacing w:after="0" w:line="360" w:lineRule="auto"/>
        <w:ind w:firstLine="709"/>
        <w:jc w:val="both"/>
        <w:rPr>
          <w:rFonts w:ascii="Arial" w:hAnsi="Arial" w:cs="Arial"/>
        </w:rPr>
      </w:pPr>
      <w:r w:rsidRPr="00534623">
        <w:rPr>
          <w:rFonts w:ascii="Arial" w:hAnsi="Arial" w:cs="Arial"/>
        </w:rPr>
        <w:t xml:space="preserve">En el número actual de la Revista Jurídica In Jure Anáhuac </w:t>
      </w:r>
      <w:proofErr w:type="spellStart"/>
      <w:r w:rsidRPr="00534623">
        <w:rPr>
          <w:rFonts w:ascii="Arial" w:hAnsi="Arial" w:cs="Arial"/>
        </w:rPr>
        <w:t>Mayab</w:t>
      </w:r>
      <w:proofErr w:type="spellEnd"/>
      <w:r w:rsidRPr="00534623">
        <w:rPr>
          <w:rFonts w:ascii="Arial" w:hAnsi="Arial" w:cs="Arial"/>
        </w:rPr>
        <w:t xml:space="preserve"> se hace presente la ilimitada posibilidad de realidades sociales que debe atender el Derecho</w:t>
      </w:r>
      <w:r>
        <w:rPr>
          <w:rFonts w:ascii="Arial" w:hAnsi="Arial" w:cs="Arial"/>
        </w:rPr>
        <w:t>.</w:t>
      </w:r>
    </w:p>
    <w:p w:rsidR="005F591D" w:rsidRPr="00534623" w:rsidRDefault="005F591D" w:rsidP="005F591D">
      <w:pPr>
        <w:spacing w:after="0" w:line="360" w:lineRule="auto"/>
        <w:ind w:firstLine="709"/>
        <w:jc w:val="both"/>
        <w:rPr>
          <w:rFonts w:ascii="Arial" w:hAnsi="Arial" w:cs="Arial"/>
        </w:rPr>
      </w:pPr>
      <w:r w:rsidRPr="00534623">
        <w:rPr>
          <w:rFonts w:ascii="Arial" w:hAnsi="Arial" w:cs="Arial"/>
        </w:rPr>
        <w:t>La difusión del pensamiento jurídico de investigadores serios y comprometidos con el estudio profundo de la trascendencia del Derecho y de las Ciencias Sociales, para lograr</w:t>
      </w:r>
      <w:r>
        <w:rPr>
          <w:rFonts w:ascii="Arial" w:hAnsi="Arial" w:cs="Arial"/>
        </w:rPr>
        <w:t xml:space="preserve"> la armonía de la sociedad</w:t>
      </w:r>
      <w:r w:rsidRPr="00534623">
        <w:rPr>
          <w:rFonts w:ascii="Arial" w:hAnsi="Arial" w:cs="Arial"/>
        </w:rPr>
        <w:t>, es la finalidad mayor de esta publicación universitaria, que con material valioso de quienes participan en ella, llega a su ejemplar número ocho, cumpliendo ya sus cuatro años de existencia.</w:t>
      </w:r>
    </w:p>
    <w:p w:rsidR="005F591D" w:rsidRPr="00534623" w:rsidRDefault="005F591D" w:rsidP="005F591D">
      <w:pPr>
        <w:spacing w:after="0" w:line="360" w:lineRule="auto"/>
        <w:ind w:firstLine="709"/>
        <w:jc w:val="both"/>
        <w:rPr>
          <w:rFonts w:ascii="Arial" w:hAnsi="Arial" w:cs="Arial"/>
        </w:rPr>
      </w:pPr>
      <w:r w:rsidRPr="00534623">
        <w:rPr>
          <w:rFonts w:ascii="Arial" w:hAnsi="Arial" w:cs="Arial"/>
        </w:rPr>
        <w:t>El derecho ciudadano a la transparencia de la acción de g</w:t>
      </w:r>
      <w:r>
        <w:rPr>
          <w:rFonts w:ascii="Arial" w:hAnsi="Arial" w:cs="Arial"/>
        </w:rPr>
        <w:t xml:space="preserve">obierno, </w:t>
      </w:r>
      <w:r w:rsidRPr="00534623">
        <w:rPr>
          <w:rFonts w:ascii="Arial" w:hAnsi="Arial" w:cs="Arial"/>
        </w:rPr>
        <w:t xml:space="preserve">mediante el acceso a la información pública, es un tema que cobra enorme relevancia </w:t>
      </w:r>
      <w:r>
        <w:rPr>
          <w:rFonts w:ascii="Arial" w:hAnsi="Arial" w:cs="Arial"/>
        </w:rPr>
        <w:t>hoy</w:t>
      </w:r>
      <w:r w:rsidRPr="00534623">
        <w:rPr>
          <w:rFonts w:ascii="Arial" w:hAnsi="Arial" w:cs="Arial"/>
        </w:rPr>
        <w:t xml:space="preserve">, en concordancia con la aprobación del conjunto normativo que regulará un nuevo Sistema Nacional Anticorrupción de México. La responsabilidad social de la empresa y su inclusión como política pública nacional, es una premisa de gran interés para la construcción de una economía sustentada en valores. </w:t>
      </w:r>
    </w:p>
    <w:p w:rsidR="005F591D" w:rsidRDefault="005F591D" w:rsidP="005F591D">
      <w:pPr>
        <w:spacing w:after="0" w:line="360" w:lineRule="auto"/>
        <w:ind w:firstLine="709"/>
        <w:jc w:val="both"/>
        <w:rPr>
          <w:rFonts w:ascii="Arial" w:hAnsi="Arial" w:cs="Arial"/>
        </w:rPr>
      </w:pPr>
      <w:r>
        <w:rPr>
          <w:rFonts w:ascii="Arial" w:hAnsi="Arial" w:cs="Arial"/>
        </w:rPr>
        <w:t xml:space="preserve"> </w:t>
      </w:r>
      <w:r w:rsidRPr="00534623">
        <w:rPr>
          <w:rFonts w:ascii="Arial" w:hAnsi="Arial" w:cs="Arial"/>
        </w:rPr>
        <w:t>La reflexión sobre las heridas del Sistema Penitenciario de Brasil, permite visualizar las converge</w:t>
      </w:r>
      <w:r>
        <w:rPr>
          <w:rFonts w:ascii="Arial" w:hAnsi="Arial" w:cs="Arial"/>
        </w:rPr>
        <w:t>ncias o divergencias con nuestro propio</w:t>
      </w:r>
      <w:r w:rsidRPr="00534623">
        <w:rPr>
          <w:rFonts w:ascii="Arial" w:hAnsi="Arial" w:cs="Arial"/>
        </w:rPr>
        <w:t xml:space="preserve"> escenario penitencia</w:t>
      </w:r>
      <w:r>
        <w:rPr>
          <w:rFonts w:ascii="Arial" w:hAnsi="Arial" w:cs="Arial"/>
        </w:rPr>
        <w:t>rio</w:t>
      </w:r>
      <w:r w:rsidRPr="00534623">
        <w:rPr>
          <w:rFonts w:ascii="Arial" w:hAnsi="Arial" w:cs="Arial"/>
        </w:rPr>
        <w:t xml:space="preserve"> en México. Igual oportunidad nos brinda el estudio sobre el Derecho Ordinario e Indígena en los países Andinos.</w:t>
      </w:r>
    </w:p>
    <w:p w:rsidR="005F591D" w:rsidRPr="00534623" w:rsidRDefault="005F591D" w:rsidP="005F591D">
      <w:pPr>
        <w:spacing w:after="0" w:line="360" w:lineRule="auto"/>
        <w:ind w:firstLine="709"/>
        <w:jc w:val="both"/>
        <w:rPr>
          <w:rFonts w:ascii="Arial" w:hAnsi="Arial" w:cs="Arial"/>
        </w:rPr>
      </w:pPr>
      <w:r w:rsidRPr="00534623">
        <w:rPr>
          <w:rFonts w:ascii="Arial" w:hAnsi="Arial" w:cs="Arial"/>
        </w:rPr>
        <w:t xml:space="preserve">Esta edición cierra con la recensión que realiza el Mtro. Carlos Manuel Hornelas Pineda, Profesor de la Escuela de Comunicación de la Universidad Anáhuac </w:t>
      </w:r>
      <w:proofErr w:type="spellStart"/>
      <w:r w:rsidRPr="00534623">
        <w:rPr>
          <w:rFonts w:ascii="Arial" w:hAnsi="Arial" w:cs="Arial"/>
        </w:rPr>
        <w:t>Mayab</w:t>
      </w:r>
      <w:proofErr w:type="spellEnd"/>
      <w:r w:rsidRPr="00534623">
        <w:rPr>
          <w:rFonts w:ascii="Arial" w:hAnsi="Arial" w:cs="Arial"/>
        </w:rPr>
        <w:t xml:space="preserve"> y Doctorando del Doctorado en Gobierno y Gestión Pública de esta casa de estudios, de la obra de Eduardo de la </w:t>
      </w:r>
      <w:proofErr w:type="spellStart"/>
      <w:r w:rsidRPr="00534623">
        <w:rPr>
          <w:rFonts w:ascii="Arial" w:hAnsi="Arial" w:cs="Arial"/>
        </w:rPr>
        <w:t>Parrra</w:t>
      </w:r>
      <w:proofErr w:type="spellEnd"/>
      <w:r w:rsidRPr="00534623">
        <w:rPr>
          <w:rFonts w:ascii="Arial" w:hAnsi="Arial" w:cs="Arial"/>
        </w:rPr>
        <w:t xml:space="preserve"> Trujillo, con el título : “El Derecho a la Propia Imagen” .</w:t>
      </w:r>
    </w:p>
    <w:p w:rsidR="005F591D" w:rsidRPr="00534623" w:rsidRDefault="005F591D" w:rsidP="005F591D">
      <w:pPr>
        <w:spacing w:after="0" w:line="360" w:lineRule="auto"/>
        <w:ind w:firstLine="709"/>
        <w:jc w:val="both"/>
        <w:rPr>
          <w:rFonts w:ascii="Arial" w:hAnsi="Arial" w:cs="Arial"/>
        </w:rPr>
      </w:pPr>
      <w:r w:rsidRPr="00534623">
        <w:rPr>
          <w:rFonts w:ascii="Arial" w:hAnsi="Arial" w:cs="Arial"/>
        </w:rPr>
        <w:t>C</w:t>
      </w:r>
      <w:r>
        <w:rPr>
          <w:rFonts w:ascii="Arial" w:hAnsi="Arial" w:cs="Arial"/>
        </w:rPr>
        <w:t>on gran satisfacción,</w:t>
      </w:r>
      <w:r w:rsidRPr="00534623">
        <w:rPr>
          <w:rFonts w:ascii="Arial" w:hAnsi="Arial" w:cs="Arial"/>
        </w:rPr>
        <w:t xml:space="preserve"> por la calidad de los trab</w:t>
      </w:r>
      <w:r>
        <w:rPr>
          <w:rFonts w:ascii="Arial" w:hAnsi="Arial" w:cs="Arial"/>
        </w:rPr>
        <w:t>ajos de los investigadores que en esta edición</w:t>
      </w:r>
      <w:r w:rsidRPr="00534623">
        <w:rPr>
          <w:rFonts w:ascii="Arial" w:hAnsi="Arial" w:cs="Arial"/>
        </w:rPr>
        <w:t xml:space="preserve"> colaboran, pongo a su consideración esta nueva aportación de literatura jurídica en la Revista In Jure Anáhuac </w:t>
      </w:r>
      <w:proofErr w:type="spellStart"/>
      <w:r w:rsidRPr="00534623">
        <w:rPr>
          <w:rFonts w:ascii="Arial" w:hAnsi="Arial" w:cs="Arial"/>
        </w:rPr>
        <w:t>Mayab</w:t>
      </w:r>
      <w:proofErr w:type="spellEnd"/>
      <w:r w:rsidRPr="00534623">
        <w:rPr>
          <w:rFonts w:ascii="Arial" w:hAnsi="Arial" w:cs="Arial"/>
        </w:rPr>
        <w:t>.</w:t>
      </w:r>
    </w:p>
    <w:p w:rsidR="005F591D" w:rsidRPr="00534623" w:rsidRDefault="005F591D" w:rsidP="005F591D">
      <w:pPr>
        <w:spacing w:after="0" w:line="360" w:lineRule="auto"/>
        <w:jc w:val="both"/>
        <w:rPr>
          <w:rFonts w:ascii="Arial" w:hAnsi="Arial" w:cs="Arial"/>
        </w:rPr>
      </w:pPr>
      <w:r w:rsidRPr="00534623">
        <w:rPr>
          <w:rFonts w:ascii="Arial" w:hAnsi="Arial" w:cs="Arial"/>
        </w:rPr>
        <w:tab/>
        <w:t xml:space="preserve"> </w:t>
      </w:r>
    </w:p>
    <w:p w:rsidR="005F591D" w:rsidRDefault="005F591D" w:rsidP="005F591D">
      <w:pPr>
        <w:spacing w:after="0" w:line="360" w:lineRule="auto"/>
        <w:jc w:val="right"/>
        <w:rPr>
          <w:rFonts w:ascii="Arial" w:hAnsi="Arial" w:cs="Arial"/>
        </w:rPr>
      </w:pPr>
      <w:r>
        <w:rPr>
          <w:rFonts w:ascii="Arial" w:hAnsi="Arial" w:cs="Arial"/>
        </w:rPr>
        <w:tab/>
        <w:t>¡</w:t>
      </w:r>
      <w:proofErr w:type="spellStart"/>
      <w:r>
        <w:rPr>
          <w:rFonts w:ascii="Arial" w:hAnsi="Arial" w:cs="Arial"/>
        </w:rPr>
        <w:t>Vince</w:t>
      </w:r>
      <w:proofErr w:type="spellEnd"/>
      <w:r>
        <w:rPr>
          <w:rFonts w:ascii="Arial" w:hAnsi="Arial" w:cs="Arial"/>
        </w:rPr>
        <w:t xml:space="preserve"> in Bono </w:t>
      </w:r>
      <w:proofErr w:type="spellStart"/>
      <w:r>
        <w:rPr>
          <w:rFonts w:ascii="Arial" w:hAnsi="Arial" w:cs="Arial"/>
        </w:rPr>
        <w:t>Malum</w:t>
      </w:r>
      <w:proofErr w:type="spellEnd"/>
      <w:r>
        <w:rPr>
          <w:rFonts w:ascii="Arial" w:hAnsi="Arial" w:cs="Arial"/>
        </w:rPr>
        <w:t>!</w:t>
      </w:r>
    </w:p>
    <w:p w:rsidR="00A94716" w:rsidRDefault="00A94716" w:rsidP="005F591D">
      <w:pPr>
        <w:spacing w:after="0" w:line="360" w:lineRule="auto"/>
        <w:jc w:val="right"/>
        <w:rPr>
          <w:rFonts w:ascii="Arial" w:hAnsi="Arial" w:cs="Arial"/>
        </w:rPr>
      </w:pPr>
    </w:p>
    <w:p w:rsidR="00A94716" w:rsidRDefault="00A94716" w:rsidP="005F591D">
      <w:pPr>
        <w:spacing w:after="0" w:line="360" w:lineRule="auto"/>
        <w:jc w:val="right"/>
        <w:rPr>
          <w:rFonts w:ascii="Arial" w:hAnsi="Arial" w:cs="Arial"/>
        </w:rPr>
      </w:pPr>
    </w:p>
    <w:p w:rsidR="00A94716" w:rsidRDefault="00A94716" w:rsidP="005F591D">
      <w:pPr>
        <w:spacing w:after="0" w:line="360" w:lineRule="auto"/>
        <w:jc w:val="right"/>
        <w:rPr>
          <w:rFonts w:ascii="Arial" w:hAnsi="Arial" w:cs="Arial"/>
        </w:rPr>
      </w:pPr>
    </w:p>
    <w:p w:rsidR="00A94716" w:rsidRDefault="00A94716" w:rsidP="005F591D">
      <w:pPr>
        <w:spacing w:after="0" w:line="360" w:lineRule="auto"/>
        <w:jc w:val="right"/>
        <w:rPr>
          <w:rFonts w:ascii="Arial" w:hAnsi="Arial" w:cs="Arial"/>
        </w:rPr>
      </w:pPr>
    </w:p>
    <w:p w:rsidR="00A94716" w:rsidRDefault="00A94716" w:rsidP="005F591D">
      <w:pPr>
        <w:spacing w:after="0" w:line="360" w:lineRule="auto"/>
        <w:jc w:val="right"/>
        <w:rPr>
          <w:rFonts w:ascii="Arial" w:hAnsi="Arial" w:cs="Arial"/>
        </w:rPr>
      </w:pPr>
    </w:p>
    <w:p w:rsidR="00A94716" w:rsidRDefault="00A94716" w:rsidP="005F591D">
      <w:pPr>
        <w:spacing w:after="0" w:line="360" w:lineRule="auto"/>
        <w:jc w:val="right"/>
        <w:rPr>
          <w:rFonts w:ascii="Arial" w:hAnsi="Arial" w:cs="Arial"/>
        </w:rPr>
      </w:pPr>
    </w:p>
    <w:p w:rsidR="00A94716" w:rsidRDefault="00A94716" w:rsidP="00A94716">
      <w:pPr>
        <w:spacing w:line="360" w:lineRule="auto"/>
        <w:jc w:val="right"/>
        <w:rPr>
          <w:b/>
          <w:bCs/>
          <w:sz w:val="28"/>
          <w:szCs w:val="28"/>
          <w:lang w:val="es-ES"/>
        </w:rPr>
      </w:pPr>
    </w:p>
    <w:p w:rsidR="00A94716" w:rsidRDefault="00A94716" w:rsidP="00A94716">
      <w:pPr>
        <w:spacing w:line="360" w:lineRule="auto"/>
        <w:jc w:val="right"/>
        <w:rPr>
          <w:b/>
          <w:bCs/>
          <w:sz w:val="28"/>
          <w:szCs w:val="28"/>
          <w:lang w:val="es-ES"/>
        </w:rPr>
      </w:pPr>
    </w:p>
    <w:p w:rsidR="00A94716" w:rsidRDefault="00A94716" w:rsidP="00A94716">
      <w:pPr>
        <w:spacing w:line="360" w:lineRule="auto"/>
        <w:jc w:val="right"/>
        <w:rPr>
          <w:b/>
          <w:bCs/>
          <w:sz w:val="28"/>
          <w:szCs w:val="28"/>
          <w:lang w:val="es-ES"/>
        </w:rPr>
      </w:pPr>
    </w:p>
    <w:p w:rsidR="006B550D" w:rsidRDefault="006B550D" w:rsidP="00A94716">
      <w:pPr>
        <w:spacing w:line="360" w:lineRule="auto"/>
        <w:jc w:val="right"/>
        <w:rPr>
          <w:rFonts w:ascii="Times New Roman" w:hAnsi="Times New Roman" w:cs="Times New Roman"/>
          <w:b/>
          <w:bCs/>
          <w:sz w:val="28"/>
          <w:szCs w:val="28"/>
          <w:lang w:val="es-ES"/>
        </w:rPr>
      </w:pPr>
    </w:p>
    <w:p w:rsidR="006B550D" w:rsidRDefault="006B550D" w:rsidP="00A94716">
      <w:pPr>
        <w:spacing w:line="360" w:lineRule="auto"/>
        <w:jc w:val="right"/>
        <w:rPr>
          <w:rFonts w:ascii="Times New Roman" w:hAnsi="Times New Roman" w:cs="Times New Roman"/>
          <w:b/>
          <w:bCs/>
          <w:sz w:val="28"/>
          <w:szCs w:val="28"/>
          <w:lang w:val="es-ES"/>
        </w:rPr>
      </w:pPr>
    </w:p>
    <w:p w:rsidR="00A94716" w:rsidRDefault="00A94716" w:rsidP="00A94716">
      <w:pPr>
        <w:spacing w:line="360" w:lineRule="auto"/>
        <w:jc w:val="right"/>
        <w:rPr>
          <w:rFonts w:ascii="Times New Roman" w:hAnsi="Times New Roman" w:cs="Times New Roman"/>
          <w:b/>
          <w:bCs/>
          <w:sz w:val="28"/>
          <w:szCs w:val="28"/>
          <w:lang w:val="es-ES"/>
        </w:rPr>
      </w:pPr>
      <w:r w:rsidRPr="00A94716">
        <w:rPr>
          <w:rFonts w:ascii="Times New Roman" w:hAnsi="Times New Roman" w:cs="Times New Roman"/>
          <w:b/>
          <w:bCs/>
          <w:sz w:val="28"/>
          <w:szCs w:val="28"/>
          <w:lang w:val="es-ES"/>
        </w:rPr>
        <w:t>Estudios Jurídicos</w:t>
      </w:r>
    </w:p>
    <w:p w:rsidR="006B550D" w:rsidRDefault="006B550D" w:rsidP="006B550D">
      <w:pPr>
        <w:spacing w:line="360" w:lineRule="auto"/>
        <w:jc w:val="both"/>
        <w:rPr>
          <w:rFonts w:ascii="Times New Roman" w:hAnsi="Times New Roman" w:cs="Times New Roman"/>
          <w:b/>
          <w:bCs/>
          <w:sz w:val="28"/>
          <w:szCs w:val="28"/>
          <w:lang w:val="es-ES"/>
        </w:rPr>
      </w:pPr>
    </w:p>
    <w:p w:rsidR="006B550D" w:rsidRDefault="006B550D">
      <w:pPr>
        <w:rPr>
          <w:rFonts w:ascii="Times New Roman" w:hAnsi="Times New Roman" w:cs="Times New Roman"/>
          <w:b/>
          <w:bCs/>
          <w:sz w:val="28"/>
          <w:szCs w:val="28"/>
          <w:lang w:val="es-ES"/>
        </w:rPr>
      </w:pPr>
      <w:r>
        <w:rPr>
          <w:rFonts w:ascii="Times New Roman" w:hAnsi="Times New Roman" w:cs="Times New Roman"/>
          <w:b/>
          <w:bCs/>
          <w:sz w:val="28"/>
          <w:szCs w:val="28"/>
          <w:lang w:val="es-ES"/>
        </w:rPr>
        <w:br w:type="page"/>
      </w:r>
    </w:p>
    <w:p w:rsidR="006B550D" w:rsidRDefault="006B550D" w:rsidP="006B550D">
      <w:pPr>
        <w:spacing w:after="0" w:line="360" w:lineRule="auto"/>
        <w:jc w:val="center"/>
        <w:rPr>
          <w:rFonts w:ascii="Arial" w:hAnsi="Arial" w:cs="Arial"/>
          <w:b/>
          <w:sz w:val="28"/>
          <w:szCs w:val="28"/>
        </w:rPr>
      </w:pPr>
      <w:r w:rsidRPr="00C96719">
        <w:rPr>
          <w:rFonts w:ascii="Arial" w:hAnsi="Arial" w:cs="Arial"/>
          <w:b/>
          <w:sz w:val="28"/>
          <w:szCs w:val="28"/>
        </w:rPr>
        <w:lastRenderedPageBreak/>
        <w:t>ALCANCES Y DESAFÍOS DE LA NUEVA LEY GENERAL DE TRANSPARENCIA Y ACCESO A LA INFORMACIÓN PÚBLICA</w:t>
      </w:r>
      <w:r w:rsidR="00DE4B84">
        <w:rPr>
          <w:rFonts w:ascii="Arial" w:hAnsi="Arial" w:cs="Arial"/>
          <w:b/>
          <w:sz w:val="28"/>
          <w:szCs w:val="28"/>
        </w:rPr>
        <w:t xml:space="preserve"> DE MÉXICO</w:t>
      </w:r>
    </w:p>
    <w:p w:rsidR="00DF3075" w:rsidRDefault="00DF3075" w:rsidP="006B550D">
      <w:pPr>
        <w:spacing w:after="0" w:line="360" w:lineRule="auto"/>
        <w:jc w:val="center"/>
        <w:rPr>
          <w:rFonts w:ascii="Arial" w:hAnsi="Arial" w:cs="Arial"/>
          <w:b/>
          <w:sz w:val="28"/>
          <w:szCs w:val="28"/>
          <w:lang w:val="en-US"/>
        </w:rPr>
      </w:pPr>
    </w:p>
    <w:p w:rsidR="006B550D" w:rsidRDefault="00DF3075" w:rsidP="006B550D">
      <w:pPr>
        <w:spacing w:after="0" w:line="360" w:lineRule="auto"/>
        <w:jc w:val="center"/>
        <w:rPr>
          <w:rFonts w:ascii="Arial" w:hAnsi="Arial" w:cs="Arial"/>
          <w:b/>
          <w:sz w:val="28"/>
          <w:szCs w:val="28"/>
          <w:lang w:val="en-US"/>
        </w:rPr>
      </w:pPr>
      <w:r w:rsidRPr="00DF3075">
        <w:rPr>
          <w:rFonts w:ascii="Arial" w:hAnsi="Arial" w:cs="Arial"/>
          <w:b/>
          <w:sz w:val="28"/>
          <w:szCs w:val="28"/>
          <w:lang w:val="en-US"/>
        </w:rPr>
        <w:t>MEXICO´S NEW TRANSPARENCY AND ACCESS TO PUBLIC INFORMATION LAW, COMPREHENSIVENESS AND CHALLENGES</w:t>
      </w:r>
    </w:p>
    <w:p w:rsidR="006B550D" w:rsidRPr="00C96719" w:rsidRDefault="006B550D" w:rsidP="006B550D">
      <w:pPr>
        <w:spacing w:after="0" w:line="360" w:lineRule="auto"/>
        <w:jc w:val="center"/>
        <w:rPr>
          <w:rFonts w:ascii="Arial" w:hAnsi="Arial" w:cs="Arial"/>
          <w:b/>
          <w:sz w:val="28"/>
          <w:szCs w:val="28"/>
        </w:rPr>
      </w:pPr>
    </w:p>
    <w:p w:rsidR="006B550D" w:rsidRPr="00B7192D" w:rsidRDefault="006B550D" w:rsidP="006B550D">
      <w:pPr>
        <w:spacing w:line="360" w:lineRule="auto"/>
        <w:jc w:val="right"/>
        <w:rPr>
          <w:rFonts w:ascii="Arial" w:hAnsi="Arial" w:cs="Arial"/>
          <w:i/>
          <w:sz w:val="20"/>
          <w:szCs w:val="20"/>
        </w:rPr>
      </w:pPr>
      <w:r w:rsidRPr="00B7192D">
        <w:rPr>
          <w:rFonts w:ascii="Arial" w:hAnsi="Arial" w:cs="Arial"/>
          <w:sz w:val="20"/>
          <w:szCs w:val="20"/>
        </w:rPr>
        <w:t>Alma de los Ángeles RÍOS RUÍZ</w:t>
      </w:r>
      <w:r w:rsidRPr="00B7192D">
        <w:rPr>
          <w:rStyle w:val="Refdenotaalpie"/>
          <w:rFonts w:ascii="Arial" w:hAnsi="Arial" w:cs="Arial"/>
        </w:rPr>
        <w:footnoteReference w:customMarkFollows="1" w:id="2"/>
        <w:sym w:font="Symbol" w:char="F02A"/>
      </w:r>
    </w:p>
    <w:p w:rsidR="006B550D" w:rsidRPr="00B7192D" w:rsidRDefault="006B550D" w:rsidP="006B550D">
      <w:pPr>
        <w:spacing w:after="0" w:line="360" w:lineRule="auto"/>
        <w:jc w:val="both"/>
        <w:rPr>
          <w:rFonts w:ascii="Arial" w:hAnsi="Arial" w:cs="Arial"/>
          <w:b/>
        </w:rPr>
      </w:pPr>
    </w:p>
    <w:p w:rsidR="006B550D" w:rsidRPr="00B7192D" w:rsidRDefault="007B5BA2" w:rsidP="006B550D">
      <w:pPr>
        <w:spacing w:after="0" w:line="360" w:lineRule="auto"/>
        <w:jc w:val="both"/>
        <w:rPr>
          <w:rFonts w:ascii="Arial" w:hAnsi="Arial" w:cs="Arial"/>
          <w:b/>
        </w:rPr>
      </w:pPr>
      <w:r w:rsidRPr="00B7192D">
        <w:rPr>
          <w:rFonts w:ascii="Arial" w:hAnsi="Arial" w:cs="Arial"/>
          <w:b/>
        </w:rPr>
        <w:t>RESUMEN</w:t>
      </w:r>
      <w:r w:rsidR="006B550D" w:rsidRPr="00B7192D">
        <w:rPr>
          <w:rFonts w:ascii="Arial" w:hAnsi="Arial" w:cs="Arial"/>
          <w:b/>
        </w:rPr>
        <w:t xml:space="preserve">: </w:t>
      </w:r>
      <w:r w:rsidR="006B550D" w:rsidRPr="00B7192D">
        <w:rPr>
          <w:rFonts w:ascii="Arial" w:hAnsi="Arial" w:cs="Arial"/>
        </w:rPr>
        <w:t xml:space="preserve">El acceso a la información, la transparencia y la rendición de cuentas son elementos indispensables para la construcción democrática en México. De este modo, son fundamentales para lograr un gobierno comprometido con las necesidades de la ciudadanía y de una sociedad interesada en participar activamente en los asuntos públicos. De acuerdo con el </w:t>
      </w:r>
      <w:proofErr w:type="spellStart"/>
      <w:r w:rsidR="006B550D" w:rsidRPr="00B7192D">
        <w:rPr>
          <w:rFonts w:ascii="Arial" w:hAnsi="Arial" w:cs="Arial"/>
          <w:i/>
        </w:rPr>
        <w:t>World</w:t>
      </w:r>
      <w:proofErr w:type="spellEnd"/>
      <w:r w:rsidR="006B550D" w:rsidRPr="00B7192D">
        <w:rPr>
          <w:rFonts w:ascii="Arial" w:hAnsi="Arial" w:cs="Arial"/>
          <w:i/>
        </w:rPr>
        <w:t xml:space="preserve"> </w:t>
      </w:r>
      <w:proofErr w:type="spellStart"/>
      <w:r w:rsidR="006B550D" w:rsidRPr="00B7192D">
        <w:rPr>
          <w:rFonts w:ascii="Arial" w:hAnsi="Arial" w:cs="Arial"/>
          <w:i/>
        </w:rPr>
        <w:t>Justice</w:t>
      </w:r>
      <w:proofErr w:type="spellEnd"/>
      <w:r w:rsidR="006B550D" w:rsidRPr="00B7192D">
        <w:rPr>
          <w:rFonts w:ascii="Arial" w:hAnsi="Arial" w:cs="Arial"/>
          <w:i/>
        </w:rPr>
        <w:t xml:space="preserve"> Project</w:t>
      </w:r>
      <w:r w:rsidR="006B550D" w:rsidRPr="00B7192D">
        <w:rPr>
          <w:rFonts w:ascii="Arial" w:hAnsi="Arial" w:cs="Arial"/>
        </w:rPr>
        <w:t>, Índice de Gobierno Abierto 2015, México ocupa el lugar 42, de 102 países en la apertura gubernamental de información. Por lo que nuestro gobierno debe trabajar para que la accesibilidad de la información sea oportuna, confiable, útil, veraz, certera, pública, así como completa; con el objetivo de que ésta sea un puente de interacción entre la sociedad y sus autoridades.</w:t>
      </w:r>
    </w:p>
    <w:p w:rsidR="006B550D" w:rsidRPr="00B7192D" w:rsidRDefault="006B550D" w:rsidP="006B550D">
      <w:pPr>
        <w:spacing w:after="0" w:line="360" w:lineRule="auto"/>
        <w:jc w:val="both"/>
        <w:rPr>
          <w:rFonts w:ascii="Arial" w:hAnsi="Arial" w:cs="Arial"/>
        </w:rPr>
      </w:pPr>
      <w:r w:rsidRPr="00B7192D">
        <w:rPr>
          <w:rFonts w:ascii="Arial" w:hAnsi="Arial" w:cs="Arial"/>
        </w:rPr>
        <w:t xml:space="preserve">De aquí la importancia del presente artículo, que tiene como objetivo analizar los alcances y desafíos de la nueva Ley General de Transparencia y Acceso a la Información Pública; ya que </w:t>
      </w:r>
      <w:r w:rsidRPr="00B7192D">
        <w:rPr>
          <w:rFonts w:ascii="Arial" w:hAnsi="Arial" w:cs="Arial"/>
          <w:color w:val="000000"/>
          <w:shd w:val="clear" w:color="auto" w:fill="FFFFFF"/>
        </w:rPr>
        <w:t>dicha ley, busca tanto ampliar como fortalecer los mecanismos de acceso a la información adoptando el nuevo paradigma de una transparencia proactiva, además, de fortalecer los medios de defensa a quienes solicitan información y es rigurosa con quienes incumplan sus obligaciones en la materia. De tal suerte, que el concepto de transparencia proactiva será fundamental para construir un Estado democrático donde las autoridades deben ser abiertas para establecer un nuevo estándar de corresponsabilidad por parte de todos los representantes del Estado Mexicano.</w:t>
      </w:r>
    </w:p>
    <w:p w:rsidR="006B550D" w:rsidRPr="00B7192D" w:rsidRDefault="006B550D" w:rsidP="006B550D">
      <w:pPr>
        <w:spacing w:after="0" w:line="360" w:lineRule="auto"/>
        <w:jc w:val="both"/>
        <w:rPr>
          <w:rFonts w:ascii="Arial" w:hAnsi="Arial" w:cs="Arial"/>
        </w:rPr>
      </w:pPr>
      <w:r w:rsidRPr="00B7192D">
        <w:rPr>
          <w:rFonts w:ascii="Arial" w:hAnsi="Arial" w:cs="Arial"/>
          <w:b/>
        </w:rPr>
        <w:t>Palabras Clave:</w:t>
      </w:r>
      <w:r w:rsidRPr="00B7192D">
        <w:rPr>
          <w:rFonts w:ascii="Arial" w:hAnsi="Arial" w:cs="Arial"/>
        </w:rPr>
        <w:t xml:space="preserve"> acceso a la información, transparencia, gobierno abierto, Estado democrático, sistema nacional de transparencia, transparencia proactiva.</w:t>
      </w:r>
    </w:p>
    <w:p w:rsidR="006B550D" w:rsidRDefault="006B550D" w:rsidP="006B550D">
      <w:pPr>
        <w:spacing w:after="0" w:line="360" w:lineRule="auto"/>
        <w:jc w:val="both"/>
        <w:rPr>
          <w:rFonts w:ascii="Arial" w:hAnsi="Arial" w:cs="Arial"/>
          <w:b/>
          <w:lang w:val="en-US"/>
        </w:rPr>
      </w:pPr>
    </w:p>
    <w:p w:rsidR="006B550D" w:rsidRPr="006A217C" w:rsidRDefault="007B5BA2" w:rsidP="006B550D">
      <w:pPr>
        <w:spacing w:after="0" w:line="360" w:lineRule="auto"/>
        <w:jc w:val="both"/>
        <w:rPr>
          <w:rFonts w:ascii="Arial" w:hAnsi="Arial" w:cs="Arial"/>
          <w:lang w:val="en-US"/>
        </w:rPr>
      </w:pPr>
      <w:r w:rsidRPr="00B7192D">
        <w:rPr>
          <w:rFonts w:ascii="Arial" w:hAnsi="Arial" w:cs="Arial"/>
          <w:b/>
          <w:lang w:val="en-US"/>
        </w:rPr>
        <w:t>ABSTRACT</w:t>
      </w:r>
      <w:r w:rsidR="006B550D">
        <w:rPr>
          <w:rFonts w:ascii="Arial" w:hAnsi="Arial" w:cs="Arial"/>
          <w:b/>
          <w:lang w:val="en-US"/>
        </w:rPr>
        <w:t xml:space="preserve">: </w:t>
      </w:r>
      <w:r w:rsidR="006B550D" w:rsidRPr="006A217C">
        <w:rPr>
          <w:rFonts w:ascii="Arial" w:hAnsi="Arial" w:cs="Arial"/>
          <w:lang w:val="en-US"/>
        </w:rPr>
        <w:t xml:space="preserve">The access to information, transparency and accountability are essential elements for building democracy in Mexico. Thus, they are essential to achieve a committed government to the needs of citizens and society interested in actively participating in public affairs. According to the World Justice Project, 2015 Open Government Index, Mexico ranks 42 of 102 countries in open government information. </w:t>
      </w:r>
      <w:proofErr w:type="gramStart"/>
      <w:r w:rsidR="006B550D" w:rsidRPr="006A217C">
        <w:rPr>
          <w:rFonts w:ascii="Arial" w:hAnsi="Arial" w:cs="Arial"/>
          <w:lang w:val="en-US"/>
        </w:rPr>
        <w:t>So</w:t>
      </w:r>
      <w:proofErr w:type="gramEnd"/>
      <w:r w:rsidR="006B550D" w:rsidRPr="006A217C">
        <w:rPr>
          <w:rFonts w:ascii="Arial" w:hAnsi="Arial" w:cs="Arial"/>
          <w:lang w:val="en-US"/>
        </w:rPr>
        <w:t>, our government must work to ensure that accessibility to information is timely, reliable, useful, truthful, accurate, and completely public; with the aim that this is a bridge of interaction between society and authorities.</w:t>
      </w:r>
    </w:p>
    <w:p w:rsidR="006B550D" w:rsidRPr="006A217C" w:rsidRDefault="006B550D" w:rsidP="006B550D">
      <w:pPr>
        <w:spacing w:after="0" w:line="360" w:lineRule="auto"/>
        <w:jc w:val="both"/>
        <w:rPr>
          <w:rFonts w:ascii="Arial" w:hAnsi="Arial" w:cs="Arial"/>
          <w:lang w:val="en-US"/>
        </w:rPr>
      </w:pPr>
      <w:proofErr w:type="gramStart"/>
      <w:r w:rsidRPr="006A217C">
        <w:rPr>
          <w:rFonts w:ascii="Arial" w:hAnsi="Arial" w:cs="Arial"/>
          <w:lang w:val="en-US"/>
        </w:rPr>
        <w:t>Hence the importance of this article, which aims to analyze the achievements and challenges of the new Transparency and Access to Public Information Law; given that such legislation seeks to expand and strengthen mechanisms for access to information by adopting the new paradigm of proactive transparency, aims to strengthen the defenses of those requesting information and is rigorous with those who violate their obligations in this area.</w:t>
      </w:r>
      <w:proofErr w:type="gramEnd"/>
      <w:r w:rsidRPr="006A217C">
        <w:rPr>
          <w:rFonts w:ascii="Arial" w:hAnsi="Arial" w:cs="Arial"/>
          <w:lang w:val="en-US"/>
        </w:rPr>
        <w:t xml:space="preserve"> In that way, the concept of proactive transparency is critical to building a democratic state where the authorities must be open and must establish a new standard of responsibility by all the representatives of the Mexican State.</w:t>
      </w:r>
    </w:p>
    <w:p w:rsidR="006B550D" w:rsidRPr="00B7192D" w:rsidRDefault="006B550D" w:rsidP="006B550D">
      <w:pPr>
        <w:spacing w:after="0" w:line="360" w:lineRule="auto"/>
        <w:rPr>
          <w:rFonts w:ascii="Arial" w:eastAsia="Times New Roman" w:hAnsi="Arial" w:cs="Arial"/>
          <w:lang w:val="en"/>
        </w:rPr>
      </w:pPr>
      <w:r w:rsidRPr="00B7192D">
        <w:rPr>
          <w:rStyle w:val="hps"/>
          <w:rFonts w:ascii="Arial" w:eastAsia="Times New Roman" w:hAnsi="Arial" w:cs="Arial"/>
          <w:b/>
          <w:lang w:val="en"/>
        </w:rPr>
        <w:t>Keywords</w:t>
      </w:r>
      <w:r w:rsidRPr="00B7192D">
        <w:rPr>
          <w:rFonts w:ascii="Arial" w:eastAsia="Times New Roman" w:hAnsi="Arial" w:cs="Arial"/>
          <w:b/>
          <w:lang w:val="en"/>
        </w:rPr>
        <w:t>:</w:t>
      </w:r>
      <w:r w:rsidRPr="00B7192D">
        <w:rPr>
          <w:rFonts w:ascii="Arial" w:eastAsia="Times New Roman" w:hAnsi="Arial" w:cs="Arial"/>
          <w:lang w:val="en"/>
        </w:rPr>
        <w:t xml:space="preserve"> access to information, transparency, open government, democratic, national system of transparency, proactive transparency.</w:t>
      </w:r>
    </w:p>
    <w:p w:rsidR="006B550D" w:rsidRDefault="006B550D" w:rsidP="006B550D">
      <w:pPr>
        <w:spacing w:after="0" w:line="360" w:lineRule="auto"/>
        <w:rPr>
          <w:rFonts w:ascii="Arial" w:eastAsia="Times New Roman" w:hAnsi="Arial" w:cs="Arial"/>
          <w:b/>
          <w:lang w:val="en"/>
        </w:rPr>
      </w:pPr>
    </w:p>
    <w:p w:rsidR="006B550D" w:rsidRPr="00212950" w:rsidRDefault="006B550D" w:rsidP="006B550D">
      <w:pPr>
        <w:spacing w:after="0" w:line="360" w:lineRule="auto"/>
        <w:rPr>
          <w:rFonts w:ascii="Arial" w:eastAsia="Times New Roman" w:hAnsi="Arial" w:cs="Arial"/>
          <w:b/>
          <w:sz w:val="24"/>
          <w:szCs w:val="24"/>
          <w:lang w:val="en"/>
        </w:rPr>
      </w:pPr>
      <w:proofErr w:type="spellStart"/>
      <w:r w:rsidRPr="00212950">
        <w:rPr>
          <w:rFonts w:ascii="Arial" w:eastAsia="Times New Roman" w:hAnsi="Arial" w:cs="Arial"/>
          <w:b/>
          <w:sz w:val="24"/>
          <w:szCs w:val="24"/>
          <w:lang w:val="en"/>
        </w:rPr>
        <w:t>Introducción</w:t>
      </w:r>
      <w:proofErr w:type="spellEnd"/>
      <w:r w:rsidRPr="00212950">
        <w:rPr>
          <w:rFonts w:ascii="Arial" w:eastAsia="Times New Roman" w:hAnsi="Arial" w:cs="Arial"/>
          <w:b/>
          <w:sz w:val="24"/>
          <w:szCs w:val="24"/>
          <w:lang w:val="en"/>
        </w:rPr>
        <w:t>.</w:t>
      </w:r>
    </w:p>
    <w:p w:rsidR="006B550D" w:rsidRPr="00B7192D" w:rsidRDefault="006B550D" w:rsidP="006B550D">
      <w:pPr>
        <w:spacing w:after="0" w:line="360" w:lineRule="auto"/>
        <w:jc w:val="both"/>
        <w:rPr>
          <w:rFonts w:ascii="Arial" w:hAnsi="Arial" w:cs="Arial"/>
        </w:rPr>
      </w:pPr>
      <w:r w:rsidRPr="00B7192D">
        <w:rPr>
          <w:rFonts w:ascii="Arial" w:hAnsi="Arial" w:cs="Arial"/>
        </w:rPr>
        <w:t>En México el derecho de acceso a la información se encuentra consagrado en la Constitución desde 2007 y contamos con 32 leyes locales, una ley federal y una ley general en materia de transparencia y acceso a la información; en la actualidad todo Estado democrático est</w:t>
      </w:r>
      <w:r>
        <w:rPr>
          <w:rFonts w:ascii="Arial" w:hAnsi="Arial" w:cs="Arial"/>
        </w:rPr>
        <w:t>á obligado a incluir un sistema</w:t>
      </w:r>
      <w:r w:rsidRPr="00B7192D">
        <w:rPr>
          <w:rFonts w:ascii="Arial" w:hAnsi="Arial" w:cs="Arial"/>
        </w:rPr>
        <w:t xml:space="preserve"> que garantice y reconozca el acceso a la información como derecho humano.  Por lo que es obligación del gobierno mexicano velar por este derecho, ya que aún prevalecen limitaciones severas que impiden avanzar hacia la consolidación de la transparencia y la rendición de cuentas.</w:t>
      </w:r>
    </w:p>
    <w:p w:rsidR="006B550D" w:rsidRPr="00B7192D" w:rsidRDefault="006B550D" w:rsidP="006B550D">
      <w:pPr>
        <w:spacing w:after="0" w:line="360" w:lineRule="auto"/>
        <w:ind w:firstLine="708"/>
        <w:jc w:val="both"/>
        <w:rPr>
          <w:rFonts w:ascii="Arial" w:hAnsi="Arial" w:cs="Arial"/>
        </w:rPr>
      </w:pPr>
      <w:r w:rsidRPr="00B7192D">
        <w:rPr>
          <w:rFonts w:ascii="Arial" w:hAnsi="Arial" w:cs="Arial"/>
        </w:rPr>
        <w:t>La transparencia y el derecho a la información pública son factores esenciales de las democracias modernas. El sistema de representación ciudadana se fortalece a partir de su ejercicio cotidiano, permitiendo to</w:t>
      </w:r>
      <w:r>
        <w:rPr>
          <w:rFonts w:ascii="Arial" w:hAnsi="Arial" w:cs="Arial"/>
        </w:rPr>
        <w:t>mar mejores decisiones así</w:t>
      </w:r>
      <w:r w:rsidRPr="00B7192D">
        <w:rPr>
          <w:rFonts w:ascii="Arial" w:hAnsi="Arial" w:cs="Arial"/>
        </w:rPr>
        <w:t xml:space="preserve"> como acciones de gobierno en favor de los ciudadanos. El derecho a la información</w:t>
      </w:r>
      <w:r w:rsidRPr="00B7192D">
        <w:rPr>
          <w:rStyle w:val="Refdenotaalpie"/>
          <w:rFonts w:ascii="Arial" w:hAnsi="Arial" w:cs="Arial"/>
        </w:rPr>
        <w:footnoteReference w:id="3"/>
      </w:r>
      <w:r w:rsidRPr="00B7192D">
        <w:rPr>
          <w:rFonts w:ascii="Arial" w:hAnsi="Arial" w:cs="Arial"/>
        </w:rPr>
        <w:t xml:space="preserve"> es reconocido cada vez más como </w:t>
      </w:r>
      <w:r w:rsidRPr="00B7192D">
        <w:rPr>
          <w:rFonts w:ascii="Arial" w:hAnsi="Arial" w:cs="Arial"/>
        </w:rPr>
        <w:lastRenderedPageBreak/>
        <w:t>uno de los garantizados en los países con democracias establecidas, con la esperanza de que se puedan impulsar esfuerzos para cambiar el comportamiento de las instituciones tanto gubernamentales como privadas.</w:t>
      </w:r>
    </w:p>
    <w:p w:rsidR="006B550D" w:rsidRPr="00B7192D" w:rsidRDefault="006B550D" w:rsidP="006B550D">
      <w:pPr>
        <w:spacing w:after="0" w:line="360" w:lineRule="auto"/>
        <w:ind w:firstLine="708"/>
        <w:jc w:val="both"/>
        <w:rPr>
          <w:rFonts w:ascii="Arial" w:hAnsi="Arial" w:cs="Arial"/>
        </w:rPr>
      </w:pPr>
      <w:r w:rsidRPr="00B7192D">
        <w:rPr>
          <w:rFonts w:ascii="Arial" w:hAnsi="Arial" w:cs="Arial"/>
        </w:rPr>
        <w:t xml:space="preserve">México a lo largo de su historia ha ido construyendo bases para consolidar el derecho de acceso a la información, la edificación de una cultura ciudadana de libre acceso a la información es un proceso constante que consiste en involucrar a un mayor número de ciudadanos, en el día a día de los gobiernos e instituciones; por lo que resulta importante que la nueva Ley General de Transparencia logre garantizar este derecho </w:t>
      </w:r>
      <w:r>
        <w:rPr>
          <w:rFonts w:ascii="Arial" w:hAnsi="Arial" w:cs="Arial"/>
        </w:rPr>
        <w:t>con base</w:t>
      </w:r>
      <w:r w:rsidRPr="00B7192D">
        <w:rPr>
          <w:rFonts w:ascii="Arial" w:hAnsi="Arial" w:cs="Arial"/>
        </w:rPr>
        <w:t xml:space="preserve"> en el artículo 1° y 6° constitucional como un derecho humano. Además que los sujetos obligados, es decir, de cualquier autoridad pública o que reciba ingresos públicos, entidad de los Poderes de la Unión, los órganos autónomos, partidos políticos, sindicatos, fideicomisos y fondos públicos cumplan con las obligaciones que establece la Ley General en materia de transparencia y acceso a la información.</w:t>
      </w:r>
    </w:p>
    <w:p w:rsidR="006B550D" w:rsidRPr="00B7192D" w:rsidRDefault="006B550D" w:rsidP="006B550D">
      <w:pPr>
        <w:pStyle w:val="NormalWeb"/>
        <w:spacing w:before="0" w:beforeAutospacing="0" w:after="0" w:afterAutospacing="0" w:line="360" w:lineRule="auto"/>
        <w:ind w:firstLine="708"/>
        <w:jc w:val="both"/>
        <w:rPr>
          <w:rFonts w:ascii="Arial" w:eastAsiaTheme="minorHAnsi" w:hAnsi="Arial" w:cs="Arial"/>
          <w:sz w:val="22"/>
          <w:szCs w:val="22"/>
          <w:lang w:val="es-ES_tradnl" w:eastAsia="es-ES"/>
        </w:rPr>
      </w:pPr>
      <w:r w:rsidRPr="00B7192D">
        <w:rPr>
          <w:rFonts w:ascii="Arial" w:hAnsi="Arial" w:cs="Arial"/>
          <w:sz w:val="22"/>
          <w:szCs w:val="22"/>
          <w:lang w:val="es-ES_tradnl" w:eastAsia="es-ES"/>
        </w:rPr>
        <w:t>En el crecimiento de la trasparencia y monitoreo a los gobiernos, los medios de comunicación han jugado de manera tradicional un papel preponderante. Desde el surgimiento del oficio periodístico en el siglo XVII, con el desarrollo de la comunicación masiva en el siglo XX a través de la radio, televisión, imagen y acciones gubernamentales se comienzan a dar a conocer cotidiana</w:t>
      </w:r>
      <w:r>
        <w:rPr>
          <w:rFonts w:ascii="Arial" w:hAnsi="Arial" w:cs="Arial"/>
          <w:sz w:val="22"/>
          <w:szCs w:val="22"/>
          <w:lang w:val="es-ES_tradnl" w:eastAsia="es-ES"/>
        </w:rPr>
        <w:t>mente</w:t>
      </w:r>
      <w:r w:rsidRPr="00B7192D">
        <w:rPr>
          <w:rFonts w:ascii="Arial" w:hAnsi="Arial" w:cs="Arial"/>
          <w:sz w:val="22"/>
          <w:szCs w:val="22"/>
          <w:lang w:val="es-ES_tradnl" w:eastAsia="es-ES"/>
        </w:rPr>
        <w:t xml:space="preserve"> a través tanto del periodismo político como de la opinión pública como fuerza social empieza a </w:t>
      </w:r>
      <w:r w:rsidRPr="00B7192D">
        <w:rPr>
          <w:rFonts w:ascii="Arial" w:eastAsiaTheme="minorHAnsi" w:hAnsi="Arial" w:cs="Arial"/>
          <w:sz w:val="22"/>
          <w:szCs w:val="22"/>
          <w:lang w:val="es-ES_tradnl" w:eastAsia="es-ES"/>
        </w:rPr>
        <w:t>tomar un mayor valor y a convertirse en una</w:t>
      </w:r>
      <w:r>
        <w:rPr>
          <w:rFonts w:ascii="Arial" w:eastAsiaTheme="minorHAnsi" w:hAnsi="Arial" w:cs="Arial"/>
          <w:sz w:val="22"/>
          <w:szCs w:val="22"/>
          <w:lang w:val="es-ES_tradnl" w:eastAsia="es-ES"/>
        </w:rPr>
        <w:t xml:space="preserve"> fuerza que comienza a equilibrar</w:t>
      </w:r>
      <w:r w:rsidRPr="00B7192D">
        <w:rPr>
          <w:rFonts w:ascii="Arial" w:eastAsiaTheme="minorHAnsi" w:hAnsi="Arial" w:cs="Arial"/>
          <w:sz w:val="22"/>
          <w:szCs w:val="22"/>
          <w:lang w:val="es-ES_tradnl" w:eastAsia="es-ES"/>
        </w:rPr>
        <w:t xml:space="preserve"> en un grado creciente la balanza del poder político. </w:t>
      </w:r>
    </w:p>
    <w:p w:rsidR="006B550D" w:rsidRPr="00B7192D" w:rsidRDefault="006B550D" w:rsidP="006B550D">
      <w:pPr>
        <w:spacing w:after="0" w:line="360" w:lineRule="auto"/>
        <w:ind w:firstLine="708"/>
        <w:jc w:val="both"/>
        <w:rPr>
          <w:rFonts w:ascii="Arial" w:hAnsi="Arial" w:cs="Arial"/>
          <w:lang w:val="es-ES_tradnl" w:eastAsia="es-ES"/>
        </w:rPr>
      </w:pPr>
      <w:r w:rsidRPr="00B7192D">
        <w:rPr>
          <w:rFonts w:ascii="Arial" w:hAnsi="Arial" w:cs="Arial"/>
          <w:lang w:val="es-ES_tradnl" w:eastAsia="es-ES"/>
        </w:rPr>
        <w:t>En la era digital las Tecnologías de la Información y Comunicación (TICS) se establecen como medios de intercambio de datos en todos los niveles. Estas herramientas, a raíz de su propagación y la accesibilidad creciente de infraestructura de telecomunicaciones, banda ancha como telefonía portátil, contribuyen a una progresiva facilidad de recolección de datos por parte de los ciudadanos y las instancias encargadas de trasparentar los gobiernos, como asociaciones civiles garantes de los derechos humanos. La posibilidad de conseguir pruebas a bajo costo y de manera discreta de actos de corrupción</w:t>
      </w:r>
      <w:r w:rsidRPr="00B7192D">
        <w:rPr>
          <w:rStyle w:val="Refdenotaalpie"/>
          <w:rFonts w:ascii="Arial" w:hAnsi="Arial" w:cs="Arial"/>
        </w:rPr>
        <w:footnoteReference w:id="4"/>
      </w:r>
      <w:r w:rsidRPr="00B7192D">
        <w:rPr>
          <w:rFonts w:ascii="Arial" w:hAnsi="Arial" w:cs="Arial"/>
          <w:lang w:val="es-ES_tradnl" w:eastAsia="es-ES"/>
        </w:rPr>
        <w:t xml:space="preserve"> ha empezado a inhibir cierta clase de prácticas de corrupción que antes se realizaban con mayor facilidad a la vista de todos. </w:t>
      </w:r>
    </w:p>
    <w:p w:rsidR="006B550D" w:rsidRPr="00B7192D" w:rsidRDefault="006B550D" w:rsidP="006B550D">
      <w:pPr>
        <w:pStyle w:val="Sinespaciado"/>
        <w:spacing w:line="360" w:lineRule="auto"/>
        <w:ind w:firstLine="708"/>
        <w:jc w:val="both"/>
        <w:rPr>
          <w:rFonts w:ascii="Arial" w:hAnsi="Arial" w:cs="Arial"/>
        </w:rPr>
      </w:pPr>
      <w:r w:rsidRPr="00B7192D">
        <w:rPr>
          <w:rFonts w:ascii="Arial" w:hAnsi="Arial" w:cs="Arial"/>
        </w:rPr>
        <w:lastRenderedPageBreak/>
        <w:t>La corrupción es intrínsecamente dependiente a la naturaleza humana, por lo que no existe ningún mecanismo, proyecto gubernamental o método científico, que pueda eliminarla en su plenitud. Esto quiere decir que los mecanismos tal vez puedan combatirla, pero jamás serán capaces de erradicarla en su totalidad. De esta forma se explica el por qué, sin importar la cultura o el lugar geográfico que se estudie, siempre la corrupción</w:t>
      </w:r>
      <w:r w:rsidRPr="00B7192D">
        <w:rPr>
          <w:rStyle w:val="Refdenotaalpie"/>
          <w:rFonts w:ascii="Arial" w:hAnsi="Arial" w:cs="Arial"/>
        </w:rPr>
        <w:footnoteReference w:id="5"/>
      </w:r>
      <w:r w:rsidRPr="00B7192D">
        <w:rPr>
          <w:rFonts w:ascii="Arial" w:hAnsi="Arial" w:cs="Arial"/>
        </w:rPr>
        <w:t xml:space="preserve"> estará presente en mayor o menor medida.</w:t>
      </w:r>
    </w:p>
    <w:p w:rsidR="006B550D" w:rsidRPr="00B7192D" w:rsidRDefault="006B550D" w:rsidP="006B550D">
      <w:pPr>
        <w:spacing w:after="0" w:line="360" w:lineRule="auto"/>
        <w:ind w:firstLine="708"/>
        <w:jc w:val="both"/>
        <w:rPr>
          <w:rFonts w:ascii="Arial" w:hAnsi="Arial" w:cs="Arial"/>
          <w:lang w:val="es-ES_tradnl" w:eastAsia="es-ES"/>
        </w:rPr>
      </w:pPr>
      <w:r w:rsidRPr="00B7192D">
        <w:rPr>
          <w:rFonts w:ascii="Arial" w:hAnsi="Arial" w:cs="Arial"/>
          <w:lang w:val="es-ES_tradnl" w:eastAsia="es-ES"/>
        </w:rPr>
        <w:t xml:space="preserve">A partir de la propagación de internet a finales de la década de 2000 y el posterior advenimiento de la telefonía celular extendida, los ciudadanos han contado con una herramienta de presión a instancias gubernamentales. En años recientes, las redes sociales como </w:t>
      </w:r>
      <w:proofErr w:type="spellStart"/>
      <w:r w:rsidRPr="00B7192D">
        <w:rPr>
          <w:rFonts w:ascii="Arial" w:hAnsi="Arial" w:cs="Arial"/>
          <w:lang w:val="es-ES_tradnl" w:eastAsia="es-ES"/>
        </w:rPr>
        <w:t>Tweeter</w:t>
      </w:r>
      <w:proofErr w:type="spellEnd"/>
      <w:r w:rsidRPr="00B7192D">
        <w:rPr>
          <w:rFonts w:ascii="Arial" w:hAnsi="Arial" w:cs="Arial"/>
          <w:lang w:val="es-ES_tradnl" w:eastAsia="es-ES"/>
        </w:rPr>
        <w:t>, Facebook han contribuido a “</w:t>
      </w:r>
      <w:proofErr w:type="spellStart"/>
      <w:r w:rsidRPr="00B7192D">
        <w:rPr>
          <w:rFonts w:ascii="Arial" w:hAnsi="Arial" w:cs="Arial"/>
          <w:lang w:val="es-ES_tradnl" w:eastAsia="es-ES"/>
        </w:rPr>
        <w:t>viralizar</w:t>
      </w:r>
      <w:proofErr w:type="spellEnd"/>
      <w:r w:rsidRPr="00B7192D">
        <w:rPr>
          <w:rFonts w:ascii="Arial" w:hAnsi="Arial" w:cs="Arial"/>
          <w:lang w:val="es-ES_tradnl" w:eastAsia="es-ES"/>
        </w:rPr>
        <w:t xml:space="preserve">” actos de corrupción, abusos policiales, contaminación ambiental u otros comportamientos. Sucesos mediáticos ampliamente documentados han representado el surgimiento de crisis que ha obligado a gobernantes a dimitir en distintas partes del mundo. Este riesgo latente a la exposición de malas prácticas está teniendo importantes repercusiones en la actuación pública de los gobiernos, tanto en países europeos, como Estados Unidos y América Latina. </w:t>
      </w:r>
    </w:p>
    <w:p w:rsidR="006B550D" w:rsidRPr="00B7192D" w:rsidRDefault="006B550D" w:rsidP="006B550D">
      <w:pPr>
        <w:pStyle w:val="NormalWeb"/>
        <w:spacing w:before="0" w:beforeAutospacing="0" w:after="0" w:afterAutospacing="0" w:line="360" w:lineRule="auto"/>
        <w:ind w:firstLine="708"/>
        <w:jc w:val="both"/>
        <w:rPr>
          <w:rFonts w:ascii="Arial" w:eastAsiaTheme="minorHAnsi" w:hAnsi="Arial" w:cs="Arial"/>
          <w:sz w:val="22"/>
          <w:szCs w:val="22"/>
          <w:lang w:val="es-ES_tradnl" w:eastAsia="es-ES"/>
        </w:rPr>
      </w:pPr>
      <w:r w:rsidRPr="00B7192D">
        <w:rPr>
          <w:rFonts w:ascii="Arial" w:hAnsi="Arial" w:cs="Arial"/>
          <w:sz w:val="22"/>
          <w:szCs w:val="22"/>
          <w:lang w:val="es-ES_tradnl" w:eastAsia="es-ES"/>
        </w:rPr>
        <w:t xml:space="preserve">Este fenómeno del crecimiento digital representa a nivel de la ciudadanía una nueva expresión del ejercicio de las libertades de expresión y seguramente seguirá teniendo efecto tanto en el mediano como en largo plazo, lo que se demuestra de igual forma en </w:t>
      </w:r>
      <w:r>
        <w:rPr>
          <w:rFonts w:ascii="Arial" w:hAnsi="Arial" w:cs="Arial"/>
          <w:sz w:val="22"/>
          <w:szCs w:val="22"/>
          <w:lang w:val="es-ES_tradnl" w:eastAsia="es-ES"/>
        </w:rPr>
        <w:t xml:space="preserve">el </w:t>
      </w:r>
      <w:r w:rsidRPr="00B7192D">
        <w:rPr>
          <w:rFonts w:ascii="Arial" w:hAnsi="Arial" w:cs="Arial"/>
          <w:sz w:val="22"/>
          <w:szCs w:val="22"/>
          <w:lang w:val="es-ES_tradnl" w:eastAsia="es-ES"/>
        </w:rPr>
        <w:t xml:space="preserve">progresivo uso de plataformas de difusión de noticias y contenidos de </w:t>
      </w:r>
      <w:r>
        <w:rPr>
          <w:rFonts w:ascii="Arial" w:eastAsiaTheme="minorHAnsi" w:hAnsi="Arial" w:cs="Arial"/>
          <w:sz w:val="22"/>
          <w:szCs w:val="22"/>
          <w:lang w:val="es-ES_tradnl" w:eastAsia="es-ES"/>
        </w:rPr>
        <w:t xml:space="preserve">carácter social, </w:t>
      </w:r>
      <w:r w:rsidRPr="00B7192D">
        <w:rPr>
          <w:rFonts w:ascii="Arial" w:eastAsiaTheme="minorHAnsi" w:hAnsi="Arial" w:cs="Arial"/>
          <w:sz w:val="22"/>
          <w:szCs w:val="22"/>
          <w:lang w:val="es-ES_tradnl" w:eastAsia="es-ES"/>
        </w:rPr>
        <w:t xml:space="preserve">periodístico que empiezan a tener sus propios mecanismos de protección y combate a la censura. </w:t>
      </w:r>
    </w:p>
    <w:p w:rsidR="006B550D" w:rsidRPr="00B7192D" w:rsidRDefault="006B550D" w:rsidP="006B550D">
      <w:pPr>
        <w:spacing w:after="0" w:line="360" w:lineRule="auto"/>
        <w:ind w:firstLine="708"/>
        <w:jc w:val="both"/>
        <w:rPr>
          <w:rFonts w:ascii="Arial" w:hAnsi="Arial" w:cs="Arial"/>
          <w:lang w:val="es-ES_tradnl" w:eastAsia="es-ES"/>
        </w:rPr>
      </w:pPr>
      <w:r w:rsidRPr="00B7192D">
        <w:rPr>
          <w:rFonts w:ascii="Arial" w:hAnsi="Arial" w:cs="Arial"/>
          <w:lang w:val="es-ES_tradnl" w:eastAsia="es-ES"/>
        </w:rPr>
        <w:t>A partir de la expansión del marco jurídico sobre la responsabilidad de los gobiernos y sus instituciones</w:t>
      </w:r>
      <w:r>
        <w:rPr>
          <w:rFonts w:ascii="Arial" w:hAnsi="Arial" w:cs="Arial"/>
          <w:lang w:val="es-ES_tradnl" w:eastAsia="es-ES"/>
        </w:rPr>
        <w:t xml:space="preserve"> ante la opinión pública, el empleo</w:t>
      </w:r>
      <w:r w:rsidRPr="00B7192D">
        <w:rPr>
          <w:rFonts w:ascii="Arial" w:hAnsi="Arial" w:cs="Arial"/>
          <w:lang w:val="es-ES_tradnl" w:eastAsia="es-ES"/>
        </w:rPr>
        <w:t xml:space="preserve"> de do</w:t>
      </w:r>
      <w:r>
        <w:rPr>
          <w:rFonts w:ascii="Arial" w:hAnsi="Arial" w:cs="Arial"/>
          <w:lang w:val="es-ES_tradnl" w:eastAsia="es-ES"/>
        </w:rPr>
        <w:t>s términos altamente relacionado</w:t>
      </w:r>
      <w:r w:rsidRPr="00B7192D">
        <w:rPr>
          <w:rFonts w:ascii="Arial" w:hAnsi="Arial" w:cs="Arial"/>
          <w:lang w:val="es-ES_tradnl" w:eastAsia="es-ES"/>
        </w:rPr>
        <w:t xml:space="preserve">s se ha extendido: transparencia y rendición de cuentas. Dichos términos se presentan como una correspondencia simbiótica que tiene que ver con la posición relativa </w:t>
      </w:r>
      <w:r w:rsidRPr="00B7192D">
        <w:rPr>
          <w:rFonts w:ascii="Arial" w:hAnsi="Arial" w:cs="Arial"/>
          <w:lang w:val="es-ES_tradnl" w:eastAsia="es-ES"/>
        </w:rPr>
        <w:lastRenderedPageBreak/>
        <w:t xml:space="preserve">de cada uno de los actores ante el hecho por el cual se solicita la transparencia, ya que siempre que hablamos de rendición de cuentas, forzosamente hablamos de que existe una contraparte que debe rendirlas, esto es ¿quién debe ser trasparente? </w:t>
      </w:r>
      <w:r>
        <w:rPr>
          <w:rFonts w:ascii="Arial" w:hAnsi="Arial" w:cs="Arial"/>
          <w:lang w:val="es-ES_tradnl" w:eastAsia="es-ES"/>
        </w:rPr>
        <w:t>¿Q</w:t>
      </w:r>
      <w:r w:rsidRPr="00B7192D">
        <w:rPr>
          <w:rFonts w:ascii="Arial" w:hAnsi="Arial" w:cs="Arial"/>
          <w:lang w:val="es-ES_tradnl" w:eastAsia="es-ES"/>
        </w:rPr>
        <w:t>uién solicita y debe ser receptor de la información? ¿</w:t>
      </w:r>
      <w:r>
        <w:rPr>
          <w:rFonts w:ascii="Arial" w:hAnsi="Arial" w:cs="Arial"/>
          <w:lang w:val="es-ES_tradnl" w:eastAsia="es-ES"/>
        </w:rPr>
        <w:t>P</w:t>
      </w:r>
      <w:r w:rsidRPr="00B7192D">
        <w:rPr>
          <w:rFonts w:ascii="Arial" w:hAnsi="Arial" w:cs="Arial"/>
          <w:lang w:val="es-ES_tradnl" w:eastAsia="es-ES"/>
        </w:rPr>
        <w:t>or qué? Esta multiplicidad tanto de actores como de escenarios se basa en la concepción tácita consensuada de que la transparencia y la re</w:t>
      </w:r>
      <w:r>
        <w:rPr>
          <w:rFonts w:ascii="Arial" w:hAnsi="Arial" w:cs="Arial"/>
          <w:lang w:val="es-ES_tradnl" w:eastAsia="es-ES"/>
        </w:rPr>
        <w:t>n</w:t>
      </w:r>
      <w:r w:rsidRPr="00B7192D">
        <w:rPr>
          <w:rFonts w:ascii="Arial" w:hAnsi="Arial" w:cs="Arial"/>
          <w:lang w:val="es-ES_tradnl" w:eastAsia="es-ES"/>
        </w:rPr>
        <w:t xml:space="preserve">dición de cuentas son la clave para la buena gobernanza que se constituye como la meta de los gobiernos democráticos occidentales en países desarrollados. </w:t>
      </w:r>
    </w:p>
    <w:p w:rsidR="006B550D" w:rsidRPr="00B7192D" w:rsidRDefault="006B550D" w:rsidP="006B550D">
      <w:pPr>
        <w:spacing w:after="0" w:line="360" w:lineRule="auto"/>
        <w:ind w:firstLine="708"/>
        <w:jc w:val="both"/>
        <w:rPr>
          <w:rFonts w:ascii="Arial" w:hAnsi="Arial" w:cs="Arial"/>
        </w:rPr>
      </w:pPr>
      <w:r w:rsidRPr="00B7192D">
        <w:rPr>
          <w:rFonts w:ascii="Arial" w:hAnsi="Arial" w:cs="Arial"/>
        </w:rPr>
        <w:t xml:space="preserve">En este sentido, la nueva Ley General busca equilibrar la distribución de competencias entre los organismos garantes de acceso a la información de la Federación y de las entidades federativas, así como el establecimiento de un Sistema Nacional de Transparencia, Acceso a la Información Pública y Protección de Datos Personales, cuyo propósito será fortalecer la rendición de cuentas en el país.  </w:t>
      </w:r>
      <w:r>
        <w:rPr>
          <w:rFonts w:ascii="Arial" w:hAnsi="Arial" w:cs="Arial"/>
        </w:rPr>
        <w:t xml:space="preserve">Regula, además, </w:t>
      </w:r>
      <w:r w:rsidRPr="00B7192D">
        <w:rPr>
          <w:rFonts w:ascii="Arial" w:hAnsi="Arial" w:cs="Arial"/>
        </w:rPr>
        <w:t>medios de impugnación, organización, funcionamiento, coordinación del Sistema Nacional de Transparencia, Acceso a la Información y Protección de Datos Personales.</w:t>
      </w:r>
    </w:p>
    <w:p w:rsidR="006B550D" w:rsidRPr="00B7192D" w:rsidRDefault="006B550D" w:rsidP="006B550D">
      <w:pPr>
        <w:spacing w:after="0" w:line="360" w:lineRule="auto"/>
        <w:ind w:firstLine="708"/>
        <w:jc w:val="both"/>
        <w:rPr>
          <w:rFonts w:ascii="Arial" w:hAnsi="Arial" w:cs="Arial"/>
        </w:rPr>
      </w:pPr>
      <w:r w:rsidRPr="00B7192D">
        <w:rPr>
          <w:rFonts w:ascii="Arial" w:hAnsi="Arial" w:cs="Arial"/>
        </w:rPr>
        <w:t>Asimismo, se establecen sanciones en caso de que se incumplan las obligaciones de transparencia, serán los organismos garantes los encargados de dar vista a la autoridad competente para que apliquen la sanción correspondiente a los sujetos obligados.</w:t>
      </w:r>
    </w:p>
    <w:p w:rsidR="006B550D" w:rsidRPr="00B7192D" w:rsidRDefault="006B550D" w:rsidP="006B550D">
      <w:pPr>
        <w:autoSpaceDE w:val="0"/>
        <w:autoSpaceDN w:val="0"/>
        <w:adjustRightInd w:val="0"/>
        <w:spacing w:after="0" w:line="360" w:lineRule="auto"/>
        <w:ind w:firstLine="708"/>
        <w:jc w:val="both"/>
        <w:rPr>
          <w:rFonts w:ascii="Arial" w:hAnsi="Arial" w:cs="Arial"/>
        </w:rPr>
      </w:pPr>
      <w:r w:rsidRPr="00B7192D">
        <w:rPr>
          <w:rFonts w:ascii="Arial" w:hAnsi="Arial" w:cs="Arial"/>
          <w:color w:val="000000"/>
        </w:rPr>
        <w:t>También, en materia de transpa</w:t>
      </w:r>
      <w:r w:rsidRPr="00B7192D">
        <w:rPr>
          <w:rFonts w:ascii="Arial" w:hAnsi="Arial" w:cs="Arial"/>
          <w:color w:val="000000"/>
        </w:rPr>
        <w:softHyphen/>
        <w:t xml:space="preserve">rencia y acceso a la información las reformas legislativas han generado los andamios para estructurar un marco normativo de </w:t>
      </w:r>
      <w:r w:rsidRPr="00B7192D">
        <w:rPr>
          <w:rFonts w:ascii="Arial" w:hAnsi="Arial" w:cs="Arial"/>
        </w:rPr>
        <w:t>acceso a la información pública con una Ley General de Transparencia que regule el acceso ciudadano a la información en los tres órdenes de gobierno.</w:t>
      </w:r>
    </w:p>
    <w:p w:rsidR="006B550D" w:rsidRDefault="006B550D" w:rsidP="006B550D">
      <w:pPr>
        <w:autoSpaceDE w:val="0"/>
        <w:autoSpaceDN w:val="0"/>
        <w:adjustRightInd w:val="0"/>
        <w:spacing w:after="0" w:line="360" w:lineRule="auto"/>
        <w:jc w:val="both"/>
        <w:rPr>
          <w:rFonts w:ascii="Arial" w:hAnsi="Arial" w:cs="Arial"/>
        </w:rPr>
      </w:pPr>
      <w:r w:rsidRPr="00B7192D">
        <w:rPr>
          <w:rFonts w:ascii="Arial" w:hAnsi="Arial" w:cs="Arial"/>
          <w:color w:val="000000"/>
        </w:rPr>
        <w:t xml:space="preserve"> </w:t>
      </w:r>
      <w:r>
        <w:rPr>
          <w:rFonts w:ascii="Arial" w:hAnsi="Arial" w:cs="Arial"/>
          <w:color w:val="000000"/>
        </w:rPr>
        <w:tab/>
      </w:r>
      <w:r w:rsidRPr="00B7192D">
        <w:rPr>
          <w:rFonts w:ascii="Arial" w:hAnsi="Arial" w:cs="Arial"/>
        </w:rPr>
        <w:t>México como Estado democrático está obligado a incluir un sistema homogéneo que garantice y reconozca el acceso a la información como derecho humano, término que ha ido evolucionando progresivamente en el marco del derecho internacional de los derechos humanos, constituyéndose como un instrumento esencial para hacer valer el principio de transparencia en la gestión pública, así como la rendición de cuentas.</w:t>
      </w:r>
    </w:p>
    <w:p w:rsidR="006B550D" w:rsidRPr="00B7192D" w:rsidRDefault="006B550D" w:rsidP="006B550D">
      <w:pPr>
        <w:autoSpaceDE w:val="0"/>
        <w:autoSpaceDN w:val="0"/>
        <w:adjustRightInd w:val="0"/>
        <w:spacing w:after="0" w:line="360" w:lineRule="auto"/>
        <w:jc w:val="both"/>
        <w:rPr>
          <w:rFonts w:ascii="Arial" w:hAnsi="Arial" w:cs="Arial"/>
        </w:rPr>
      </w:pPr>
    </w:p>
    <w:p w:rsidR="006B550D" w:rsidRPr="00C21901" w:rsidRDefault="006B550D" w:rsidP="006B550D">
      <w:pPr>
        <w:spacing w:after="0" w:line="360" w:lineRule="auto"/>
        <w:jc w:val="both"/>
        <w:rPr>
          <w:rFonts w:ascii="Arial" w:hAnsi="Arial" w:cs="Arial"/>
          <w:b/>
          <w:sz w:val="24"/>
          <w:szCs w:val="24"/>
        </w:rPr>
      </w:pPr>
      <w:r w:rsidRPr="00C21901">
        <w:rPr>
          <w:rFonts w:ascii="Arial" w:hAnsi="Arial" w:cs="Arial"/>
          <w:b/>
          <w:sz w:val="24"/>
          <w:szCs w:val="24"/>
        </w:rPr>
        <w:t>1. Transparencia y democracia</w:t>
      </w:r>
      <w:r w:rsidR="007B5BA2">
        <w:rPr>
          <w:rFonts w:ascii="Arial" w:hAnsi="Arial" w:cs="Arial"/>
          <w:b/>
          <w:sz w:val="24"/>
          <w:szCs w:val="24"/>
        </w:rPr>
        <w:t>.</w:t>
      </w:r>
    </w:p>
    <w:p w:rsidR="006B550D" w:rsidRPr="00B7192D" w:rsidRDefault="006B550D" w:rsidP="006B550D">
      <w:pPr>
        <w:spacing w:after="0" w:line="360" w:lineRule="auto"/>
        <w:ind w:firstLine="708"/>
        <w:jc w:val="both"/>
        <w:rPr>
          <w:rFonts w:ascii="Arial" w:hAnsi="Arial" w:cs="Arial"/>
        </w:rPr>
      </w:pPr>
      <w:r w:rsidRPr="00B7192D">
        <w:rPr>
          <w:rFonts w:ascii="Arial" w:hAnsi="Arial" w:cs="Arial"/>
        </w:rPr>
        <w:t xml:space="preserve">La transparencia es manifestación y requisito fundamental de los países democráticos, donde se somete al escrutinio público las actividades y resultados de los distintos poderes del Estado. La transparencia, es abrir la información tanto de las organizaciones políticas como burocráticas al escrutinio público, es decir, no implica un acto de rendir cuentas a un destinatario específico, sino la práctica de colocar la información en </w:t>
      </w:r>
      <w:r w:rsidRPr="00B7192D">
        <w:rPr>
          <w:rFonts w:ascii="Arial" w:hAnsi="Arial" w:cs="Arial"/>
        </w:rPr>
        <w:lastRenderedPageBreak/>
        <w:t xml:space="preserve">la vitrina pública para que aquellos interesados puedan revisarla, analizarla y, en su caso, usarla como mecanismo para sancionar </w:t>
      </w:r>
      <w:r>
        <w:rPr>
          <w:rFonts w:ascii="Arial" w:hAnsi="Arial" w:cs="Arial"/>
        </w:rPr>
        <w:t xml:space="preserve">cuando </w:t>
      </w:r>
      <w:r w:rsidRPr="00B7192D">
        <w:rPr>
          <w:rFonts w:ascii="Arial" w:hAnsi="Arial" w:cs="Arial"/>
        </w:rPr>
        <w:t>haya anomalías en su interior.</w:t>
      </w:r>
      <w:r w:rsidRPr="00B7192D">
        <w:rPr>
          <w:rStyle w:val="Refdenotaalpie"/>
          <w:rFonts w:ascii="Arial" w:hAnsi="Arial" w:cs="Arial"/>
        </w:rPr>
        <w:footnoteReference w:id="6"/>
      </w:r>
    </w:p>
    <w:p w:rsidR="006B550D" w:rsidRPr="00B7192D" w:rsidRDefault="006B550D" w:rsidP="006B550D">
      <w:pPr>
        <w:spacing w:after="0" w:line="360" w:lineRule="auto"/>
        <w:ind w:firstLine="708"/>
        <w:jc w:val="both"/>
        <w:rPr>
          <w:rFonts w:ascii="Arial" w:hAnsi="Arial" w:cs="Arial"/>
        </w:rPr>
      </w:pPr>
      <w:r>
        <w:rPr>
          <w:rFonts w:ascii="Arial" w:hAnsi="Arial" w:cs="Arial"/>
        </w:rPr>
        <w:t xml:space="preserve">El Estado democrático </w:t>
      </w:r>
      <w:r w:rsidRPr="00B7192D">
        <w:rPr>
          <w:rFonts w:ascii="Arial" w:hAnsi="Arial" w:cs="Arial"/>
        </w:rPr>
        <w:t>debe incluir un sistema de rendición de cuentas a efecto de que la sociedad civil tenga la posibilidad real de fiscalizar los actos del gobierno, a través del derecho a la información (…) al obligar la entrega oportuna de información útil y veraz, se establece un antídoto contra los desvíos del poder.</w:t>
      </w:r>
      <w:r w:rsidRPr="00B7192D">
        <w:rPr>
          <w:rStyle w:val="Refdenotaalpie"/>
          <w:rFonts w:ascii="Arial" w:hAnsi="Arial" w:cs="Arial"/>
        </w:rPr>
        <w:footnoteReference w:id="7"/>
      </w:r>
      <w:r w:rsidRPr="00B7192D">
        <w:rPr>
          <w:rFonts w:ascii="Arial" w:hAnsi="Arial" w:cs="Arial"/>
        </w:rPr>
        <w:t xml:space="preserve"> </w:t>
      </w:r>
    </w:p>
    <w:p w:rsidR="006B550D" w:rsidRPr="00B7192D" w:rsidRDefault="006B550D" w:rsidP="006B550D">
      <w:pPr>
        <w:spacing w:after="0" w:line="360" w:lineRule="auto"/>
        <w:ind w:firstLine="708"/>
        <w:jc w:val="both"/>
        <w:rPr>
          <w:rFonts w:ascii="Arial" w:hAnsi="Arial" w:cs="Arial"/>
        </w:rPr>
      </w:pPr>
      <w:r w:rsidRPr="00B7192D">
        <w:rPr>
          <w:rFonts w:ascii="Arial" w:hAnsi="Arial" w:cs="Arial"/>
        </w:rPr>
        <w:t>En otras palabras, cualquier ciudadano tiene derecho a saber cómo funciona su gobierno, el porqué de las acciones de sus funcionarios, qué recursos del erario son empleados en los distintos programas y proyectos instrumentados. Se requiere para ello no sólo de una vía abierta a los documentos elaborados en dependencias y entidades gubernamentales sino que estos sean confiables, útiles, que el acceso a ellos pueda ser oportuno y veloz.</w:t>
      </w:r>
      <w:r w:rsidRPr="00B7192D">
        <w:rPr>
          <w:rStyle w:val="Refdenotaalpie"/>
          <w:rFonts w:ascii="Arial" w:hAnsi="Arial" w:cs="Arial"/>
        </w:rPr>
        <w:footnoteReference w:id="8"/>
      </w:r>
    </w:p>
    <w:p w:rsidR="006B550D" w:rsidRPr="00B7192D" w:rsidRDefault="006B550D" w:rsidP="006B550D">
      <w:pPr>
        <w:spacing w:after="0" w:line="360" w:lineRule="auto"/>
        <w:ind w:firstLine="708"/>
        <w:jc w:val="both"/>
        <w:rPr>
          <w:rFonts w:ascii="Arial" w:hAnsi="Arial" w:cs="Arial"/>
        </w:rPr>
      </w:pPr>
      <w:r w:rsidRPr="00B7192D">
        <w:rPr>
          <w:rFonts w:ascii="Arial" w:hAnsi="Arial" w:cs="Arial"/>
        </w:rPr>
        <w:t>La democracia</w:t>
      </w:r>
      <w:r w:rsidRPr="00B7192D">
        <w:rPr>
          <w:rStyle w:val="Refdenotaalpie"/>
          <w:rFonts w:ascii="Arial" w:hAnsi="Arial" w:cs="Arial"/>
        </w:rPr>
        <w:footnoteReference w:id="9"/>
      </w:r>
      <w:r w:rsidRPr="00B7192D">
        <w:rPr>
          <w:rFonts w:ascii="Arial" w:hAnsi="Arial" w:cs="Arial"/>
        </w:rPr>
        <w:t>, entendida como el gobierno del pueblo, por el pueblo y para el pueblo, comprende entre otras cosas, la rendición de cuentas, lo concerniente al derecho que tienen aquellos para acced</w:t>
      </w:r>
      <w:r>
        <w:rPr>
          <w:rFonts w:ascii="Arial" w:hAnsi="Arial" w:cs="Arial"/>
        </w:rPr>
        <w:t>er a la información generada así</w:t>
      </w:r>
      <w:r w:rsidRPr="00B7192D">
        <w:rPr>
          <w:rFonts w:ascii="Arial" w:hAnsi="Arial" w:cs="Arial"/>
        </w:rPr>
        <w:t xml:space="preserve"> como obtenida por el Estado en el ejercicio de la función pública.</w:t>
      </w:r>
      <w:r w:rsidRPr="00B7192D">
        <w:rPr>
          <w:rStyle w:val="Refdenotaalpie"/>
          <w:rFonts w:ascii="Arial" w:hAnsi="Arial" w:cs="Arial"/>
        </w:rPr>
        <w:footnoteReference w:id="10"/>
      </w:r>
      <w:r w:rsidRPr="00B7192D">
        <w:rPr>
          <w:rFonts w:ascii="Arial" w:hAnsi="Arial" w:cs="Arial"/>
        </w:rPr>
        <w:t xml:space="preserve"> En un Estado democrático la actividad de los tres órdenes de gobierno (Ejecutivo, Legislativo y Judicial) deben regirse por el principio de publicidad.</w:t>
      </w:r>
      <w:r w:rsidRPr="00B7192D">
        <w:rPr>
          <w:rStyle w:val="Refdenotaalpie"/>
          <w:rFonts w:ascii="Arial" w:hAnsi="Arial" w:cs="Arial"/>
        </w:rPr>
        <w:footnoteReference w:id="11"/>
      </w:r>
    </w:p>
    <w:p w:rsidR="006B550D" w:rsidRPr="00B7192D" w:rsidRDefault="006B550D" w:rsidP="006B550D">
      <w:pPr>
        <w:spacing w:after="0" w:line="360" w:lineRule="auto"/>
        <w:ind w:firstLine="708"/>
        <w:jc w:val="both"/>
        <w:rPr>
          <w:rFonts w:ascii="Arial" w:hAnsi="Arial" w:cs="Arial"/>
        </w:rPr>
      </w:pPr>
      <w:r w:rsidRPr="00B7192D">
        <w:rPr>
          <w:rFonts w:ascii="Arial" w:hAnsi="Arial" w:cs="Arial"/>
        </w:rPr>
        <w:t>En el ámbito del Poder Legislativo los ciudadanos pueden tener conocimiento de cuáles son propuestas de ley, decisiones y acciones. En el judicial, transparencia representa garantizar el control de la generalidad de la ley, es</w:t>
      </w:r>
      <w:r>
        <w:rPr>
          <w:rFonts w:ascii="Arial" w:hAnsi="Arial" w:cs="Arial"/>
        </w:rPr>
        <w:t xml:space="preserve"> </w:t>
      </w:r>
      <w:r w:rsidRPr="00B7192D">
        <w:rPr>
          <w:rFonts w:ascii="Arial" w:hAnsi="Arial" w:cs="Arial"/>
        </w:rPr>
        <w:t>decir su justa aplicación. En el Poder Ejecutivo, el acceso a la información es uno de los parámetros y derechos ciudadanos que permiten medir el nivel de transparencia y publicidad de la actuación administrativa, para satisfacer el interés público, entendido éste como el deseo, la necesidad de saber y evaluar de los ciudadanos, para mejorar su calidad de vida tanto personal como colectiva.</w:t>
      </w:r>
      <w:r w:rsidRPr="00B7192D">
        <w:rPr>
          <w:rStyle w:val="Refdenotaalpie"/>
          <w:rFonts w:ascii="Arial" w:hAnsi="Arial" w:cs="Arial"/>
        </w:rPr>
        <w:footnoteReference w:id="12"/>
      </w:r>
    </w:p>
    <w:p w:rsidR="006B550D" w:rsidRDefault="006B550D" w:rsidP="006B550D">
      <w:pPr>
        <w:spacing w:after="0" w:line="360" w:lineRule="auto"/>
        <w:ind w:firstLine="708"/>
        <w:jc w:val="both"/>
        <w:rPr>
          <w:rFonts w:ascii="Arial" w:hAnsi="Arial" w:cs="Arial"/>
        </w:rPr>
      </w:pPr>
      <w:r w:rsidRPr="00B7192D">
        <w:rPr>
          <w:rFonts w:ascii="Arial" w:hAnsi="Arial" w:cs="Arial"/>
        </w:rPr>
        <w:lastRenderedPageBreak/>
        <w:t xml:space="preserve">De tal manera, que el concepto de </w:t>
      </w:r>
      <w:r w:rsidRPr="00B7192D">
        <w:rPr>
          <w:rFonts w:ascii="Arial" w:hAnsi="Arial" w:cs="Arial"/>
          <w:iCs/>
        </w:rPr>
        <w:t>transparencia</w:t>
      </w:r>
      <w:r w:rsidRPr="00B7192D">
        <w:rPr>
          <w:rFonts w:ascii="Arial" w:hAnsi="Arial" w:cs="Arial"/>
          <w:i/>
          <w:iCs/>
        </w:rPr>
        <w:t xml:space="preserve"> </w:t>
      </w:r>
      <w:r w:rsidRPr="00B7192D">
        <w:rPr>
          <w:rFonts w:ascii="Arial" w:hAnsi="Arial" w:cs="Arial"/>
          <w:iCs/>
        </w:rPr>
        <w:t>permite la publicidad de</w:t>
      </w:r>
      <w:r w:rsidRPr="00B7192D">
        <w:rPr>
          <w:rFonts w:ascii="Arial" w:hAnsi="Arial" w:cs="Arial"/>
        </w:rPr>
        <w:t xml:space="preserve"> la información social, política y económica de manera puntual y confiable, la cual debe ser asequible para toda la población. La transparencia y el acceso a la información son ejes de un gobierno democrático. Esto significa que la transparencia, a partir de sus atributos, debe ser un puente de interacción entre la sociedad y sus autoridades.</w:t>
      </w:r>
    </w:p>
    <w:p w:rsidR="006B550D" w:rsidRPr="00B7192D" w:rsidRDefault="006B550D" w:rsidP="006B550D">
      <w:pPr>
        <w:spacing w:after="0" w:line="360" w:lineRule="auto"/>
        <w:ind w:firstLine="708"/>
        <w:jc w:val="both"/>
        <w:rPr>
          <w:rFonts w:ascii="Arial" w:hAnsi="Arial" w:cs="Arial"/>
        </w:rPr>
      </w:pPr>
    </w:p>
    <w:p w:rsidR="006B550D" w:rsidRPr="00B7192D" w:rsidRDefault="006B550D" w:rsidP="006B550D">
      <w:pPr>
        <w:spacing w:after="0" w:line="360" w:lineRule="auto"/>
        <w:jc w:val="both"/>
        <w:rPr>
          <w:rFonts w:ascii="Arial" w:hAnsi="Arial" w:cs="Arial"/>
          <w:b/>
        </w:rPr>
      </w:pPr>
      <w:r w:rsidRPr="00B7192D">
        <w:rPr>
          <w:rFonts w:ascii="Arial" w:hAnsi="Arial" w:cs="Arial"/>
          <w:b/>
        </w:rPr>
        <w:t>a)</w:t>
      </w:r>
      <w:r>
        <w:rPr>
          <w:rFonts w:ascii="Arial" w:hAnsi="Arial" w:cs="Arial"/>
          <w:b/>
        </w:rPr>
        <w:t xml:space="preserve"> </w:t>
      </w:r>
      <w:r w:rsidRPr="00B7192D">
        <w:rPr>
          <w:rFonts w:ascii="Arial" w:hAnsi="Arial" w:cs="Arial"/>
          <w:b/>
        </w:rPr>
        <w:t>Atributos de la transparencia</w:t>
      </w:r>
    </w:p>
    <w:p w:rsidR="006B550D" w:rsidRPr="00B7192D" w:rsidRDefault="006B550D" w:rsidP="006B550D">
      <w:pPr>
        <w:spacing w:after="0" w:line="360" w:lineRule="auto"/>
        <w:jc w:val="both"/>
        <w:rPr>
          <w:rFonts w:ascii="Arial" w:hAnsi="Arial" w:cs="Arial"/>
        </w:rPr>
      </w:pPr>
      <w:r w:rsidRPr="00B7192D">
        <w:rPr>
          <w:rFonts w:ascii="Arial" w:hAnsi="Arial" w:cs="Arial"/>
        </w:rPr>
        <w:t xml:space="preserve">La </w:t>
      </w:r>
      <w:r w:rsidRPr="00B7192D">
        <w:rPr>
          <w:rFonts w:ascii="Arial" w:hAnsi="Arial" w:cs="Arial"/>
          <w:bCs/>
        </w:rPr>
        <w:t>transparencia</w:t>
      </w:r>
      <w:r w:rsidRPr="00B7192D">
        <w:rPr>
          <w:rFonts w:ascii="Arial" w:hAnsi="Arial" w:cs="Arial"/>
        </w:rPr>
        <w:t xml:space="preserve"> debe contar con los siguientes atributos:</w:t>
      </w:r>
    </w:p>
    <w:p w:rsidR="006B550D" w:rsidRPr="00B7192D" w:rsidRDefault="006B550D" w:rsidP="006B550D">
      <w:pPr>
        <w:numPr>
          <w:ilvl w:val="0"/>
          <w:numId w:val="1"/>
        </w:numPr>
        <w:spacing w:after="0" w:line="360" w:lineRule="auto"/>
        <w:jc w:val="both"/>
        <w:rPr>
          <w:rFonts w:ascii="Arial" w:hAnsi="Arial" w:cs="Arial"/>
        </w:rPr>
      </w:pPr>
      <w:r w:rsidRPr="00B7192D">
        <w:rPr>
          <w:rFonts w:ascii="Arial" w:hAnsi="Arial" w:cs="Arial"/>
          <w:bCs/>
        </w:rPr>
        <w:t>Fácil acceso a la información</w:t>
      </w:r>
      <w:r w:rsidRPr="00B7192D">
        <w:rPr>
          <w:rFonts w:ascii="Arial" w:hAnsi="Arial" w:cs="Arial"/>
          <w:b/>
          <w:bCs/>
        </w:rPr>
        <w:t xml:space="preserve"> </w:t>
      </w:r>
      <w:r w:rsidRPr="00B7192D">
        <w:rPr>
          <w:rFonts w:ascii="Arial" w:hAnsi="Arial" w:cs="Arial"/>
        </w:rPr>
        <w:t>(incluyendo oportunidad y no discriminación).</w:t>
      </w:r>
    </w:p>
    <w:p w:rsidR="006B550D" w:rsidRPr="00B7192D" w:rsidRDefault="006B550D" w:rsidP="006B550D">
      <w:pPr>
        <w:numPr>
          <w:ilvl w:val="0"/>
          <w:numId w:val="1"/>
        </w:numPr>
        <w:spacing w:after="0" w:line="360" w:lineRule="auto"/>
        <w:jc w:val="both"/>
        <w:rPr>
          <w:rFonts w:ascii="Arial" w:hAnsi="Arial" w:cs="Arial"/>
        </w:rPr>
      </w:pPr>
      <w:r w:rsidRPr="00B7192D">
        <w:rPr>
          <w:rFonts w:ascii="Arial" w:hAnsi="Arial" w:cs="Arial"/>
          <w:bCs/>
        </w:rPr>
        <w:t>Relevancia</w:t>
      </w:r>
      <w:r w:rsidRPr="00B7192D">
        <w:rPr>
          <w:rFonts w:ascii="Arial" w:hAnsi="Arial" w:cs="Arial"/>
        </w:rPr>
        <w:t xml:space="preserve"> (evitar la información superflua y el sobre flujo de información).</w:t>
      </w:r>
    </w:p>
    <w:p w:rsidR="006B550D" w:rsidRPr="00B7192D" w:rsidRDefault="006B550D" w:rsidP="006B550D">
      <w:pPr>
        <w:numPr>
          <w:ilvl w:val="0"/>
          <w:numId w:val="1"/>
        </w:numPr>
        <w:spacing w:after="0" w:line="360" w:lineRule="auto"/>
        <w:jc w:val="both"/>
        <w:rPr>
          <w:rFonts w:ascii="Arial" w:hAnsi="Arial" w:cs="Arial"/>
        </w:rPr>
      </w:pPr>
      <w:r w:rsidRPr="00B7192D">
        <w:rPr>
          <w:rFonts w:ascii="Arial" w:hAnsi="Arial" w:cs="Arial"/>
          <w:bCs/>
        </w:rPr>
        <w:t xml:space="preserve">Calidad y confiabilidad </w:t>
      </w:r>
      <w:r w:rsidRPr="00B7192D">
        <w:rPr>
          <w:rFonts w:ascii="Arial" w:hAnsi="Arial" w:cs="Arial"/>
        </w:rPr>
        <w:t xml:space="preserve">(para contribuir al diseño de políticas y dar confianza en los mercados para los inversionistas). </w:t>
      </w:r>
    </w:p>
    <w:p w:rsidR="006B550D" w:rsidRPr="00B7192D" w:rsidRDefault="006B550D" w:rsidP="006B550D">
      <w:pPr>
        <w:numPr>
          <w:ilvl w:val="0"/>
          <w:numId w:val="1"/>
        </w:numPr>
        <w:spacing w:after="0" w:line="360" w:lineRule="auto"/>
        <w:jc w:val="both"/>
        <w:rPr>
          <w:rFonts w:ascii="Arial" w:hAnsi="Arial" w:cs="Arial"/>
        </w:rPr>
      </w:pPr>
      <w:r w:rsidRPr="00B7192D">
        <w:rPr>
          <w:rFonts w:ascii="Arial" w:hAnsi="Arial" w:cs="Arial"/>
          <w:bCs/>
        </w:rPr>
        <w:t>Comprensiva</w:t>
      </w:r>
      <w:r w:rsidRPr="00B7192D">
        <w:rPr>
          <w:rFonts w:ascii="Arial" w:hAnsi="Arial" w:cs="Arial"/>
        </w:rPr>
        <w:t xml:space="preserve"> (asegurándose de que los temas clave no queden fuera).</w:t>
      </w:r>
    </w:p>
    <w:p w:rsidR="006B550D" w:rsidRPr="00B7192D" w:rsidRDefault="006B550D" w:rsidP="006B550D">
      <w:pPr>
        <w:spacing w:after="0" w:line="360" w:lineRule="auto"/>
        <w:jc w:val="both"/>
        <w:rPr>
          <w:rFonts w:ascii="Arial" w:hAnsi="Arial" w:cs="Arial"/>
        </w:rPr>
      </w:pPr>
    </w:p>
    <w:p w:rsidR="006B550D" w:rsidRPr="00B7192D" w:rsidRDefault="006B550D" w:rsidP="006B550D">
      <w:pPr>
        <w:spacing w:after="0" w:line="360" w:lineRule="auto"/>
        <w:ind w:firstLine="360"/>
        <w:jc w:val="both"/>
        <w:rPr>
          <w:rFonts w:ascii="Arial" w:hAnsi="Arial" w:cs="Arial"/>
        </w:rPr>
      </w:pPr>
      <w:r w:rsidRPr="00B7192D">
        <w:rPr>
          <w:rFonts w:ascii="Arial" w:hAnsi="Arial" w:cs="Arial"/>
        </w:rPr>
        <w:t xml:space="preserve">Toda autoridad gubernamental que abre sus procesos al escrutinio, vigilancia y crítica de los demás es una organización transparente. En este sentido, sirve como un mecanismo para prevenir y combatir la corrupción en el gobierno. </w:t>
      </w:r>
      <w:r>
        <w:rPr>
          <w:rFonts w:ascii="Arial" w:hAnsi="Arial" w:cs="Arial"/>
        </w:rPr>
        <w:t>Cuando el gobierno descubre</w:t>
      </w:r>
      <w:r w:rsidRPr="00B7192D">
        <w:rPr>
          <w:rFonts w:ascii="Arial" w:hAnsi="Arial" w:cs="Arial"/>
        </w:rPr>
        <w:t xml:space="preserve"> su información tanto al escrutinio como vigilancia públicos, es más difícil que se presenten actos de corrupción. La corrupción florece cuando existe espacio para ocultarse; la cual necesita de encubrimiento para prosperar.</w:t>
      </w:r>
      <w:r w:rsidRPr="00B7192D">
        <w:rPr>
          <w:rStyle w:val="Refdenotaalpie"/>
          <w:rFonts w:ascii="Arial" w:hAnsi="Arial" w:cs="Arial"/>
        </w:rPr>
        <w:footnoteReference w:id="13"/>
      </w:r>
    </w:p>
    <w:p w:rsidR="006B550D" w:rsidRPr="00B7192D" w:rsidRDefault="006B550D" w:rsidP="006B550D">
      <w:pPr>
        <w:spacing w:after="0" w:line="360" w:lineRule="auto"/>
        <w:ind w:firstLine="360"/>
        <w:jc w:val="both"/>
        <w:rPr>
          <w:rFonts w:ascii="Arial" w:hAnsi="Arial" w:cs="Arial"/>
        </w:rPr>
      </w:pPr>
      <w:r w:rsidRPr="00B7192D">
        <w:rPr>
          <w:rFonts w:ascii="Arial" w:hAnsi="Arial" w:cs="Arial"/>
        </w:rPr>
        <w:t xml:space="preserve">Las cinco categorías de criterios englobados bajo el término </w:t>
      </w:r>
      <w:r w:rsidRPr="00B7192D">
        <w:rPr>
          <w:rFonts w:ascii="Arial" w:hAnsi="Arial" w:cs="Arial"/>
          <w:bCs/>
        </w:rPr>
        <w:t>transparencia</w:t>
      </w:r>
      <w:r w:rsidRPr="00B7192D">
        <w:rPr>
          <w:rFonts w:ascii="Arial" w:hAnsi="Arial" w:cs="Arial"/>
        </w:rPr>
        <w:t xml:space="preserve"> son: </w:t>
      </w:r>
    </w:p>
    <w:p w:rsidR="006B550D" w:rsidRPr="00B7192D" w:rsidRDefault="006B550D" w:rsidP="006B550D">
      <w:pPr>
        <w:numPr>
          <w:ilvl w:val="0"/>
          <w:numId w:val="2"/>
        </w:numPr>
        <w:spacing w:after="0" w:line="360" w:lineRule="auto"/>
        <w:jc w:val="both"/>
        <w:rPr>
          <w:rFonts w:ascii="Arial" w:hAnsi="Arial" w:cs="Arial"/>
        </w:rPr>
      </w:pPr>
      <w:r w:rsidRPr="00B7192D">
        <w:rPr>
          <w:rFonts w:ascii="Arial" w:hAnsi="Arial" w:cs="Arial"/>
          <w:bCs/>
        </w:rPr>
        <w:t>Transparente:</w:t>
      </w:r>
      <w:r>
        <w:rPr>
          <w:rFonts w:ascii="Arial" w:hAnsi="Arial" w:cs="Arial"/>
          <w:b/>
          <w:bCs/>
        </w:rPr>
        <w:t xml:space="preserve"> </w:t>
      </w:r>
      <w:r w:rsidRPr="00B7192D">
        <w:rPr>
          <w:rFonts w:ascii="Arial" w:hAnsi="Arial" w:cs="Arial"/>
        </w:rPr>
        <w:t>que la información aparezca de una manera simple, clara, bien organizada y, aún más, sistemáticamente accesible para los ciudadanos.</w:t>
      </w:r>
    </w:p>
    <w:p w:rsidR="006B550D" w:rsidRPr="00B7192D" w:rsidRDefault="006B550D" w:rsidP="006B550D">
      <w:pPr>
        <w:numPr>
          <w:ilvl w:val="0"/>
          <w:numId w:val="2"/>
        </w:numPr>
        <w:spacing w:after="0" w:line="360" w:lineRule="auto"/>
        <w:jc w:val="both"/>
        <w:rPr>
          <w:rFonts w:ascii="Arial" w:hAnsi="Arial" w:cs="Arial"/>
        </w:rPr>
      </w:pPr>
      <w:r w:rsidRPr="00B7192D">
        <w:rPr>
          <w:rFonts w:ascii="Arial" w:hAnsi="Arial" w:cs="Arial"/>
          <w:bCs/>
        </w:rPr>
        <w:t>Contactos/accesibilidad:</w:t>
      </w:r>
      <w:r w:rsidRPr="00B7192D">
        <w:rPr>
          <w:rFonts w:ascii="Arial" w:hAnsi="Arial" w:cs="Arial"/>
          <w:b/>
          <w:bCs/>
        </w:rPr>
        <w:t xml:space="preserve"> </w:t>
      </w:r>
      <w:r w:rsidRPr="00B7192D">
        <w:rPr>
          <w:rFonts w:ascii="Arial" w:hAnsi="Arial" w:cs="Arial"/>
        </w:rPr>
        <w:t>cómo y con quién contactar en relación con las actividades llevadas a cabo por la institución.</w:t>
      </w:r>
    </w:p>
    <w:p w:rsidR="006B550D" w:rsidRPr="00B7192D" w:rsidRDefault="006B550D" w:rsidP="006B550D">
      <w:pPr>
        <w:numPr>
          <w:ilvl w:val="0"/>
          <w:numId w:val="2"/>
        </w:numPr>
        <w:spacing w:after="0" w:line="360" w:lineRule="auto"/>
        <w:jc w:val="both"/>
        <w:rPr>
          <w:rFonts w:ascii="Arial" w:hAnsi="Arial" w:cs="Arial"/>
        </w:rPr>
      </w:pPr>
      <w:r w:rsidRPr="00B7192D">
        <w:rPr>
          <w:rFonts w:ascii="Arial" w:hAnsi="Arial" w:cs="Arial"/>
          <w:bCs/>
        </w:rPr>
        <w:t>Información de la institución:</w:t>
      </w:r>
      <w:r w:rsidRPr="00B3409A">
        <w:rPr>
          <w:rFonts w:ascii="Arial" w:hAnsi="Arial" w:cs="Arial"/>
          <w:bCs/>
        </w:rPr>
        <w:t xml:space="preserve"> </w:t>
      </w:r>
      <w:r w:rsidRPr="00B7192D">
        <w:rPr>
          <w:rFonts w:ascii="Arial" w:hAnsi="Arial" w:cs="Arial"/>
        </w:rPr>
        <w:t xml:space="preserve">sobre su estructura y área de actividad. </w:t>
      </w:r>
    </w:p>
    <w:p w:rsidR="006B550D" w:rsidRPr="00B7192D" w:rsidRDefault="006B550D" w:rsidP="006B550D">
      <w:pPr>
        <w:numPr>
          <w:ilvl w:val="0"/>
          <w:numId w:val="2"/>
        </w:numPr>
        <w:spacing w:after="0" w:line="360" w:lineRule="auto"/>
        <w:jc w:val="both"/>
        <w:rPr>
          <w:rFonts w:ascii="Arial" w:hAnsi="Arial" w:cs="Arial"/>
        </w:rPr>
      </w:pPr>
      <w:r w:rsidRPr="00B7192D">
        <w:rPr>
          <w:rFonts w:ascii="Arial" w:hAnsi="Arial" w:cs="Arial"/>
          <w:bCs/>
        </w:rPr>
        <w:t>Información sobre contenidos</w:t>
      </w:r>
      <w:r w:rsidRPr="00B7192D">
        <w:rPr>
          <w:rFonts w:ascii="Arial" w:hAnsi="Arial" w:cs="Arial"/>
        </w:rPr>
        <w:t xml:space="preserve">: sobre el nicho de política pública de la institución. </w:t>
      </w:r>
    </w:p>
    <w:p w:rsidR="006B550D" w:rsidRPr="00B7192D" w:rsidRDefault="006B550D" w:rsidP="006B550D">
      <w:pPr>
        <w:numPr>
          <w:ilvl w:val="0"/>
          <w:numId w:val="2"/>
        </w:numPr>
        <w:spacing w:after="0" w:line="360" w:lineRule="auto"/>
        <w:jc w:val="both"/>
        <w:rPr>
          <w:rFonts w:ascii="Arial" w:hAnsi="Arial" w:cs="Arial"/>
        </w:rPr>
      </w:pPr>
      <w:r w:rsidRPr="00B7192D">
        <w:rPr>
          <w:rFonts w:ascii="Arial" w:hAnsi="Arial" w:cs="Arial"/>
          <w:bCs/>
        </w:rPr>
        <w:t>Consecuencias para los ciudadanos/respuestas:</w:t>
      </w:r>
      <w:r w:rsidRPr="00B7192D">
        <w:rPr>
          <w:rFonts w:ascii="Arial" w:hAnsi="Arial" w:cs="Arial"/>
          <w:b/>
          <w:bCs/>
        </w:rPr>
        <w:t xml:space="preserve"> </w:t>
      </w:r>
      <w:r w:rsidRPr="00B7192D">
        <w:rPr>
          <w:rFonts w:ascii="Arial" w:hAnsi="Arial" w:cs="Arial"/>
        </w:rPr>
        <w:t>pasos que el visitante podría dar para realizar una gestión o solucionar un problema.</w:t>
      </w:r>
    </w:p>
    <w:p w:rsidR="006B550D" w:rsidRDefault="006B550D" w:rsidP="006B550D">
      <w:pPr>
        <w:spacing w:after="0" w:line="360" w:lineRule="auto"/>
        <w:ind w:firstLine="360"/>
        <w:jc w:val="both"/>
        <w:rPr>
          <w:rFonts w:ascii="Arial" w:hAnsi="Arial" w:cs="Arial"/>
        </w:rPr>
      </w:pPr>
      <w:r w:rsidRPr="00B7192D">
        <w:rPr>
          <w:rFonts w:ascii="Arial" w:hAnsi="Arial" w:cs="Arial"/>
        </w:rPr>
        <w:t>De acuerdo con lo establecido en el artículo 6</w:t>
      </w:r>
      <w:r>
        <w:rPr>
          <w:rFonts w:ascii="Arial" w:hAnsi="Arial" w:cs="Arial"/>
        </w:rPr>
        <w:t>°</w:t>
      </w:r>
      <w:r w:rsidRPr="00B7192D">
        <w:rPr>
          <w:rFonts w:ascii="Arial" w:hAnsi="Arial" w:cs="Arial"/>
        </w:rPr>
        <w:t xml:space="preserve"> constitucional, la información pública obligatoria es aquella que las autoridades, entidades, órganos y organismos federales, estatales y municipales, deben publicar sin que medie petición de parte. Por lo general, esta </w:t>
      </w:r>
      <w:r w:rsidRPr="00B7192D">
        <w:rPr>
          <w:rFonts w:ascii="Arial" w:hAnsi="Arial" w:cs="Arial"/>
        </w:rPr>
        <w:lastRenderedPageBreak/>
        <w:t>información se publica a través de medios electrónicos, específicamente en los portales de internet de las autoridades, órganos y organismos correspondientes. Por lo tanto, la finalidad de la transparencia gubernamental es someterse al escrutinio público (rendir cuentas y combatir la corrupción).</w:t>
      </w:r>
    </w:p>
    <w:p w:rsidR="006B550D" w:rsidRPr="00B7192D" w:rsidRDefault="006B550D" w:rsidP="006B550D">
      <w:pPr>
        <w:spacing w:after="0" w:line="360" w:lineRule="auto"/>
        <w:ind w:firstLine="360"/>
        <w:jc w:val="both"/>
        <w:rPr>
          <w:rFonts w:ascii="Arial" w:hAnsi="Arial" w:cs="Arial"/>
        </w:rPr>
      </w:pPr>
    </w:p>
    <w:p w:rsidR="006B550D" w:rsidRPr="00B7192D" w:rsidRDefault="006B550D" w:rsidP="006B550D">
      <w:pPr>
        <w:spacing w:after="0" w:line="360" w:lineRule="auto"/>
        <w:jc w:val="both"/>
        <w:rPr>
          <w:rFonts w:ascii="Arial" w:hAnsi="Arial" w:cs="Arial"/>
          <w:b/>
        </w:rPr>
      </w:pPr>
      <w:r w:rsidRPr="00B7192D">
        <w:rPr>
          <w:rFonts w:ascii="Arial" w:hAnsi="Arial" w:cs="Arial"/>
          <w:b/>
        </w:rPr>
        <w:t>b) Rendición de cuentas</w:t>
      </w:r>
    </w:p>
    <w:p w:rsidR="006B550D" w:rsidRPr="00B7192D" w:rsidRDefault="006B550D" w:rsidP="006B550D">
      <w:pPr>
        <w:spacing w:after="0" w:line="360" w:lineRule="auto"/>
        <w:ind w:firstLine="708"/>
        <w:jc w:val="both"/>
        <w:rPr>
          <w:rFonts w:ascii="Arial" w:hAnsi="Arial" w:cs="Arial"/>
        </w:rPr>
      </w:pPr>
      <w:r w:rsidRPr="00B7192D">
        <w:rPr>
          <w:rFonts w:ascii="Arial" w:hAnsi="Arial" w:cs="Arial"/>
        </w:rPr>
        <w:t>La rendición de cuentas es otro mecanismo que se refiere a la vigilancia entre poderes del Estado y con el control del gobierno.</w:t>
      </w:r>
      <w:r w:rsidRPr="00B7192D">
        <w:rPr>
          <w:rFonts w:ascii="Arial" w:eastAsiaTheme="minorEastAsia" w:hAnsi="Arial" w:cs="Arial"/>
          <w:color w:val="000000" w:themeColor="text1"/>
          <w:kern w:val="24"/>
          <w:lang w:eastAsia="es-MX"/>
        </w:rPr>
        <w:t xml:space="preserve"> </w:t>
      </w:r>
      <w:r w:rsidRPr="00B7192D">
        <w:rPr>
          <w:rFonts w:ascii="Arial" w:hAnsi="Arial" w:cs="Arial"/>
        </w:rPr>
        <w:t xml:space="preserve">Es la obligación de todo funcionario público informar a sus gobernados de los logros de su gestión y está estrechamente relacionado con la transparencia, ya que se publicita todo acto del gobierno y se mide su eficacia. </w:t>
      </w:r>
    </w:p>
    <w:p w:rsidR="006B550D" w:rsidRPr="00B7192D" w:rsidRDefault="006B550D" w:rsidP="006B550D">
      <w:pPr>
        <w:spacing w:after="0" w:line="360" w:lineRule="auto"/>
        <w:ind w:firstLine="708"/>
        <w:jc w:val="both"/>
        <w:rPr>
          <w:rFonts w:ascii="Arial" w:hAnsi="Arial" w:cs="Arial"/>
        </w:rPr>
      </w:pPr>
      <w:r w:rsidRPr="00B7192D">
        <w:rPr>
          <w:rFonts w:ascii="Arial" w:hAnsi="Arial" w:cs="Arial"/>
        </w:rPr>
        <w:t>La rendición de cuentas puede definirse como el requerimiento a una organización, ya sea pública o privada, para explicar a la sociedad sus acciones y aceptar consecuentemente la resp</w:t>
      </w:r>
      <w:r>
        <w:rPr>
          <w:rFonts w:ascii="Arial" w:hAnsi="Arial" w:cs="Arial"/>
        </w:rPr>
        <w:t xml:space="preserve">onsabilidad de las mismas, con </w:t>
      </w:r>
      <w:r w:rsidRPr="00B7192D">
        <w:rPr>
          <w:rFonts w:ascii="Arial" w:hAnsi="Arial" w:cs="Arial"/>
        </w:rPr>
        <w:t>ella se favorece una mayor responsabilidad entre todas las partes, mediante la mejora de los mecanismos de consulta y diálogo para reforzar la legitimidad de las políticas públicas. Sus principales instrumentos son la provisión de información sobre las políticas, acciones de las diferentes instituciones, organizaciones, así como la creación y el estímulo de oportunidades para la consulta, la participación activa de los ciudadanos en la formación y elaboración de las políticas públicas.</w:t>
      </w:r>
      <w:r w:rsidRPr="00B7192D">
        <w:rPr>
          <w:rStyle w:val="Refdenotaalpie"/>
          <w:rFonts w:ascii="Arial" w:hAnsi="Arial" w:cs="Arial"/>
        </w:rPr>
        <w:footnoteReference w:id="14"/>
      </w:r>
    </w:p>
    <w:p w:rsidR="006B550D" w:rsidRPr="00B7192D" w:rsidRDefault="006B550D" w:rsidP="006B550D">
      <w:pPr>
        <w:spacing w:after="0" w:line="360" w:lineRule="auto"/>
        <w:jc w:val="both"/>
        <w:rPr>
          <w:rFonts w:ascii="Arial" w:hAnsi="Arial" w:cs="Arial"/>
        </w:rPr>
      </w:pPr>
      <w:r w:rsidRPr="00B7192D">
        <w:rPr>
          <w:rFonts w:ascii="Arial" w:hAnsi="Arial" w:cs="Arial"/>
        </w:rPr>
        <w:t xml:space="preserve"> </w:t>
      </w:r>
      <w:r>
        <w:rPr>
          <w:rFonts w:ascii="Arial" w:hAnsi="Arial" w:cs="Arial"/>
        </w:rPr>
        <w:tab/>
      </w:r>
      <w:r w:rsidRPr="00B7192D">
        <w:rPr>
          <w:rFonts w:ascii="Arial" w:hAnsi="Arial" w:cs="Arial"/>
        </w:rPr>
        <w:t xml:space="preserve">El gobierno democrático debe rendir cuentas para reportar o </w:t>
      </w:r>
      <w:r>
        <w:rPr>
          <w:rFonts w:ascii="Arial" w:hAnsi="Arial" w:cs="Arial"/>
        </w:rPr>
        <w:t xml:space="preserve">aclarar </w:t>
      </w:r>
      <w:r w:rsidRPr="00B7192D">
        <w:rPr>
          <w:rFonts w:ascii="Arial" w:hAnsi="Arial" w:cs="Arial"/>
        </w:rPr>
        <w:t>sus acciones y debe transparentarse para mostrar su funcionamiento y ser sujeto de escrutinio público. Con la rendición de cuentas nos aseguramos que las autoridades se responsabilicen ante alguien de sus actos, en tanto que con la transparencia exigimos a los funcionarios que actúan según principios admitidos por todos.</w:t>
      </w:r>
      <w:r w:rsidRPr="00B7192D">
        <w:rPr>
          <w:rStyle w:val="Refdenotaalpie"/>
          <w:rFonts w:ascii="Arial" w:hAnsi="Arial" w:cs="Arial"/>
        </w:rPr>
        <w:footnoteReference w:id="15"/>
      </w:r>
    </w:p>
    <w:p w:rsidR="006B550D" w:rsidRDefault="006B550D" w:rsidP="006B550D">
      <w:pPr>
        <w:spacing w:after="0" w:line="360" w:lineRule="auto"/>
        <w:ind w:firstLine="708"/>
        <w:jc w:val="both"/>
        <w:rPr>
          <w:rFonts w:ascii="Arial" w:hAnsi="Arial" w:cs="Arial"/>
        </w:rPr>
      </w:pPr>
      <w:r w:rsidRPr="00B7192D">
        <w:rPr>
          <w:rFonts w:ascii="Arial" w:hAnsi="Arial" w:cs="Arial"/>
        </w:rPr>
        <w:t>De tal manera que la Ley de transparencia debe ejecutarse con políticas públicas transparentes que permitan que la información sea accesible, comprensible, disponible, clara y si la ciudadanía se hace partícipe de ella. Es exactamente en este punto donde aparece el derecho al acceso a la información como un derecho de acceso público.</w:t>
      </w:r>
    </w:p>
    <w:p w:rsidR="006B550D" w:rsidRDefault="006B550D" w:rsidP="006B550D">
      <w:pPr>
        <w:spacing w:after="0" w:line="360" w:lineRule="auto"/>
        <w:jc w:val="both"/>
        <w:rPr>
          <w:rFonts w:ascii="Arial" w:hAnsi="Arial" w:cs="Arial"/>
        </w:rPr>
      </w:pPr>
    </w:p>
    <w:p w:rsidR="00C614D3" w:rsidRDefault="00C614D3" w:rsidP="006B550D">
      <w:pPr>
        <w:spacing w:after="0" w:line="360" w:lineRule="auto"/>
        <w:jc w:val="both"/>
        <w:rPr>
          <w:rFonts w:ascii="Arial" w:hAnsi="Arial" w:cs="Arial"/>
        </w:rPr>
      </w:pPr>
    </w:p>
    <w:p w:rsidR="00C614D3" w:rsidRPr="00B7192D" w:rsidRDefault="00C614D3" w:rsidP="006B550D">
      <w:pPr>
        <w:spacing w:after="0" w:line="360" w:lineRule="auto"/>
        <w:jc w:val="both"/>
        <w:rPr>
          <w:rFonts w:ascii="Arial" w:hAnsi="Arial" w:cs="Arial"/>
        </w:rPr>
      </w:pPr>
    </w:p>
    <w:p w:rsidR="006B550D" w:rsidRPr="00B7192D" w:rsidRDefault="006B550D" w:rsidP="006B550D">
      <w:pPr>
        <w:spacing w:after="0" w:line="360" w:lineRule="auto"/>
        <w:jc w:val="both"/>
        <w:rPr>
          <w:rFonts w:ascii="Arial" w:hAnsi="Arial" w:cs="Arial"/>
          <w:b/>
        </w:rPr>
      </w:pPr>
      <w:r w:rsidRPr="00B7192D">
        <w:rPr>
          <w:rFonts w:ascii="Arial" w:hAnsi="Arial" w:cs="Arial"/>
          <w:b/>
          <w:bCs/>
        </w:rPr>
        <w:lastRenderedPageBreak/>
        <w:t>c) Principales instrumentos de la rendición de cuentas</w:t>
      </w:r>
    </w:p>
    <w:p w:rsidR="006B550D" w:rsidRPr="00B7192D" w:rsidRDefault="006B550D" w:rsidP="006B550D">
      <w:pPr>
        <w:numPr>
          <w:ilvl w:val="0"/>
          <w:numId w:val="3"/>
        </w:numPr>
        <w:spacing w:after="0" w:line="360" w:lineRule="auto"/>
        <w:jc w:val="both"/>
        <w:rPr>
          <w:rFonts w:ascii="Arial" w:hAnsi="Arial" w:cs="Arial"/>
        </w:rPr>
      </w:pPr>
      <w:r w:rsidRPr="00B7192D">
        <w:rPr>
          <w:rFonts w:ascii="Arial" w:hAnsi="Arial" w:cs="Arial"/>
        </w:rPr>
        <w:t>La provisión de información sobre las políticas y las acciones de las diferentes instituciones y organizaciones.</w:t>
      </w:r>
    </w:p>
    <w:p w:rsidR="006B550D" w:rsidRPr="00B7192D" w:rsidRDefault="006B550D" w:rsidP="006B550D">
      <w:pPr>
        <w:numPr>
          <w:ilvl w:val="0"/>
          <w:numId w:val="3"/>
        </w:numPr>
        <w:spacing w:after="0" w:line="360" w:lineRule="auto"/>
        <w:jc w:val="both"/>
        <w:rPr>
          <w:rFonts w:ascii="Arial" w:hAnsi="Arial" w:cs="Arial"/>
        </w:rPr>
      </w:pPr>
      <w:r w:rsidRPr="00B7192D">
        <w:rPr>
          <w:rFonts w:ascii="Arial" w:hAnsi="Arial" w:cs="Arial"/>
        </w:rPr>
        <w:t xml:space="preserve">La creación y el estímulo de oportunidades para la consulta. </w:t>
      </w:r>
    </w:p>
    <w:p w:rsidR="006B550D" w:rsidRPr="00B7192D" w:rsidRDefault="006B550D" w:rsidP="006B550D">
      <w:pPr>
        <w:numPr>
          <w:ilvl w:val="0"/>
          <w:numId w:val="3"/>
        </w:numPr>
        <w:spacing w:after="0" w:line="360" w:lineRule="auto"/>
        <w:jc w:val="both"/>
        <w:rPr>
          <w:rFonts w:ascii="Arial" w:hAnsi="Arial" w:cs="Arial"/>
        </w:rPr>
      </w:pPr>
      <w:r w:rsidRPr="00B7192D">
        <w:rPr>
          <w:rFonts w:ascii="Arial" w:hAnsi="Arial" w:cs="Arial"/>
        </w:rPr>
        <w:t xml:space="preserve">La participación activa de los ciudadanos en la formación. </w:t>
      </w:r>
    </w:p>
    <w:p w:rsidR="006B550D" w:rsidRPr="00B7192D" w:rsidRDefault="006B550D" w:rsidP="006B550D">
      <w:pPr>
        <w:numPr>
          <w:ilvl w:val="0"/>
          <w:numId w:val="3"/>
        </w:numPr>
        <w:spacing w:after="0" w:line="360" w:lineRule="auto"/>
        <w:jc w:val="both"/>
        <w:rPr>
          <w:rFonts w:ascii="Arial" w:hAnsi="Arial" w:cs="Arial"/>
        </w:rPr>
      </w:pPr>
      <w:r w:rsidRPr="00B7192D">
        <w:rPr>
          <w:rFonts w:ascii="Arial" w:hAnsi="Arial" w:cs="Arial"/>
        </w:rPr>
        <w:t>La elaboración de las políticas públicas.</w:t>
      </w:r>
    </w:p>
    <w:p w:rsidR="006B550D" w:rsidRPr="00B7192D" w:rsidRDefault="006B550D" w:rsidP="006B550D">
      <w:pPr>
        <w:spacing w:after="0" w:line="360" w:lineRule="auto"/>
        <w:jc w:val="both"/>
        <w:rPr>
          <w:rFonts w:ascii="Arial" w:hAnsi="Arial" w:cs="Arial"/>
        </w:rPr>
      </w:pPr>
    </w:p>
    <w:p w:rsidR="006B550D" w:rsidRPr="00472E1D" w:rsidRDefault="006B550D" w:rsidP="006B550D">
      <w:pPr>
        <w:pStyle w:val="Prrafodelista"/>
        <w:numPr>
          <w:ilvl w:val="0"/>
          <w:numId w:val="27"/>
        </w:numPr>
        <w:spacing w:after="0" w:line="360" w:lineRule="auto"/>
        <w:jc w:val="both"/>
        <w:rPr>
          <w:rFonts w:ascii="Arial" w:hAnsi="Arial" w:cs="Arial"/>
          <w:b/>
          <w:bCs/>
          <w:sz w:val="24"/>
          <w:szCs w:val="24"/>
        </w:rPr>
      </w:pPr>
      <w:r w:rsidRPr="00472E1D">
        <w:rPr>
          <w:rFonts w:ascii="Arial" w:hAnsi="Arial" w:cs="Arial"/>
          <w:b/>
          <w:bCs/>
          <w:sz w:val="24"/>
          <w:szCs w:val="24"/>
        </w:rPr>
        <w:t>El derecho de acceso a la información pública</w:t>
      </w:r>
      <w:r w:rsidR="007B5BA2">
        <w:rPr>
          <w:rFonts w:ascii="Arial" w:hAnsi="Arial" w:cs="Arial"/>
          <w:b/>
          <w:bCs/>
          <w:sz w:val="24"/>
          <w:szCs w:val="24"/>
        </w:rPr>
        <w:t>.</w:t>
      </w:r>
    </w:p>
    <w:p w:rsidR="006B550D" w:rsidRPr="00B7192D" w:rsidRDefault="006B550D" w:rsidP="006B550D">
      <w:pPr>
        <w:spacing w:after="0" w:line="360" w:lineRule="auto"/>
        <w:jc w:val="both"/>
        <w:rPr>
          <w:rFonts w:ascii="Arial" w:hAnsi="Arial" w:cs="Arial"/>
          <w:lang w:val="es-ES"/>
        </w:rPr>
      </w:pPr>
      <w:r w:rsidRPr="00B7192D">
        <w:rPr>
          <w:rFonts w:ascii="Arial" w:hAnsi="Arial" w:cs="Arial"/>
          <w:lang w:val="es-ES"/>
        </w:rPr>
        <w:t xml:space="preserve">El derecho de acceso a la información impone al Estado la obligación de suministrar al público la máxima cantidad de información en forma oficiosa, por lo menos en cuanto a: </w:t>
      </w:r>
    </w:p>
    <w:p w:rsidR="006B550D" w:rsidRPr="00B7192D" w:rsidRDefault="006B550D" w:rsidP="006B550D">
      <w:pPr>
        <w:pStyle w:val="Prrafodelista"/>
        <w:numPr>
          <w:ilvl w:val="0"/>
          <w:numId w:val="24"/>
        </w:numPr>
        <w:spacing w:after="0" w:line="360" w:lineRule="auto"/>
        <w:jc w:val="both"/>
        <w:rPr>
          <w:rFonts w:ascii="Arial" w:hAnsi="Arial" w:cs="Arial"/>
          <w:lang w:val="es-ES"/>
        </w:rPr>
      </w:pPr>
      <w:r w:rsidRPr="00B7192D">
        <w:rPr>
          <w:rFonts w:ascii="Arial" w:hAnsi="Arial" w:cs="Arial"/>
          <w:lang w:val="es-ES"/>
        </w:rPr>
        <w:t xml:space="preserve">La estructura, funciones y presupuesto de operación e inversión de cada entidad; </w:t>
      </w:r>
    </w:p>
    <w:p w:rsidR="006B550D" w:rsidRPr="00B7192D" w:rsidRDefault="006B550D" w:rsidP="006B550D">
      <w:pPr>
        <w:pStyle w:val="Prrafodelista"/>
        <w:numPr>
          <w:ilvl w:val="0"/>
          <w:numId w:val="24"/>
        </w:numPr>
        <w:spacing w:after="0" w:line="360" w:lineRule="auto"/>
        <w:jc w:val="both"/>
        <w:rPr>
          <w:rFonts w:ascii="Arial" w:hAnsi="Arial" w:cs="Arial"/>
          <w:lang w:val="es-ES"/>
        </w:rPr>
      </w:pPr>
      <w:r w:rsidRPr="00B7192D">
        <w:rPr>
          <w:rFonts w:ascii="Arial" w:hAnsi="Arial" w:cs="Arial"/>
          <w:lang w:val="es-ES"/>
        </w:rPr>
        <w:t xml:space="preserve">La información que se requiere para el ejercicio de otros derechos –por ejemplo, la que atañe a la satisfacción de los derechos sociales como los derechos a la pensión, a la salud o a la educación; </w:t>
      </w:r>
    </w:p>
    <w:p w:rsidR="006B550D" w:rsidRPr="00B7192D" w:rsidRDefault="006B550D" w:rsidP="006B550D">
      <w:pPr>
        <w:pStyle w:val="Prrafodelista"/>
        <w:numPr>
          <w:ilvl w:val="0"/>
          <w:numId w:val="24"/>
        </w:numPr>
        <w:spacing w:after="0" w:line="360" w:lineRule="auto"/>
        <w:jc w:val="both"/>
        <w:rPr>
          <w:rFonts w:ascii="Arial" w:hAnsi="Arial" w:cs="Arial"/>
          <w:lang w:val="es-ES"/>
        </w:rPr>
      </w:pPr>
      <w:r w:rsidRPr="00B7192D">
        <w:rPr>
          <w:rFonts w:ascii="Arial" w:hAnsi="Arial" w:cs="Arial"/>
          <w:lang w:val="es-ES"/>
        </w:rPr>
        <w:t xml:space="preserve">La oferta de beneficios, subsidios o contratos de cualquier tipo; y </w:t>
      </w:r>
    </w:p>
    <w:p w:rsidR="006B550D" w:rsidRPr="00B7192D" w:rsidRDefault="006B550D" w:rsidP="006B550D">
      <w:pPr>
        <w:pStyle w:val="Prrafodelista"/>
        <w:numPr>
          <w:ilvl w:val="0"/>
          <w:numId w:val="24"/>
        </w:numPr>
        <w:spacing w:after="0" w:line="360" w:lineRule="auto"/>
        <w:jc w:val="both"/>
        <w:rPr>
          <w:rFonts w:ascii="Arial" w:hAnsi="Arial" w:cs="Arial"/>
          <w:lang w:val="es-ES"/>
        </w:rPr>
      </w:pPr>
      <w:r w:rsidRPr="00B7192D">
        <w:rPr>
          <w:rFonts w:ascii="Arial" w:hAnsi="Arial" w:cs="Arial"/>
          <w:lang w:val="es-ES"/>
        </w:rPr>
        <w:t xml:space="preserve">El procedimiento para interponer quejas o consultas, si existiere.  </w:t>
      </w:r>
    </w:p>
    <w:p w:rsidR="006B550D" w:rsidRPr="00B7192D" w:rsidRDefault="006B550D" w:rsidP="006B550D">
      <w:pPr>
        <w:spacing w:after="0" w:line="360" w:lineRule="auto"/>
        <w:ind w:firstLine="360"/>
        <w:jc w:val="both"/>
        <w:rPr>
          <w:rFonts w:ascii="Arial" w:hAnsi="Arial" w:cs="Arial"/>
          <w:lang w:val="es-ES"/>
        </w:rPr>
      </w:pPr>
      <w:r w:rsidRPr="00B7192D">
        <w:rPr>
          <w:rFonts w:ascii="Arial" w:hAnsi="Arial" w:cs="Arial"/>
          <w:lang w:val="es-ES"/>
        </w:rPr>
        <w:t>Esta obligación conlleva el deber del Estado de que la información se encuentre actualizada y se entregue de forma comprensible y con un lenguaje accesible. Al Estado corresponde la obligación de promover, en un plazo razonable, una verdadera cultura de transparencia, lo que implica campañas sistemáticas para divulgar entre el público en general la existencia y los modos de ejercicio del derecho de acceso a la información.</w:t>
      </w:r>
    </w:p>
    <w:p w:rsidR="006B550D" w:rsidRPr="00B7192D" w:rsidRDefault="006B550D" w:rsidP="006B550D">
      <w:pPr>
        <w:spacing w:after="0" w:line="360" w:lineRule="auto"/>
        <w:ind w:firstLine="360"/>
        <w:jc w:val="both"/>
        <w:rPr>
          <w:rFonts w:ascii="Arial" w:hAnsi="Arial" w:cs="Arial"/>
          <w:lang w:val="es-ES"/>
        </w:rPr>
      </w:pPr>
      <w:r w:rsidRPr="00B7192D">
        <w:rPr>
          <w:rFonts w:ascii="Arial" w:hAnsi="Arial" w:cs="Arial"/>
          <w:lang w:val="es-ES"/>
        </w:rPr>
        <w:t>Como parte de la aceptación de este derecho, sobre todo en las legislaciones más recientes, es importante establecer dentro de su contenido un apartado en el cual se instauren instrumentos de difusión y generación de una cultura de transparencia.</w:t>
      </w:r>
    </w:p>
    <w:p w:rsidR="006B550D" w:rsidRPr="00B7192D" w:rsidRDefault="006B550D" w:rsidP="006B550D">
      <w:pPr>
        <w:spacing w:after="0" w:line="360" w:lineRule="auto"/>
        <w:ind w:firstLine="360"/>
        <w:jc w:val="both"/>
        <w:rPr>
          <w:rFonts w:ascii="Arial" w:hAnsi="Arial" w:cs="Arial"/>
        </w:rPr>
      </w:pPr>
      <w:r w:rsidRPr="00B7192D">
        <w:rPr>
          <w:rFonts w:ascii="Arial" w:hAnsi="Arial" w:cs="Arial"/>
        </w:rPr>
        <w:t>El derecho a la información es de interés público; por una parte, debe entenderse como la obligación que tiene el Estado de informar a través de los diversos medios de comunicación. Por la otra, como un derecho humano.</w:t>
      </w:r>
    </w:p>
    <w:p w:rsidR="006B550D" w:rsidRPr="00B7192D" w:rsidRDefault="006B550D" w:rsidP="006B550D">
      <w:pPr>
        <w:spacing w:after="0" w:line="360" w:lineRule="auto"/>
        <w:ind w:firstLine="360"/>
        <w:jc w:val="both"/>
        <w:rPr>
          <w:rFonts w:ascii="Arial" w:hAnsi="Arial" w:cs="Arial"/>
        </w:rPr>
      </w:pPr>
      <w:r w:rsidRPr="00B7192D">
        <w:rPr>
          <w:rFonts w:ascii="Arial" w:hAnsi="Arial" w:cs="Arial"/>
        </w:rPr>
        <w:t>En nuestro país, el derecho a la información se ubica en la parte dogmática de la Constitución que comprende tanto las gara</w:t>
      </w:r>
      <w:r>
        <w:rPr>
          <w:rFonts w:ascii="Arial" w:hAnsi="Arial" w:cs="Arial"/>
        </w:rPr>
        <w:t>n</w:t>
      </w:r>
      <w:r w:rsidRPr="00B7192D">
        <w:rPr>
          <w:rFonts w:ascii="Arial" w:hAnsi="Arial" w:cs="Arial"/>
        </w:rPr>
        <w:t xml:space="preserve">tías como los derechos humanos, consagra una libertad complementaria a la de expresión, según se desprende del artículo 6º de la Constitución Política de los Estados Unidos Mexicanos, el cual dispone que: la manifestación de las ideas no será objeto de ninguna inquisición judicial o administrativa, sino en el caso de que ataque a la moral, la vida privada o los derechos de terceros, </w:t>
      </w:r>
      <w:r w:rsidRPr="00B7192D">
        <w:rPr>
          <w:rFonts w:ascii="Arial" w:hAnsi="Arial" w:cs="Arial"/>
        </w:rPr>
        <w:lastRenderedPageBreak/>
        <w:t>provoque algún delito o perturbe el orden público; el derecho de réplica será ejercido en los términos dispuestos por la ley. El derecho a la información será garantizado por el Estado.</w:t>
      </w:r>
      <w:r w:rsidRPr="00B7192D">
        <w:rPr>
          <w:rStyle w:val="Refdenotaalpie"/>
          <w:rFonts w:ascii="Arial" w:hAnsi="Arial" w:cs="Arial"/>
        </w:rPr>
        <w:footnoteReference w:id="16"/>
      </w:r>
      <w:r w:rsidRPr="00B7192D">
        <w:rPr>
          <w:rFonts w:ascii="Arial" w:hAnsi="Arial" w:cs="Arial"/>
        </w:rPr>
        <w:t xml:space="preserve"> </w:t>
      </w:r>
    </w:p>
    <w:p w:rsidR="006B550D" w:rsidRDefault="006B550D" w:rsidP="006B550D">
      <w:pPr>
        <w:spacing w:after="0" w:line="360" w:lineRule="auto"/>
        <w:ind w:firstLine="360"/>
        <w:jc w:val="both"/>
        <w:rPr>
          <w:rFonts w:ascii="Arial" w:hAnsi="Arial" w:cs="Arial"/>
        </w:rPr>
      </w:pPr>
      <w:r w:rsidRPr="00B7192D">
        <w:rPr>
          <w:rFonts w:ascii="Arial" w:hAnsi="Arial" w:cs="Arial"/>
        </w:rPr>
        <w:t>En cor</w:t>
      </w:r>
      <w:r>
        <w:rPr>
          <w:rFonts w:ascii="Arial" w:hAnsi="Arial" w:cs="Arial"/>
        </w:rPr>
        <w:t>r</w:t>
      </w:r>
      <w:r w:rsidRPr="00B7192D">
        <w:rPr>
          <w:rFonts w:ascii="Arial" w:hAnsi="Arial" w:cs="Arial"/>
        </w:rPr>
        <w:t>elación al derecho a la información se encuentra el derecho de petición consagrado en el artículo 8º Constitucional, pues ambos se vinculan estrechamente, podría decirse que van de la mano. La propia Constitución señala que a toda petición deberá recaer un acuerdo escrito de la autoridad a quien se haya dirigido, la cual tiene obligación de hacerlo conocer en breve término al peticionario, ya sea concediendo o negando la información solicitada.</w:t>
      </w:r>
    </w:p>
    <w:p w:rsidR="006B550D" w:rsidRPr="00B7192D" w:rsidRDefault="006B550D" w:rsidP="006B550D">
      <w:pPr>
        <w:spacing w:after="0" w:line="360" w:lineRule="auto"/>
        <w:ind w:firstLine="360"/>
        <w:jc w:val="both"/>
        <w:rPr>
          <w:rFonts w:ascii="Arial" w:hAnsi="Arial" w:cs="Arial"/>
        </w:rPr>
      </w:pPr>
    </w:p>
    <w:p w:rsidR="006B550D" w:rsidRPr="00B7192D" w:rsidRDefault="006B550D" w:rsidP="006B550D">
      <w:pPr>
        <w:spacing w:after="0" w:line="360" w:lineRule="auto"/>
        <w:jc w:val="both"/>
        <w:rPr>
          <w:rFonts w:ascii="Arial" w:hAnsi="Arial" w:cs="Arial"/>
          <w:b/>
        </w:rPr>
      </w:pPr>
      <w:r w:rsidRPr="00B7192D">
        <w:rPr>
          <w:rFonts w:ascii="Arial" w:hAnsi="Arial" w:cs="Arial"/>
          <w:b/>
        </w:rPr>
        <w:t>a)</w:t>
      </w:r>
      <w:r>
        <w:rPr>
          <w:rFonts w:ascii="Arial" w:hAnsi="Arial" w:cs="Arial"/>
          <w:b/>
        </w:rPr>
        <w:t xml:space="preserve"> </w:t>
      </w:r>
      <w:r w:rsidRPr="00B7192D">
        <w:rPr>
          <w:rFonts w:ascii="Arial" w:hAnsi="Arial" w:cs="Arial"/>
          <w:b/>
        </w:rPr>
        <w:t>Principios rectores del derecho de acceso a la información:</w:t>
      </w:r>
      <w:r w:rsidRPr="00B7192D">
        <w:rPr>
          <w:rStyle w:val="Refdenotaalpie"/>
          <w:rFonts w:ascii="Arial" w:hAnsi="Arial" w:cs="Arial"/>
          <w:b/>
        </w:rPr>
        <w:footnoteReference w:id="17"/>
      </w:r>
    </w:p>
    <w:p w:rsidR="006B550D" w:rsidRPr="00B7192D" w:rsidRDefault="006B550D" w:rsidP="006B550D">
      <w:pPr>
        <w:pStyle w:val="Prrafodelista"/>
        <w:numPr>
          <w:ilvl w:val="0"/>
          <w:numId w:val="6"/>
        </w:numPr>
        <w:spacing w:after="0" w:line="360" w:lineRule="auto"/>
        <w:jc w:val="both"/>
        <w:rPr>
          <w:rFonts w:ascii="Arial" w:hAnsi="Arial" w:cs="Arial"/>
        </w:rPr>
      </w:pPr>
      <w:r w:rsidRPr="00B7192D">
        <w:rPr>
          <w:rFonts w:ascii="Arial" w:hAnsi="Arial" w:cs="Arial"/>
        </w:rPr>
        <w:t>Toda información es accesible. El acceso a la información es un derecho humano fundamental que establece que toda persona puede acceder a la información en posesió</w:t>
      </w:r>
      <w:r>
        <w:rPr>
          <w:rFonts w:ascii="Arial" w:hAnsi="Arial" w:cs="Arial"/>
        </w:rPr>
        <w:t>n de órganos públicos, sujeto só</w:t>
      </w:r>
      <w:r w:rsidRPr="00B7192D">
        <w:rPr>
          <w:rFonts w:ascii="Arial" w:hAnsi="Arial" w:cs="Arial"/>
        </w:rPr>
        <w:t xml:space="preserve">lo a un régimen limitado de excepciones, acordes con unas sociedades democráticas y proporcionales al interés que los justifica. Los Estados deben asegurar el respeto al derecho de acceso a la información, adoptando la legislación apropiada y poniendo en práctica los medios necesarios para su implementación. </w:t>
      </w:r>
    </w:p>
    <w:p w:rsidR="006B550D" w:rsidRPr="00B7192D" w:rsidRDefault="006B550D" w:rsidP="006B550D">
      <w:pPr>
        <w:pStyle w:val="Prrafodelista"/>
        <w:numPr>
          <w:ilvl w:val="0"/>
          <w:numId w:val="7"/>
        </w:numPr>
        <w:spacing w:after="0" w:line="360" w:lineRule="auto"/>
        <w:jc w:val="both"/>
        <w:rPr>
          <w:rFonts w:ascii="Arial" w:hAnsi="Arial" w:cs="Arial"/>
        </w:rPr>
      </w:pPr>
      <w:r w:rsidRPr="00B7192D">
        <w:rPr>
          <w:rFonts w:ascii="Arial" w:hAnsi="Arial" w:cs="Arial"/>
        </w:rPr>
        <w:t xml:space="preserve"> Este derecho se extiende a todos los órganos</w:t>
      </w:r>
      <w:r w:rsidRPr="00B7192D">
        <w:rPr>
          <w:rFonts w:ascii="Arial" w:hAnsi="Arial" w:cs="Arial"/>
          <w:b/>
        </w:rPr>
        <w:t xml:space="preserve"> </w:t>
      </w:r>
      <w:r w:rsidRPr="00B7192D">
        <w:rPr>
          <w:rFonts w:ascii="Arial" w:hAnsi="Arial" w:cs="Arial"/>
        </w:rPr>
        <w:t xml:space="preserve">públicos en todos los niveles de gobierno, incluyendo a los pertenecientes al poder ejecutivo, al legislativo y al poder judicial, a los órganos creados por las constituciones o por otras leyes, órganos de propiedad o controlados por el gobierno, y organizaciones que operan con fondos públicos o que desarrollan funciones públicas. </w:t>
      </w:r>
    </w:p>
    <w:p w:rsidR="006B550D" w:rsidRPr="00B7192D" w:rsidRDefault="006B550D" w:rsidP="006B550D">
      <w:pPr>
        <w:pStyle w:val="Prrafodelista"/>
        <w:numPr>
          <w:ilvl w:val="0"/>
          <w:numId w:val="7"/>
        </w:numPr>
        <w:spacing w:after="0" w:line="360" w:lineRule="auto"/>
        <w:jc w:val="both"/>
        <w:rPr>
          <w:rFonts w:ascii="Arial" w:hAnsi="Arial" w:cs="Arial"/>
        </w:rPr>
      </w:pPr>
      <w:r w:rsidRPr="00B7192D">
        <w:rPr>
          <w:rFonts w:ascii="Arial" w:hAnsi="Arial" w:cs="Arial"/>
        </w:rPr>
        <w:t xml:space="preserve"> Dicho derecho se refiere a toda información</w:t>
      </w:r>
      <w:r w:rsidRPr="00B7192D">
        <w:rPr>
          <w:rFonts w:ascii="Arial" w:hAnsi="Arial" w:cs="Arial"/>
          <w:b/>
        </w:rPr>
        <w:t xml:space="preserve"> </w:t>
      </w:r>
      <w:r w:rsidRPr="00B7192D">
        <w:rPr>
          <w:rFonts w:ascii="Arial" w:hAnsi="Arial" w:cs="Arial"/>
        </w:rPr>
        <w:t>significante, cuya definición debe ser amplia, incluyendo toda la que es controlada y archivada en cualquier formato o medio.</w:t>
      </w:r>
    </w:p>
    <w:p w:rsidR="006B550D" w:rsidRPr="00B7192D" w:rsidRDefault="006B550D" w:rsidP="006B550D">
      <w:pPr>
        <w:pStyle w:val="Prrafodelista"/>
        <w:numPr>
          <w:ilvl w:val="0"/>
          <w:numId w:val="7"/>
        </w:numPr>
        <w:spacing w:after="0" w:line="360" w:lineRule="auto"/>
        <w:jc w:val="both"/>
        <w:rPr>
          <w:rFonts w:ascii="Arial" w:hAnsi="Arial" w:cs="Arial"/>
        </w:rPr>
      </w:pPr>
      <w:r w:rsidRPr="00B7192D">
        <w:rPr>
          <w:rFonts w:ascii="Arial" w:hAnsi="Arial" w:cs="Arial"/>
        </w:rPr>
        <w:t xml:space="preserve"> Los órganos públicos deben difundir información sobre sus funciones y</w:t>
      </w:r>
      <w:r w:rsidRPr="00B7192D">
        <w:rPr>
          <w:rFonts w:ascii="Arial" w:hAnsi="Arial" w:cs="Arial"/>
          <w:b/>
        </w:rPr>
        <w:t xml:space="preserve"> </w:t>
      </w:r>
      <w:r w:rsidRPr="00B7192D">
        <w:rPr>
          <w:rFonts w:ascii="Arial" w:hAnsi="Arial" w:cs="Arial"/>
        </w:rPr>
        <w:t xml:space="preserve">actividades – </w:t>
      </w:r>
      <w:r>
        <w:rPr>
          <w:rFonts w:ascii="Arial" w:hAnsi="Arial" w:cs="Arial"/>
        </w:rPr>
        <w:t>abarcando</w:t>
      </w:r>
      <w:r w:rsidRPr="00B7192D">
        <w:rPr>
          <w:rFonts w:ascii="Arial" w:hAnsi="Arial" w:cs="Arial"/>
        </w:rPr>
        <w:t xml:space="preserve"> su política, oportunidades de consultas, actividades que afectan al público, presupuestos, subsidios, beneficios, contratos – de forma rutinaria y proactiva, aún en la ausencia de una petición específica, de manera que asegure que la información sea accesible y comprensible. </w:t>
      </w:r>
    </w:p>
    <w:p w:rsidR="006B550D" w:rsidRPr="00B7192D" w:rsidRDefault="006B550D" w:rsidP="006B550D">
      <w:pPr>
        <w:pStyle w:val="Prrafodelista"/>
        <w:numPr>
          <w:ilvl w:val="0"/>
          <w:numId w:val="7"/>
        </w:numPr>
        <w:spacing w:after="0" w:line="360" w:lineRule="auto"/>
        <w:jc w:val="both"/>
        <w:rPr>
          <w:rFonts w:ascii="Arial" w:hAnsi="Arial" w:cs="Arial"/>
        </w:rPr>
      </w:pPr>
      <w:r w:rsidRPr="00B7192D">
        <w:rPr>
          <w:rFonts w:ascii="Arial" w:hAnsi="Arial" w:cs="Arial"/>
        </w:rPr>
        <w:lastRenderedPageBreak/>
        <w:t xml:space="preserve"> Deben implementarse reglas claras, justas, no discriminatorias y simples respecto al manejo de solicitudes de información. Estas reg</w:t>
      </w:r>
      <w:r>
        <w:rPr>
          <w:rFonts w:ascii="Arial" w:hAnsi="Arial" w:cs="Arial"/>
        </w:rPr>
        <w:t>las deben comprender</w:t>
      </w:r>
      <w:r w:rsidRPr="00B7192D">
        <w:rPr>
          <w:rFonts w:ascii="Arial" w:hAnsi="Arial" w:cs="Arial"/>
        </w:rPr>
        <w:t xml:space="preserve"> plazos claros, razonables, la provisión de asistencia para aquél que solicite la información, el acceso gratuito o de bajo costo y que, en ese caso, no exceda el costo de copiado o envío de la información. Las reglas deben disponer que cuando el acceso sea negado, deben darse las razones específicas sobre la negativa en un tiempo razonable. </w:t>
      </w:r>
    </w:p>
    <w:p w:rsidR="006B550D" w:rsidRPr="00B7192D" w:rsidRDefault="006B550D" w:rsidP="006B550D">
      <w:pPr>
        <w:pStyle w:val="Prrafodelista"/>
        <w:numPr>
          <w:ilvl w:val="0"/>
          <w:numId w:val="7"/>
        </w:numPr>
        <w:spacing w:after="0" w:line="360" w:lineRule="auto"/>
        <w:jc w:val="both"/>
        <w:rPr>
          <w:rFonts w:ascii="Arial" w:hAnsi="Arial" w:cs="Arial"/>
        </w:rPr>
      </w:pPr>
      <w:r w:rsidRPr="00B7192D">
        <w:rPr>
          <w:rFonts w:ascii="Arial" w:hAnsi="Arial" w:cs="Arial"/>
        </w:rPr>
        <w:t xml:space="preserve"> Las excepciones al derecho de acceso a la información deben ser establecidas por la ley, ser claras y limitadas. </w:t>
      </w:r>
    </w:p>
    <w:p w:rsidR="006B550D" w:rsidRPr="00B7192D" w:rsidRDefault="006B550D" w:rsidP="006B550D">
      <w:pPr>
        <w:pStyle w:val="Prrafodelista"/>
        <w:numPr>
          <w:ilvl w:val="0"/>
          <w:numId w:val="7"/>
        </w:numPr>
        <w:spacing w:after="0" w:line="360" w:lineRule="auto"/>
        <w:jc w:val="both"/>
        <w:rPr>
          <w:rFonts w:ascii="Arial" w:hAnsi="Arial" w:cs="Arial"/>
        </w:rPr>
      </w:pPr>
      <w:r w:rsidRPr="00B7192D">
        <w:rPr>
          <w:rFonts w:ascii="Arial" w:hAnsi="Arial" w:cs="Arial"/>
        </w:rPr>
        <w:t xml:space="preserve"> La carga de la prueba para justificar cualquier negativa de acceso a la</w:t>
      </w:r>
      <w:r w:rsidRPr="00B7192D">
        <w:rPr>
          <w:rFonts w:ascii="Arial" w:hAnsi="Arial" w:cs="Arial"/>
          <w:b/>
        </w:rPr>
        <w:t xml:space="preserve"> </w:t>
      </w:r>
      <w:r w:rsidRPr="00B7192D">
        <w:rPr>
          <w:rFonts w:ascii="Arial" w:hAnsi="Arial" w:cs="Arial"/>
        </w:rPr>
        <w:t xml:space="preserve">información debe recaer en el órgano al cual la información fue solicitada. </w:t>
      </w:r>
    </w:p>
    <w:p w:rsidR="006B550D" w:rsidRPr="00B7192D" w:rsidRDefault="006B550D" w:rsidP="006B550D">
      <w:pPr>
        <w:pStyle w:val="Prrafodelista"/>
        <w:numPr>
          <w:ilvl w:val="0"/>
          <w:numId w:val="7"/>
        </w:numPr>
        <w:spacing w:after="0" w:line="360" w:lineRule="auto"/>
        <w:jc w:val="both"/>
        <w:rPr>
          <w:rFonts w:ascii="Arial" w:hAnsi="Arial" w:cs="Arial"/>
        </w:rPr>
      </w:pPr>
      <w:r w:rsidRPr="00B7192D">
        <w:rPr>
          <w:rFonts w:ascii="Arial" w:hAnsi="Arial" w:cs="Arial"/>
        </w:rPr>
        <w:t xml:space="preserve"> Todo individuo debe tener el derecho de recurrir cualquier negativa u obstrucción de acceso a la información ante una instancia administrativa. También debe existir el derecho de apelar las decisiones de este órgano administrativo ante los tribunales de justicia.</w:t>
      </w:r>
    </w:p>
    <w:p w:rsidR="006B550D" w:rsidRPr="00B7192D" w:rsidRDefault="006B550D" w:rsidP="006B550D">
      <w:pPr>
        <w:pStyle w:val="Prrafodelista"/>
        <w:numPr>
          <w:ilvl w:val="0"/>
          <w:numId w:val="7"/>
        </w:numPr>
        <w:spacing w:after="0" w:line="360" w:lineRule="auto"/>
        <w:jc w:val="both"/>
        <w:rPr>
          <w:rFonts w:ascii="Arial" w:hAnsi="Arial" w:cs="Arial"/>
        </w:rPr>
      </w:pPr>
      <w:r w:rsidRPr="00B7192D">
        <w:rPr>
          <w:rFonts w:ascii="Arial" w:hAnsi="Arial" w:cs="Arial"/>
        </w:rPr>
        <w:t xml:space="preserve"> Toda persona que intencionadamente niegue u obstruya el acceso a la</w:t>
      </w:r>
      <w:r w:rsidRPr="00B7192D">
        <w:rPr>
          <w:rFonts w:ascii="Arial" w:hAnsi="Arial" w:cs="Arial"/>
          <w:b/>
        </w:rPr>
        <w:t xml:space="preserve"> </w:t>
      </w:r>
      <w:r w:rsidRPr="00B7192D">
        <w:rPr>
          <w:rFonts w:ascii="Arial" w:hAnsi="Arial" w:cs="Arial"/>
        </w:rPr>
        <w:t xml:space="preserve">información violando las reglas que garantizan ese derecho deben ser sujetos a sanción. </w:t>
      </w:r>
    </w:p>
    <w:p w:rsidR="006B550D" w:rsidRPr="00B7192D" w:rsidRDefault="006B550D" w:rsidP="006B550D">
      <w:pPr>
        <w:pStyle w:val="Prrafodelista"/>
        <w:numPr>
          <w:ilvl w:val="0"/>
          <w:numId w:val="7"/>
        </w:numPr>
        <w:spacing w:after="0" w:line="360" w:lineRule="auto"/>
        <w:jc w:val="both"/>
        <w:rPr>
          <w:rFonts w:ascii="Arial" w:hAnsi="Arial" w:cs="Arial"/>
        </w:rPr>
      </w:pPr>
      <w:r w:rsidRPr="00B7192D">
        <w:rPr>
          <w:rFonts w:ascii="Arial" w:hAnsi="Arial" w:cs="Arial"/>
        </w:rPr>
        <w:t xml:space="preserve"> Deben adoptarse medidas para promover, implementar y asegurar el</w:t>
      </w:r>
      <w:r w:rsidRPr="00B7192D">
        <w:rPr>
          <w:rFonts w:ascii="Arial" w:hAnsi="Arial" w:cs="Arial"/>
          <w:b/>
        </w:rPr>
        <w:t xml:space="preserve"> </w:t>
      </w:r>
      <w:r w:rsidRPr="00B7192D">
        <w:rPr>
          <w:rFonts w:ascii="Arial" w:hAnsi="Arial" w:cs="Arial"/>
        </w:rPr>
        <w:t>derecho de acceso a la información</w:t>
      </w:r>
      <w:r w:rsidRPr="00B7192D">
        <w:rPr>
          <w:rFonts w:ascii="Arial" w:hAnsi="Arial" w:cs="Arial"/>
          <w:b/>
        </w:rPr>
        <w:t xml:space="preserve"> </w:t>
      </w:r>
      <w:r w:rsidRPr="00B7192D">
        <w:rPr>
          <w:rFonts w:ascii="Arial" w:hAnsi="Arial" w:cs="Arial"/>
        </w:rPr>
        <w:t>incluyendo la creación, mantenimiento de archivos públicos de manera seria, profesional, capacitación, entrenamiento de funcionarios públicos, implementación de programas para aumentar la importancia en el público de este derecho, mejoramiento de los sistemas de administración, manejo de información, divulgación de las medidas que han tomado los órganos públicos para implementar el derecho de acceso a la información, inclusive en relación al procesamiento de solicitudes de la misma.</w:t>
      </w:r>
    </w:p>
    <w:p w:rsidR="006B550D" w:rsidRPr="00B7192D" w:rsidRDefault="006B550D" w:rsidP="006B550D">
      <w:pPr>
        <w:pStyle w:val="Prrafodelista"/>
        <w:spacing w:after="0" w:line="360" w:lineRule="auto"/>
        <w:ind w:left="0"/>
        <w:jc w:val="both"/>
        <w:rPr>
          <w:rFonts w:ascii="Arial" w:hAnsi="Arial" w:cs="Arial"/>
        </w:rPr>
      </w:pPr>
    </w:p>
    <w:p w:rsidR="006B550D" w:rsidRPr="00B7192D" w:rsidRDefault="006B550D" w:rsidP="006B550D">
      <w:pPr>
        <w:pStyle w:val="Prrafodelista"/>
        <w:spacing w:after="0" w:line="360" w:lineRule="auto"/>
        <w:ind w:left="0" w:firstLine="360"/>
        <w:jc w:val="both"/>
        <w:rPr>
          <w:rFonts w:ascii="Arial" w:hAnsi="Arial" w:cs="Arial"/>
        </w:rPr>
      </w:pPr>
      <w:r w:rsidRPr="00B7192D">
        <w:rPr>
          <w:rFonts w:ascii="Arial" w:hAnsi="Arial" w:cs="Arial"/>
        </w:rPr>
        <w:t xml:space="preserve">En México los principios fundamentales del derecho de acceso a la información de acuerdo a su normatividad vigente son: </w:t>
      </w:r>
    </w:p>
    <w:p w:rsidR="006B550D" w:rsidRPr="00B7192D" w:rsidRDefault="006B550D" w:rsidP="006B550D">
      <w:pPr>
        <w:pStyle w:val="Prrafodelista"/>
        <w:numPr>
          <w:ilvl w:val="1"/>
          <w:numId w:val="7"/>
        </w:numPr>
        <w:spacing w:after="0" w:line="360" w:lineRule="auto"/>
        <w:jc w:val="both"/>
        <w:rPr>
          <w:rFonts w:ascii="Arial" w:hAnsi="Arial" w:cs="Arial"/>
        </w:rPr>
      </w:pPr>
      <w:r w:rsidRPr="00B7192D">
        <w:rPr>
          <w:rFonts w:ascii="Arial" w:hAnsi="Arial" w:cs="Arial"/>
        </w:rPr>
        <w:t>La información de los poderes y organismos federales es pública, y debe ser accesible para la sociedad, salvo que, en los términos de la propia Ley, se demuestre en forma clara y debidamente sustentada que su divulgación puede poner en riesgo asuntos de interés general del país, como por ejemplo la seguridad nacional o la salud de la población.</w:t>
      </w:r>
    </w:p>
    <w:p w:rsidR="006B550D" w:rsidRPr="00B7192D" w:rsidRDefault="006B550D" w:rsidP="006B550D">
      <w:pPr>
        <w:pStyle w:val="Prrafodelista"/>
        <w:numPr>
          <w:ilvl w:val="1"/>
          <w:numId w:val="7"/>
        </w:numPr>
        <w:spacing w:after="0" w:line="360" w:lineRule="auto"/>
        <w:jc w:val="both"/>
        <w:rPr>
          <w:rFonts w:ascii="Arial" w:hAnsi="Arial" w:cs="Arial"/>
        </w:rPr>
      </w:pPr>
      <w:r w:rsidRPr="00B7192D">
        <w:rPr>
          <w:rFonts w:ascii="Arial" w:hAnsi="Arial" w:cs="Arial"/>
        </w:rPr>
        <w:lastRenderedPageBreak/>
        <w:t xml:space="preserve">El derecho de acceso a la información es universal, lo que significa que cualquier persona, sin distinción alguna, puede solicitarla sin necesidad de acreditar interés jurídico o exponer los motivos o fines de su solicitud. </w:t>
      </w:r>
    </w:p>
    <w:p w:rsidR="006B550D" w:rsidRDefault="006B550D" w:rsidP="006B550D">
      <w:pPr>
        <w:pStyle w:val="Prrafodelista"/>
        <w:numPr>
          <w:ilvl w:val="1"/>
          <w:numId w:val="7"/>
        </w:numPr>
        <w:spacing w:after="0" w:line="360" w:lineRule="auto"/>
        <w:jc w:val="both"/>
        <w:rPr>
          <w:rFonts w:ascii="Arial" w:hAnsi="Arial" w:cs="Arial"/>
        </w:rPr>
      </w:pPr>
      <w:r w:rsidRPr="00B7192D">
        <w:rPr>
          <w:rFonts w:ascii="Arial" w:hAnsi="Arial" w:cs="Arial"/>
        </w:rPr>
        <w:t>Los datos de las personas que obran en las instituciones públicas son confidenciales, por lo tanto, no deben divulgarse ni utilizarse para fines distintos para los cuales fueron recibidos o requeridos, de tal manera que se garantice el derecho a la intimidad, vida privada, al mismo tiempo sus titulares deben tener acceso a ellos cuando los soliciten.</w:t>
      </w:r>
    </w:p>
    <w:p w:rsidR="006B550D" w:rsidRPr="009763BC" w:rsidRDefault="006B550D" w:rsidP="006B550D">
      <w:pPr>
        <w:spacing w:after="0" w:line="360" w:lineRule="auto"/>
        <w:ind w:left="720"/>
        <w:jc w:val="both"/>
        <w:rPr>
          <w:rFonts w:ascii="Arial" w:hAnsi="Arial" w:cs="Arial"/>
        </w:rPr>
      </w:pPr>
    </w:p>
    <w:p w:rsidR="006B550D" w:rsidRPr="00B7192D" w:rsidRDefault="006B550D" w:rsidP="006B550D">
      <w:pPr>
        <w:spacing w:after="0" w:line="360" w:lineRule="auto"/>
        <w:jc w:val="both"/>
        <w:rPr>
          <w:rFonts w:ascii="Arial" w:hAnsi="Arial" w:cs="Arial"/>
          <w:b/>
        </w:rPr>
      </w:pPr>
      <w:r w:rsidRPr="00B7192D">
        <w:rPr>
          <w:rFonts w:ascii="Arial" w:hAnsi="Arial" w:cs="Arial"/>
          <w:b/>
        </w:rPr>
        <w:t>b) El derecho humano de acceso a la información</w:t>
      </w:r>
    </w:p>
    <w:p w:rsidR="006B550D" w:rsidRPr="00B7192D" w:rsidRDefault="006B550D" w:rsidP="006B550D">
      <w:pPr>
        <w:spacing w:after="0" w:line="360" w:lineRule="auto"/>
        <w:ind w:firstLine="709"/>
        <w:jc w:val="both"/>
        <w:rPr>
          <w:rFonts w:ascii="Arial" w:hAnsi="Arial" w:cs="Arial"/>
        </w:rPr>
      </w:pPr>
      <w:r w:rsidRPr="00B7192D">
        <w:rPr>
          <w:rFonts w:ascii="Arial" w:hAnsi="Arial" w:cs="Arial"/>
        </w:rPr>
        <w:t>De</w:t>
      </w:r>
      <w:r>
        <w:rPr>
          <w:rFonts w:ascii="Arial" w:hAnsi="Arial" w:cs="Arial"/>
        </w:rPr>
        <w:t xml:space="preserve"> conformidad con el artículo 1°</w:t>
      </w:r>
      <w:r w:rsidRPr="00B7192D">
        <w:rPr>
          <w:rFonts w:ascii="Arial" w:hAnsi="Arial" w:cs="Arial"/>
        </w:rPr>
        <w:t xml:space="preserve"> de la CPEUM, todas las personas gozarán de los derechos humanos reconocidos en los tratados internacionales de los que el Estado </w:t>
      </w:r>
      <w:r>
        <w:rPr>
          <w:rFonts w:ascii="Arial" w:hAnsi="Arial" w:cs="Arial"/>
        </w:rPr>
        <w:t>Mexica</w:t>
      </w:r>
      <w:r w:rsidRPr="00B7192D">
        <w:rPr>
          <w:rFonts w:ascii="Arial" w:hAnsi="Arial" w:cs="Arial"/>
        </w:rPr>
        <w:t>no sea parte, así como de las garantías para su protección.</w:t>
      </w:r>
      <w:r w:rsidRPr="00B7192D">
        <w:rPr>
          <w:rFonts w:ascii="Arial" w:eastAsiaTheme="minorEastAsia" w:hAnsi="Arial" w:cs="Arial"/>
          <w:color w:val="4D4D4D"/>
          <w:kern w:val="24"/>
          <w:lang w:eastAsia="es-MX"/>
        </w:rPr>
        <w:t xml:space="preserve"> </w:t>
      </w:r>
      <w:r w:rsidRPr="00B7192D">
        <w:rPr>
          <w:rFonts w:ascii="Arial" w:hAnsi="Arial" w:cs="Arial"/>
        </w:rPr>
        <w:t xml:space="preserve">Una misión principal de los derechos humanos es la </w:t>
      </w:r>
      <w:r w:rsidRPr="00B7192D">
        <w:rPr>
          <w:rFonts w:ascii="Arial" w:hAnsi="Arial" w:cs="Arial"/>
          <w:bCs/>
        </w:rPr>
        <w:t>construcción de límites al poder público.</w:t>
      </w:r>
      <w:r w:rsidRPr="00B7192D">
        <w:rPr>
          <w:rFonts w:ascii="Arial" w:hAnsi="Arial" w:cs="Arial"/>
        </w:rPr>
        <w:t xml:space="preserve"> Otra misión es la revalidación o revalorización de la dignidad de las personas físicas.</w:t>
      </w:r>
    </w:p>
    <w:p w:rsidR="006B550D" w:rsidRPr="00B7192D" w:rsidRDefault="006B550D" w:rsidP="006B550D">
      <w:pPr>
        <w:spacing w:after="0" w:line="360" w:lineRule="auto"/>
        <w:ind w:firstLine="709"/>
        <w:jc w:val="both"/>
        <w:rPr>
          <w:rFonts w:ascii="Arial" w:hAnsi="Arial" w:cs="Arial"/>
        </w:rPr>
      </w:pPr>
      <w:r w:rsidRPr="00B7192D">
        <w:rPr>
          <w:rFonts w:ascii="Arial" w:hAnsi="Arial" w:cs="Arial"/>
        </w:rPr>
        <w:t>El derecho humano de acceso a la información comprende solicitar, investigar, difundir, buscar y recibir información. Para su desarrollo, se requiere:</w:t>
      </w:r>
      <w:r w:rsidRPr="00B7192D">
        <w:rPr>
          <w:rStyle w:val="Refdenotaalpie"/>
          <w:rFonts w:ascii="Arial" w:hAnsi="Arial" w:cs="Arial"/>
        </w:rPr>
        <w:footnoteReference w:id="18"/>
      </w:r>
      <w:r w:rsidRPr="00B7192D">
        <w:rPr>
          <w:rFonts w:ascii="Arial" w:hAnsi="Arial" w:cs="Arial"/>
        </w:rPr>
        <w:t xml:space="preserve"> </w:t>
      </w:r>
    </w:p>
    <w:p w:rsidR="006B550D" w:rsidRPr="00B7192D" w:rsidRDefault="006B550D" w:rsidP="006B550D">
      <w:pPr>
        <w:pStyle w:val="Prrafodelista"/>
        <w:numPr>
          <w:ilvl w:val="0"/>
          <w:numId w:val="14"/>
        </w:numPr>
        <w:spacing w:after="0" w:line="360" w:lineRule="auto"/>
        <w:jc w:val="both"/>
        <w:rPr>
          <w:rFonts w:ascii="Arial" w:hAnsi="Arial" w:cs="Arial"/>
        </w:rPr>
      </w:pPr>
      <w:r w:rsidRPr="00B7192D">
        <w:rPr>
          <w:rFonts w:ascii="Arial" w:hAnsi="Arial" w:cs="Arial"/>
          <w:bCs/>
        </w:rPr>
        <w:t>Conocimiento a profundidad</w:t>
      </w:r>
      <w:r w:rsidRPr="00B7192D">
        <w:rPr>
          <w:rFonts w:ascii="Arial" w:hAnsi="Arial" w:cs="Arial"/>
        </w:rPr>
        <w:t xml:space="preserve"> del contenido del derecho de acceso a la información, no sólo como herramienta práctica que fortalece la democracia, sino como </w:t>
      </w:r>
      <w:r w:rsidRPr="00B7192D">
        <w:rPr>
          <w:rFonts w:ascii="Arial" w:hAnsi="Arial" w:cs="Arial"/>
          <w:bCs/>
        </w:rPr>
        <w:t>derecho humano protegido por el derecho internacional.</w:t>
      </w:r>
    </w:p>
    <w:p w:rsidR="006B550D" w:rsidRPr="00B7192D" w:rsidRDefault="006B550D" w:rsidP="006B550D">
      <w:pPr>
        <w:pStyle w:val="Prrafodelista"/>
        <w:numPr>
          <w:ilvl w:val="0"/>
          <w:numId w:val="14"/>
        </w:numPr>
        <w:spacing w:after="0" w:line="360" w:lineRule="auto"/>
        <w:jc w:val="both"/>
        <w:rPr>
          <w:rFonts w:ascii="Arial" w:hAnsi="Arial" w:cs="Arial"/>
        </w:rPr>
      </w:pPr>
      <w:r w:rsidRPr="00B7192D">
        <w:rPr>
          <w:rFonts w:ascii="Arial" w:hAnsi="Arial" w:cs="Arial"/>
        </w:rPr>
        <w:t>Un régimen de acceso a la información.</w:t>
      </w:r>
    </w:p>
    <w:p w:rsidR="006B550D" w:rsidRPr="00B7192D" w:rsidRDefault="006B550D" w:rsidP="006B550D">
      <w:pPr>
        <w:pStyle w:val="Prrafodelista"/>
        <w:numPr>
          <w:ilvl w:val="0"/>
          <w:numId w:val="14"/>
        </w:numPr>
        <w:spacing w:after="0" w:line="360" w:lineRule="auto"/>
        <w:jc w:val="both"/>
        <w:rPr>
          <w:rFonts w:ascii="Arial" w:hAnsi="Arial" w:cs="Arial"/>
        </w:rPr>
      </w:pPr>
      <w:r w:rsidRPr="00B7192D">
        <w:rPr>
          <w:rFonts w:ascii="Arial" w:hAnsi="Arial" w:cs="Arial"/>
        </w:rPr>
        <w:t>Sistema de excepciones específicas, claras y transparentes.</w:t>
      </w:r>
      <w:r w:rsidRPr="00B7192D">
        <w:rPr>
          <w:rStyle w:val="Refdenotaalpie"/>
          <w:rFonts w:ascii="Arial" w:hAnsi="Arial" w:cs="Arial"/>
        </w:rPr>
        <w:footnoteReference w:id="19"/>
      </w:r>
    </w:p>
    <w:p w:rsidR="006B550D" w:rsidRPr="00B7192D" w:rsidRDefault="006B550D" w:rsidP="006B550D">
      <w:pPr>
        <w:spacing w:after="0" w:line="360" w:lineRule="auto"/>
        <w:ind w:firstLine="709"/>
        <w:jc w:val="both"/>
        <w:rPr>
          <w:rFonts w:ascii="Arial" w:hAnsi="Arial" w:cs="Arial"/>
        </w:rPr>
      </w:pPr>
      <w:r w:rsidRPr="00B7192D">
        <w:rPr>
          <w:rFonts w:ascii="Arial" w:hAnsi="Arial" w:cs="Arial"/>
          <w:bCs/>
        </w:rPr>
        <w:t xml:space="preserve">El acceso a la información pública es un derecho fundamental en dos sentidos: </w:t>
      </w:r>
    </w:p>
    <w:p w:rsidR="006B550D" w:rsidRPr="00B7192D" w:rsidRDefault="006B550D" w:rsidP="006B550D">
      <w:pPr>
        <w:numPr>
          <w:ilvl w:val="0"/>
          <w:numId w:val="4"/>
        </w:numPr>
        <w:spacing w:after="0" w:line="360" w:lineRule="auto"/>
        <w:jc w:val="both"/>
        <w:rPr>
          <w:rFonts w:ascii="Arial" w:hAnsi="Arial" w:cs="Arial"/>
        </w:rPr>
      </w:pPr>
      <w:r w:rsidRPr="00B7192D">
        <w:rPr>
          <w:rFonts w:ascii="Arial" w:hAnsi="Arial" w:cs="Arial"/>
        </w:rPr>
        <w:t>Porque protege el acceso de las personas a información relevante como un bien básico que garantiza su autonomía individual, por ello, permite a las personas elegir y desarrollar los proyectos de vida que más les convengan.</w:t>
      </w:r>
    </w:p>
    <w:p w:rsidR="006B550D" w:rsidRPr="00B7192D" w:rsidRDefault="006B550D" w:rsidP="006B550D">
      <w:pPr>
        <w:numPr>
          <w:ilvl w:val="0"/>
          <w:numId w:val="4"/>
        </w:numPr>
        <w:spacing w:after="0" w:line="360" w:lineRule="auto"/>
        <w:jc w:val="both"/>
        <w:rPr>
          <w:rFonts w:ascii="Arial" w:hAnsi="Arial" w:cs="Arial"/>
        </w:rPr>
      </w:pPr>
      <w:r w:rsidRPr="00B7192D">
        <w:rPr>
          <w:rFonts w:ascii="Arial" w:hAnsi="Arial" w:cs="Arial"/>
        </w:rPr>
        <w:t>Porque el acceso a la información en posesión de los órganos del Estado es una condición básica para el ejercicio de los derechos políticos y las libertades de expresión, asociación, reunión y opinión, a efecto de participar en la creación de la voluntad colectiva.</w:t>
      </w:r>
    </w:p>
    <w:p w:rsidR="006B550D" w:rsidRPr="00B7192D" w:rsidRDefault="006B550D" w:rsidP="006B550D">
      <w:pPr>
        <w:spacing w:after="0" w:line="360" w:lineRule="auto"/>
        <w:ind w:firstLine="709"/>
        <w:jc w:val="both"/>
        <w:rPr>
          <w:rFonts w:ascii="Arial" w:hAnsi="Arial" w:cs="Arial"/>
        </w:rPr>
      </w:pPr>
      <w:r w:rsidRPr="00B7192D">
        <w:rPr>
          <w:rFonts w:ascii="Arial" w:hAnsi="Arial" w:cs="Arial"/>
        </w:rPr>
        <w:t xml:space="preserve">El derecho a la información constituye una pieza clave en la consolidación de todo Estado democrático, en razón de que facilita a los ciudadanos el escrutinio, la participación </w:t>
      </w:r>
      <w:r w:rsidRPr="00B7192D">
        <w:rPr>
          <w:rFonts w:ascii="Arial" w:hAnsi="Arial" w:cs="Arial"/>
        </w:rPr>
        <w:lastRenderedPageBreak/>
        <w:t xml:space="preserve">en los asuntos públicos, al propio tiempo que es un vehículo que contribuye a la vivencia efectiva de los derechos humanos. </w:t>
      </w:r>
    </w:p>
    <w:p w:rsidR="006B550D" w:rsidRDefault="006B550D" w:rsidP="006B550D">
      <w:pPr>
        <w:spacing w:after="0" w:line="360" w:lineRule="auto"/>
        <w:ind w:firstLine="709"/>
        <w:jc w:val="both"/>
        <w:rPr>
          <w:rFonts w:ascii="Arial" w:hAnsi="Arial" w:cs="Arial"/>
          <w:iCs/>
        </w:rPr>
      </w:pPr>
      <w:r w:rsidRPr="00B7192D">
        <w:rPr>
          <w:rFonts w:ascii="Arial" w:hAnsi="Arial" w:cs="Arial"/>
          <w:iCs/>
        </w:rPr>
        <w:t xml:space="preserve"> Así, una sociedad bien informada será más participativa, más propositiva, contará con las herramientas necesarias para evaluar, de una mejor manera tanto a sus gobernantes </w:t>
      </w:r>
      <w:r>
        <w:rPr>
          <w:rFonts w:ascii="Arial" w:hAnsi="Arial" w:cs="Arial"/>
          <w:iCs/>
        </w:rPr>
        <w:t>como ejercer sus derechos.</w:t>
      </w:r>
    </w:p>
    <w:p w:rsidR="006B550D" w:rsidRPr="00B7192D" w:rsidRDefault="006B550D" w:rsidP="006B550D">
      <w:pPr>
        <w:spacing w:after="0" w:line="360" w:lineRule="auto"/>
        <w:jc w:val="both"/>
        <w:rPr>
          <w:rFonts w:ascii="Arial" w:hAnsi="Arial" w:cs="Arial"/>
          <w:iCs/>
        </w:rPr>
      </w:pPr>
    </w:p>
    <w:p w:rsidR="006B550D" w:rsidRPr="00472E1D" w:rsidRDefault="006B550D" w:rsidP="006B550D">
      <w:pPr>
        <w:pStyle w:val="Prrafodelista"/>
        <w:numPr>
          <w:ilvl w:val="0"/>
          <w:numId w:val="27"/>
        </w:numPr>
        <w:spacing w:after="0" w:line="360" w:lineRule="auto"/>
        <w:jc w:val="both"/>
        <w:rPr>
          <w:rFonts w:ascii="Arial" w:hAnsi="Arial" w:cs="Arial"/>
          <w:bCs/>
          <w:sz w:val="24"/>
          <w:szCs w:val="24"/>
        </w:rPr>
      </w:pPr>
      <w:r w:rsidRPr="00472E1D">
        <w:rPr>
          <w:rFonts w:ascii="Arial" w:hAnsi="Arial" w:cs="Arial"/>
          <w:b/>
          <w:bCs/>
          <w:sz w:val="24"/>
          <w:szCs w:val="24"/>
        </w:rPr>
        <w:t>Marco jurídico internacional</w:t>
      </w:r>
      <w:r w:rsidR="007B5BA2">
        <w:rPr>
          <w:rFonts w:ascii="Arial" w:hAnsi="Arial" w:cs="Arial"/>
          <w:b/>
          <w:bCs/>
          <w:sz w:val="24"/>
          <w:szCs w:val="24"/>
        </w:rPr>
        <w:t>.</w:t>
      </w:r>
    </w:p>
    <w:p w:rsidR="006B550D" w:rsidRDefault="006B550D" w:rsidP="006B550D">
      <w:pPr>
        <w:spacing w:after="0" w:line="360" w:lineRule="auto"/>
        <w:ind w:firstLine="709"/>
        <w:jc w:val="both"/>
        <w:rPr>
          <w:rFonts w:ascii="Arial" w:hAnsi="Arial" w:cs="Arial"/>
        </w:rPr>
      </w:pPr>
      <w:r w:rsidRPr="00B7192D">
        <w:rPr>
          <w:rFonts w:ascii="Arial" w:hAnsi="Arial" w:cs="Arial"/>
          <w:bCs/>
        </w:rPr>
        <w:t>El derecho de acceso a la información pública ta</w:t>
      </w:r>
      <w:r>
        <w:rPr>
          <w:rFonts w:ascii="Arial" w:hAnsi="Arial" w:cs="Arial"/>
          <w:bCs/>
        </w:rPr>
        <w:t xml:space="preserve">mbién ha sido reconocido en los </w:t>
      </w:r>
      <w:r w:rsidRPr="00B7192D">
        <w:rPr>
          <w:rFonts w:ascii="Arial" w:hAnsi="Arial" w:cs="Arial"/>
          <w:bCs/>
        </w:rPr>
        <w:t xml:space="preserve">principales instrumentos internacionales de derechos humanos. </w:t>
      </w:r>
      <w:r w:rsidRPr="00B7192D">
        <w:rPr>
          <w:rFonts w:ascii="Arial" w:hAnsi="Arial" w:cs="Arial"/>
          <w:lang w:val="es-ES"/>
        </w:rPr>
        <w:t xml:space="preserve">Este es un derecho fundamental que </w:t>
      </w:r>
      <w:r w:rsidRPr="00B7192D">
        <w:rPr>
          <w:rFonts w:ascii="Arial" w:hAnsi="Arial" w:cs="Arial"/>
        </w:rPr>
        <w:t>implica el manejo de un instrumento legal para que las personas soliciten información a sus gobernantes, quienes tienen la obligación de responder.</w:t>
      </w:r>
    </w:p>
    <w:p w:rsidR="006B550D" w:rsidRPr="00B7192D" w:rsidRDefault="006B550D" w:rsidP="006B550D">
      <w:pPr>
        <w:spacing w:after="0" w:line="360" w:lineRule="auto"/>
        <w:ind w:left="-76"/>
        <w:jc w:val="both"/>
        <w:rPr>
          <w:rFonts w:ascii="Arial" w:hAnsi="Arial" w:cs="Arial"/>
          <w:bCs/>
        </w:rPr>
      </w:pPr>
    </w:p>
    <w:p w:rsidR="006B550D" w:rsidRPr="00B7192D" w:rsidRDefault="006B550D" w:rsidP="006B550D">
      <w:pPr>
        <w:spacing w:after="0" w:line="360" w:lineRule="auto"/>
        <w:jc w:val="both"/>
        <w:rPr>
          <w:rFonts w:ascii="Arial" w:hAnsi="Arial" w:cs="Arial"/>
          <w:b/>
        </w:rPr>
      </w:pPr>
      <w:r w:rsidRPr="00B7192D">
        <w:rPr>
          <w:rFonts w:ascii="Arial" w:hAnsi="Arial" w:cs="Arial"/>
          <w:b/>
        </w:rPr>
        <w:t xml:space="preserve">a) Internacional </w:t>
      </w:r>
    </w:p>
    <w:p w:rsidR="006B550D" w:rsidRPr="00B7192D" w:rsidRDefault="006B550D" w:rsidP="006B550D">
      <w:pPr>
        <w:spacing w:after="0" w:line="360" w:lineRule="auto"/>
        <w:ind w:firstLine="708"/>
        <w:jc w:val="both"/>
        <w:rPr>
          <w:rFonts w:ascii="Arial" w:hAnsi="Arial" w:cs="Arial"/>
        </w:rPr>
      </w:pPr>
      <w:r w:rsidRPr="00B7192D">
        <w:rPr>
          <w:rFonts w:ascii="Arial" w:hAnsi="Arial" w:cs="Arial"/>
        </w:rPr>
        <w:t>El artículo 19 de la Declaración Universal de los Derechos Humanos establece que todo individuo tiene derecho a la libertad de opinión y de expresión; este derecho incluye el de no ser molestado a causa de sus opiniones, el de investigar y recibir informaciones y opiniones, y el de difundirlas, sin limitación de fronteras, por cualquier medio de expresión.</w:t>
      </w:r>
      <w:r w:rsidRPr="00B7192D">
        <w:rPr>
          <w:rStyle w:val="Refdenotaalpie"/>
          <w:rFonts w:ascii="Arial" w:hAnsi="Arial" w:cs="Arial"/>
        </w:rPr>
        <w:footnoteReference w:id="20"/>
      </w:r>
    </w:p>
    <w:p w:rsidR="006B550D" w:rsidRPr="00B7192D" w:rsidRDefault="006B550D" w:rsidP="006B550D">
      <w:pPr>
        <w:spacing w:after="0" w:line="360" w:lineRule="auto"/>
        <w:ind w:firstLine="708"/>
        <w:jc w:val="both"/>
        <w:rPr>
          <w:rFonts w:ascii="Arial" w:hAnsi="Arial" w:cs="Arial"/>
        </w:rPr>
      </w:pPr>
      <w:r w:rsidRPr="00B7192D">
        <w:rPr>
          <w:rFonts w:ascii="Arial" w:hAnsi="Arial" w:cs="Arial"/>
        </w:rPr>
        <w:t>La Comisión de Derechos Humanos de Naciones Unidas creó la Relatoría Especial para la Libertad de Opinión e Información en marzo de 1993. Desde 1998 el Relator Especial de las Naciones Unidas sobre Libertad de Opinión y Expresión ha declarado inequívocamente que el derecho de acceso a la información en poder de las autoridades del Estado está protegido por el artículo 19 del Pacto Internacional de Derechos Civiles y Políticos.</w:t>
      </w:r>
      <w:r w:rsidRPr="00B7192D">
        <w:rPr>
          <w:rStyle w:val="Refdenotaalpie"/>
          <w:rFonts w:ascii="Arial" w:hAnsi="Arial" w:cs="Arial"/>
        </w:rPr>
        <w:footnoteReference w:id="21"/>
      </w:r>
      <w:r w:rsidRPr="00B7192D">
        <w:rPr>
          <w:rFonts w:ascii="Arial" w:hAnsi="Arial" w:cs="Arial"/>
        </w:rPr>
        <w:t xml:space="preserve"> Posteriormente, en su informe anual de 1999 el referido Relator enfatizó el derecho de acceso como derecho en sí mismo.</w:t>
      </w:r>
      <w:r w:rsidRPr="00B7192D">
        <w:rPr>
          <w:rStyle w:val="Refdenotaalpie"/>
          <w:rFonts w:ascii="Arial" w:hAnsi="Arial" w:cs="Arial"/>
        </w:rPr>
        <w:footnoteReference w:id="22"/>
      </w:r>
    </w:p>
    <w:p w:rsidR="006B550D" w:rsidRPr="00B7192D" w:rsidRDefault="006B550D" w:rsidP="006B550D">
      <w:pPr>
        <w:spacing w:after="0" w:line="360" w:lineRule="auto"/>
        <w:ind w:firstLine="708"/>
        <w:jc w:val="both"/>
        <w:rPr>
          <w:rFonts w:ascii="Arial" w:hAnsi="Arial" w:cs="Arial"/>
        </w:rPr>
      </w:pPr>
      <w:r w:rsidRPr="00B7192D">
        <w:rPr>
          <w:rFonts w:ascii="Arial" w:hAnsi="Arial" w:cs="Arial"/>
        </w:rPr>
        <w:t xml:space="preserve">El artículo 19 del Pacto Internacional de los Derechos Civiles y Políticos instituye que </w:t>
      </w:r>
      <w:r w:rsidRPr="00B7192D">
        <w:rPr>
          <w:rFonts w:ascii="Arial" w:hAnsi="Arial" w:cs="Arial"/>
          <w:color w:val="000000"/>
          <w:shd w:val="clear" w:color="auto" w:fill="FFFFFF"/>
        </w:rPr>
        <w:t>toda persona tiene derecho a la libertad de expresión; este derecho comprende la libertad de buscar, recibir, difundir informaciones e ideas de toda índole, sin consideración de fronteras, ya sea oralmente, por escrito o en forma impresa o artística, o por cualquier otro procedimiento de su elección.</w:t>
      </w:r>
      <w:r w:rsidRPr="00B7192D">
        <w:rPr>
          <w:rStyle w:val="Refdenotaalpie"/>
          <w:rFonts w:ascii="Arial" w:hAnsi="Arial" w:cs="Arial"/>
          <w:color w:val="000000"/>
          <w:shd w:val="clear" w:color="auto" w:fill="FFFFFF"/>
        </w:rPr>
        <w:footnoteReference w:id="23"/>
      </w:r>
    </w:p>
    <w:p w:rsidR="006B550D" w:rsidRDefault="006B550D" w:rsidP="006B550D">
      <w:pPr>
        <w:spacing w:after="0" w:line="360" w:lineRule="auto"/>
        <w:ind w:firstLine="708"/>
        <w:jc w:val="both"/>
        <w:rPr>
          <w:rFonts w:ascii="Arial" w:hAnsi="Arial" w:cs="Arial"/>
        </w:rPr>
      </w:pPr>
      <w:r w:rsidRPr="00B7192D">
        <w:rPr>
          <w:rFonts w:ascii="Arial" w:hAnsi="Arial" w:cs="Arial"/>
        </w:rPr>
        <w:lastRenderedPageBreak/>
        <w:t>En este sentido, la libertad de expresión es un derecho de orden público, la búsqueda y recepción de informaciones por parte de los ciudadanos sobre las actividades de las autoridades gubernamentales; persigue como objetivo, lograr la transparencia democrática y el control sobre el mandato colectivo que el pueblo soberano otorga al gobernante electo mediante el voto universal. De igual forma, el acceso libre a la información pública también pretende que la información y el conocimiento puedan estar al alcance de todos los ciudadanos sin discriminación.</w:t>
      </w:r>
      <w:r w:rsidRPr="00B7192D">
        <w:rPr>
          <w:rStyle w:val="Refdenotaalpie"/>
          <w:rFonts w:ascii="Arial" w:hAnsi="Arial" w:cs="Arial"/>
        </w:rPr>
        <w:footnoteReference w:id="24"/>
      </w:r>
    </w:p>
    <w:p w:rsidR="006B550D" w:rsidRPr="00B7192D" w:rsidRDefault="006B550D" w:rsidP="006B550D">
      <w:pPr>
        <w:spacing w:after="0" w:line="360" w:lineRule="auto"/>
        <w:ind w:firstLine="708"/>
        <w:jc w:val="both"/>
        <w:rPr>
          <w:rFonts w:ascii="Arial" w:hAnsi="Arial" w:cs="Arial"/>
        </w:rPr>
      </w:pPr>
    </w:p>
    <w:p w:rsidR="006B550D" w:rsidRPr="00B7192D" w:rsidRDefault="006B550D" w:rsidP="006B550D">
      <w:pPr>
        <w:spacing w:after="0" w:line="360" w:lineRule="auto"/>
        <w:jc w:val="both"/>
        <w:rPr>
          <w:rFonts w:ascii="Arial" w:hAnsi="Arial" w:cs="Arial"/>
          <w:b/>
        </w:rPr>
      </w:pPr>
      <w:r w:rsidRPr="00B7192D">
        <w:rPr>
          <w:rFonts w:ascii="Arial" w:hAnsi="Arial" w:cs="Arial"/>
          <w:b/>
        </w:rPr>
        <w:t>b) Regional (América)</w:t>
      </w:r>
    </w:p>
    <w:p w:rsidR="006B550D" w:rsidRPr="00B7192D" w:rsidRDefault="006B550D" w:rsidP="006B550D">
      <w:pPr>
        <w:spacing w:after="0" w:line="360" w:lineRule="auto"/>
        <w:ind w:firstLine="708"/>
        <w:jc w:val="both"/>
        <w:rPr>
          <w:rFonts w:ascii="Arial" w:hAnsi="Arial" w:cs="Arial"/>
        </w:rPr>
      </w:pPr>
      <w:r w:rsidRPr="00B7192D">
        <w:rPr>
          <w:rFonts w:ascii="Arial" w:hAnsi="Arial" w:cs="Arial"/>
        </w:rPr>
        <w:t>La Convención Americana consagra expresamente el derecho a buscar y recibir información. En el marco de la Organización de Estados Americano (OEA) como los órganos del Sistema Interamericano de Protección de los Derechos Humanos de la OEA, Comisión Interamericana de Derechos Humanos (CIDH) y Corte Interamericana, han dado un amplio contenido al derecho a la libertad de pensamiento y de expresión consagrado en el artículo 13 de la Convención</w:t>
      </w:r>
      <w:r w:rsidRPr="00B7192D">
        <w:rPr>
          <w:rStyle w:val="Refdenotaalpie"/>
          <w:rFonts w:ascii="Arial" w:hAnsi="Arial" w:cs="Arial"/>
        </w:rPr>
        <w:footnoteReference w:id="25"/>
      </w:r>
      <w:r w:rsidRPr="00B7192D">
        <w:rPr>
          <w:rFonts w:ascii="Arial" w:hAnsi="Arial" w:cs="Arial"/>
        </w:rPr>
        <w:t xml:space="preserve"> que señala que </w:t>
      </w:r>
      <w:r w:rsidRPr="00B7192D">
        <w:rPr>
          <w:rFonts w:ascii="Arial" w:eastAsia="Times New Roman" w:hAnsi="Arial" w:cs="Arial"/>
          <w:color w:val="000000"/>
          <w:lang w:eastAsia="es-MX"/>
        </w:rPr>
        <w:t>toda persona tiene derecho a la libertad de pensamiento y de expresión.  Este derecho comprende la libertad de buscar, recibir, difundir informaciones e ideas de toda índole, sin consideración de fronteras, ya sea oralmente, por escrito o en forma impresa o artística, o por cualquier otro procedimiento de su elección.</w:t>
      </w:r>
      <w:r w:rsidRPr="00B7192D">
        <w:rPr>
          <w:rStyle w:val="Refdenotaalpie"/>
          <w:rFonts w:ascii="Arial" w:eastAsia="Times New Roman" w:hAnsi="Arial" w:cs="Arial"/>
          <w:color w:val="000000"/>
          <w:lang w:eastAsia="es-MX"/>
        </w:rPr>
        <w:footnoteReference w:id="26"/>
      </w:r>
    </w:p>
    <w:p w:rsidR="006B550D" w:rsidRPr="00B7192D" w:rsidRDefault="006B550D" w:rsidP="006B550D">
      <w:pPr>
        <w:spacing w:after="0" w:line="360" w:lineRule="auto"/>
        <w:ind w:firstLine="708"/>
        <w:jc w:val="both"/>
        <w:rPr>
          <w:rFonts w:ascii="Arial" w:hAnsi="Arial" w:cs="Arial"/>
        </w:rPr>
      </w:pPr>
      <w:r w:rsidRPr="00B7192D">
        <w:rPr>
          <w:rFonts w:ascii="Arial" w:hAnsi="Arial" w:cs="Arial"/>
        </w:rPr>
        <w:t>En 1997 la Comisión Interamericana de Derechos Humanos creó la Relatoría Especial para la Libertad de Expresión. En octubre de 2000 la Comisión Interamericana aprobó la Declaración de Principios sobre la Libertad de Expresión elaborada por la Relatoría Especial, cuyo Principio 4 reconoce que el acceso a la información en poder del Estado es un derecho fundamental de los individuos. Los Estados están obligados a garantizar el ejercicio de este derecho</w:t>
      </w:r>
      <w:r w:rsidRPr="00B7192D">
        <w:rPr>
          <w:rStyle w:val="Refdenotaalpie"/>
          <w:rFonts w:ascii="Arial" w:hAnsi="Arial" w:cs="Arial"/>
        </w:rPr>
        <w:footnoteReference w:id="27"/>
      </w:r>
      <w:r w:rsidRPr="00B7192D">
        <w:rPr>
          <w:rFonts w:ascii="Arial" w:hAnsi="Arial" w:cs="Arial"/>
        </w:rPr>
        <w:t>. La Comisión ha interpretado consistentemente que el artículo 13 de la Convención incluye un derecho al acceso a información en poder del Estado.</w:t>
      </w:r>
      <w:r w:rsidRPr="00B7192D">
        <w:rPr>
          <w:rStyle w:val="Refdenotaalpie"/>
          <w:rFonts w:ascii="Arial" w:hAnsi="Arial" w:cs="Arial"/>
        </w:rPr>
        <w:footnoteReference w:id="28"/>
      </w:r>
    </w:p>
    <w:p w:rsidR="006B550D" w:rsidRPr="00B7192D" w:rsidRDefault="006B550D" w:rsidP="006B550D">
      <w:pPr>
        <w:spacing w:after="0" w:line="360" w:lineRule="auto"/>
        <w:jc w:val="both"/>
        <w:rPr>
          <w:rFonts w:ascii="Arial" w:hAnsi="Arial" w:cs="Arial"/>
        </w:rPr>
      </w:pPr>
      <w:r w:rsidRPr="00B7192D">
        <w:rPr>
          <w:rFonts w:ascii="Arial" w:hAnsi="Arial" w:cs="Arial"/>
        </w:rPr>
        <w:lastRenderedPageBreak/>
        <w:t>Bajo el anterior orden de ideas, la CIDH ha resaltado que todas las personas tienen el derecho de solicitar, entre otros, documentación e información mantenida en los archivos públicos o procesada por el Estado y, en general, cualquier tipo de información que se considera que es de fuente pública o que proviene de documentación gubernamental oficial.</w:t>
      </w:r>
      <w:r w:rsidRPr="00B7192D">
        <w:rPr>
          <w:rStyle w:val="Refdenotaalpie"/>
          <w:rFonts w:ascii="Arial" w:hAnsi="Arial" w:cs="Arial"/>
        </w:rPr>
        <w:footnoteReference w:id="29"/>
      </w:r>
    </w:p>
    <w:p w:rsidR="006B550D" w:rsidRPr="00B7192D" w:rsidRDefault="006B550D" w:rsidP="006B550D">
      <w:pPr>
        <w:spacing w:after="0" w:line="360" w:lineRule="auto"/>
        <w:ind w:firstLine="708"/>
        <w:jc w:val="both"/>
        <w:rPr>
          <w:rFonts w:ascii="Arial" w:hAnsi="Arial" w:cs="Arial"/>
        </w:rPr>
      </w:pPr>
      <w:r w:rsidRPr="00B7192D">
        <w:rPr>
          <w:rFonts w:ascii="Arial" w:hAnsi="Arial" w:cs="Arial"/>
        </w:rPr>
        <w:t xml:space="preserve">La OEA, a través de la Carta Democrática Interamericana de la Asamblea General de la Organización de Estados Americanos, establece como premisa fundamental que los pueblos de América tienen derecho a la democracia. Con base en esta concepción ideológica reconocida por la comunidad internacional, los gobiernos de América que han suscrito esta Carta están en la obligación de promover y defender la democracia, la cual es esencial para el desarrollo social, político y económico de los pueblos de América. </w:t>
      </w:r>
    </w:p>
    <w:p w:rsidR="006B550D" w:rsidRDefault="006B550D" w:rsidP="006B550D">
      <w:pPr>
        <w:spacing w:after="0" w:line="360" w:lineRule="auto"/>
        <w:ind w:firstLine="708"/>
        <w:jc w:val="both"/>
        <w:rPr>
          <w:rFonts w:ascii="Arial" w:hAnsi="Arial" w:cs="Arial"/>
        </w:rPr>
      </w:pPr>
      <w:r w:rsidRPr="00B7192D">
        <w:rPr>
          <w:rFonts w:ascii="Arial" w:hAnsi="Arial" w:cs="Arial"/>
        </w:rPr>
        <w:t xml:space="preserve">En su artículo 4º de la Carta </w:t>
      </w:r>
      <w:r>
        <w:rPr>
          <w:rFonts w:ascii="Arial" w:hAnsi="Arial" w:cs="Arial"/>
        </w:rPr>
        <w:t>dispone</w:t>
      </w:r>
      <w:r w:rsidRPr="00B7192D">
        <w:rPr>
          <w:rFonts w:ascii="Arial" w:hAnsi="Arial" w:cs="Arial"/>
        </w:rPr>
        <w:t xml:space="preserve"> que son componentes fundamentales del ejercicio de la democracia, la transparencia de las actividades gubernamentales, la probidad, la responsabilidad de los gobiernos en la gestión pública, el respeto por los derechos sociales y la libertad de expresión y de prensa.</w:t>
      </w:r>
      <w:r w:rsidRPr="00B7192D">
        <w:rPr>
          <w:rStyle w:val="Refdenotaalpie"/>
          <w:rFonts w:ascii="Arial" w:hAnsi="Arial" w:cs="Arial"/>
        </w:rPr>
        <w:footnoteReference w:id="30"/>
      </w:r>
    </w:p>
    <w:p w:rsidR="006B550D" w:rsidRPr="00B7192D" w:rsidRDefault="006B550D" w:rsidP="006B550D">
      <w:pPr>
        <w:spacing w:after="0" w:line="360" w:lineRule="auto"/>
        <w:ind w:firstLine="708"/>
        <w:jc w:val="both"/>
        <w:rPr>
          <w:rFonts w:ascii="Arial" w:hAnsi="Arial" w:cs="Arial"/>
        </w:rPr>
      </w:pPr>
    </w:p>
    <w:p w:rsidR="006B550D" w:rsidRPr="00B7192D" w:rsidRDefault="006B550D" w:rsidP="006B550D">
      <w:pPr>
        <w:spacing w:after="0" w:line="360" w:lineRule="auto"/>
        <w:jc w:val="both"/>
        <w:rPr>
          <w:rFonts w:ascii="Arial" w:hAnsi="Arial" w:cs="Arial"/>
          <w:b/>
        </w:rPr>
      </w:pPr>
      <w:r w:rsidRPr="00B7192D">
        <w:rPr>
          <w:rFonts w:ascii="Arial" w:hAnsi="Arial" w:cs="Arial"/>
          <w:b/>
        </w:rPr>
        <w:t>c) Regional (Europa)</w:t>
      </w:r>
    </w:p>
    <w:p w:rsidR="006B550D" w:rsidRPr="00B7192D" w:rsidRDefault="006B550D" w:rsidP="006B550D">
      <w:pPr>
        <w:spacing w:after="0" w:line="360" w:lineRule="auto"/>
        <w:ind w:firstLine="708"/>
        <w:jc w:val="both"/>
        <w:rPr>
          <w:rFonts w:ascii="Arial" w:hAnsi="Arial" w:cs="Arial"/>
        </w:rPr>
      </w:pPr>
      <w:r w:rsidRPr="00B7192D">
        <w:rPr>
          <w:rFonts w:ascii="Arial" w:hAnsi="Arial" w:cs="Arial"/>
        </w:rPr>
        <w:t>El artículo 10 del Convenio Europeo para la Protección de los Derechos Humanos y de las Libertades Fundamentales, señala que toda persona tiene derecho a la libertad de expresión. Este derecho comprende la libertad de opinión y la libertad de recibir o de comunicar informaciones o ideas sin que pueda haber injerencia de autoridades públicas y sin consideración de fronteras.</w:t>
      </w:r>
      <w:r w:rsidRPr="00B7192D">
        <w:rPr>
          <w:rStyle w:val="Refdenotaalpie"/>
          <w:rFonts w:ascii="Arial" w:hAnsi="Arial" w:cs="Arial"/>
        </w:rPr>
        <w:footnoteReference w:id="31"/>
      </w:r>
      <w:r w:rsidRPr="00B7192D">
        <w:rPr>
          <w:rFonts w:ascii="Arial" w:hAnsi="Arial" w:cs="Arial"/>
        </w:rPr>
        <w:t xml:space="preserve"> Además, el artículo 42 de la Carta de los Derechos Fundamentales de la Unión Europea reconoce a todo ciudadano de un Estado miembro el derecho de acceso a los documentos de las instituciones europeas. Dicho artículo expresa que: todo ciudadano de la Unión o toda persona física o jurídica que resida o tenga su domicilio social en un Estado miembro tiene derecho a acceder a los documentos del Parlamento Europeo, del Consejo y de la Comisión.</w:t>
      </w:r>
      <w:r w:rsidRPr="00B7192D">
        <w:rPr>
          <w:rStyle w:val="Refdenotaalpie"/>
          <w:rFonts w:ascii="Arial" w:hAnsi="Arial" w:cs="Arial"/>
        </w:rPr>
        <w:footnoteReference w:id="32"/>
      </w:r>
    </w:p>
    <w:p w:rsidR="006B550D" w:rsidRPr="00B7192D" w:rsidRDefault="006B550D" w:rsidP="006B550D">
      <w:pPr>
        <w:spacing w:after="0" w:line="360" w:lineRule="auto"/>
        <w:jc w:val="both"/>
        <w:rPr>
          <w:rFonts w:ascii="Arial" w:hAnsi="Arial" w:cs="Arial"/>
        </w:rPr>
      </w:pPr>
      <w:r w:rsidRPr="00B7192D">
        <w:rPr>
          <w:rFonts w:ascii="Arial" w:hAnsi="Arial" w:cs="Arial"/>
        </w:rPr>
        <w:t xml:space="preserve">La Asamblea Parlamentaria del Consejo de Europa ha emitido numerosas recomendaciones y resoluciones que se relacionan con el derecho de acceso a la </w:t>
      </w:r>
      <w:r w:rsidRPr="00B7192D">
        <w:rPr>
          <w:rFonts w:ascii="Arial" w:hAnsi="Arial" w:cs="Arial"/>
        </w:rPr>
        <w:lastRenderedPageBreak/>
        <w:t xml:space="preserve">información, con la necesidad de que se entienda como parte del derecho a la libertad de </w:t>
      </w:r>
      <w:r>
        <w:rPr>
          <w:rFonts w:ascii="Arial" w:hAnsi="Arial" w:cs="Arial"/>
        </w:rPr>
        <w:t xml:space="preserve">expresión e información </w:t>
      </w:r>
      <w:proofErr w:type="gramStart"/>
      <w:r w:rsidRPr="00B7192D">
        <w:rPr>
          <w:rFonts w:ascii="Arial" w:hAnsi="Arial" w:cs="Arial"/>
        </w:rPr>
        <w:t>descrito</w:t>
      </w:r>
      <w:proofErr w:type="gramEnd"/>
      <w:r w:rsidRPr="00B7192D">
        <w:rPr>
          <w:rFonts w:ascii="Arial" w:hAnsi="Arial" w:cs="Arial"/>
        </w:rPr>
        <w:t xml:space="preserve"> en el artículo 10 del Convenio Europeo. </w:t>
      </w:r>
    </w:p>
    <w:p w:rsidR="006B550D" w:rsidRPr="00B7192D" w:rsidRDefault="006B550D" w:rsidP="006B550D">
      <w:pPr>
        <w:spacing w:after="0" w:line="360" w:lineRule="auto"/>
        <w:ind w:firstLine="709"/>
        <w:jc w:val="both"/>
        <w:rPr>
          <w:rFonts w:ascii="Arial" w:hAnsi="Arial" w:cs="Arial"/>
        </w:rPr>
      </w:pPr>
      <w:r w:rsidRPr="00B7192D">
        <w:rPr>
          <w:rFonts w:ascii="Arial" w:hAnsi="Arial" w:cs="Arial"/>
        </w:rPr>
        <w:t xml:space="preserve">El 23 de enero de 1970 emitió la Recomendación No. 582 sobre medios de comunicación masiva y derechos humanos, mediante la cual realizó recomendaciones al Comité de Ministros en materia de derecho a la libertad de información. </w:t>
      </w:r>
    </w:p>
    <w:p w:rsidR="006B550D" w:rsidRPr="00B7192D" w:rsidRDefault="006B550D" w:rsidP="006B550D">
      <w:pPr>
        <w:spacing w:after="0" w:line="360" w:lineRule="auto"/>
        <w:ind w:firstLine="709"/>
        <w:jc w:val="both"/>
        <w:rPr>
          <w:rFonts w:ascii="Arial" w:hAnsi="Arial" w:cs="Arial"/>
        </w:rPr>
      </w:pPr>
      <w:r w:rsidRPr="00B7192D">
        <w:rPr>
          <w:rFonts w:ascii="Arial" w:hAnsi="Arial" w:cs="Arial"/>
        </w:rPr>
        <w:t>Al respecto, recomendó instruir al Comité de Expertos en Derechos Humanos a que considerara e hiciera recomendaciones sobre: la ampliación del derecho a la libertad de información establecido en el artículo 10 de la Convención Europea de Derechos Humanos, a través de la adopción de un protocolo o de otra manera, de forma tal que se incluya la libertad de buscar información (la cual está incluida en el artículo 19.2 del Pacto Internacional de Derechos Civiles y Políticos)</w:t>
      </w:r>
      <w:r w:rsidRPr="00B7192D">
        <w:rPr>
          <w:rStyle w:val="Refdenotaalpie"/>
          <w:rFonts w:ascii="Arial" w:hAnsi="Arial" w:cs="Arial"/>
        </w:rPr>
        <w:footnoteReference w:id="33"/>
      </w:r>
      <w:r>
        <w:rPr>
          <w:rFonts w:ascii="Arial" w:hAnsi="Arial" w:cs="Arial"/>
        </w:rPr>
        <w:t xml:space="preserve"> </w:t>
      </w:r>
      <w:r w:rsidRPr="00B7192D">
        <w:rPr>
          <w:rFonts w:ascii="Arial" w:hAnsi="Arial" w:cs="Arial"/>
        </w:rPr>
        <w:t>por tanto, las autoridades públicas deben de hacer accesible la información sobre asuntos de interés público.</w:t>
      </w:r>
    </w:p>
    <w:p w:rsidR="006B550D" w:rsidRPr="00B7192D" w:rsidRDefault="006B550D" w:rsidP="006B550D">
      <w:pPr>
        <w:spacing w:after="0" w:line="360" w:lineRule="auto"/>
        <w:ind w:firstLine="708"/>
        <w:jc w:val="both"/>
        <w:rPr>
          <w:rFonts w:ascii="Arial" w:hAnsi="Arial" w:cs="Arial"/>
          <w:lang w:val="es-ES"/>
        </w:rPr>
      </w:pPr>
      <w:r w:rsidRPr="00B7192D">
        <w:rPr>
          <w:rFonts w:ascii="Arial" w:hAnsi="Arial" w:cs="Arial"/>
        </w:rPr>
        <w:t xml:space="preserve">En efecto, </w:t>
      </w:r>
      <w:r w:rsidRPr="00B7192D">
        <w:rPr>
          <w:rFonts w:ascii="Arial" w:hAnsi="Arial" w:cs="Arial"/>
          <w:lang w:val="es-ES"/>
        </w:rPr>
        <w:t xml:space="preserve">el derecho de acceso a la información es una herramienta para el control del funcionamiento del Estado, la gestión pública, para el control de la corrupción. Es decir, es un requisito primordial para garantizar la transparencia y la adecuada gestión pública del gobierno. </w:t>
      </w:r>
    </w:p>
    <w:p w:rsidR="006B550D" w:rsidRPr="00B7192D" w:rsidRDefault="006B550D" w:rsidP="006B550D">
      <w:pPr>
        <w:spacing w:after="0" w:line="360" w:lineRule="auto"/>
        <w:ind w:firstLine="708"/>
        <w:jc w:val="both"/>
        <w:rPr>
          <w:rFonts w:ascii="Arial" w:hAnsi="Arial" w:cs="Arial"/>
          <w:lang w:val="es-ES"/>
        </w:rPr>
      </w:pPr>
      <w:r w:rsidRPr="00B7192D">
        <w:rPr>
          <w:rFonts w:ascii="Arial" w:hAnsi="Arial" w:cs="Arial"/>
          <w:lang w:val="es-ES"/>
        </w:rPr>
        <w:t>De tal manera que el ejercicio del derecho de acceso a la información es una garantía indispensable para evitar abusos de los funcionarios públicos, promover la rendición de cuentas y la transparencia en la gestión estatal y prevenir la corrupción.</w:t>
      </w:r>
      <w:r w:rsidRPr="00B7192D">
        <w:rPr>
          <w:rStyle w:val="Refdenotaalpie"/>
          <w:rFonts w:ascii="Arial" w:hAnsi="Arial" w:cs="Arial"/>
          <w:i/>
          <w:lang w:val="es-ES"/>
        </w:rPr>
        <w:footnoteReference w:id="34"/>
      </w:r>
    </w:p>
    <w:p w:rsidR="006B550D" w:rsidRDefault="006B550D" w:rsidP="006B550D">
      <w:pPr>
        <w:spacing w:after="0" w:line="360" w:lineRule="auto"/>
        <w:jc w:val="both"/>
        <w:rPr>
          <w:rFonts w:ascii="Arial" w:hAnsi="Arial" w:cs="Arial"/>
        </w:rPr>
      </w:pPr>
      <w:r w:rsidRPr="00B7192D">
        <w:rPr>
          <w:rFonts w:ascii="Arial" w:hAnsi="Arial" w:cs="Arial"/>
          <w:lang w:val="es-ES"/>
        </w:rPr>
        <w:t xml:space="preserve">De otra parte, </w:t>
      </w:r>
      <w:r w:rsidRPr="00B7192D">
        <w:rPr>
          <w:rFonts w:ascii="Arial" w:hAnsi="Arial" w:cs="Arial"/>
        </w:rPr>
        <w:t>el derecho de acceso a la información como derecho humano implica la necesidad de garantizarlo a través de una protección judicial adecuada, para que de forma rápida y expedita se pueda obtener su protección en el orden legal nacional.</w:t>
      </w:r>
    </w:p>
    <w:p w:rsidR="006B550D" w:rsidRPr="00B7192D" w:rsidRDefault="006B550D" w:rsidP="006B550D">
      <w:pPr>
        <w:spacing w:after="0" w:line="360" w:lineRule="auto"/>
        <w:jc w:val="both"/>
        <w:rPr>
          <w:rFonts w:ascii="Arial" w:hAnsi="Arial" w:cs="Arial"/>
        </w:rPr>
      </w:pPr>
      <w:r w:rsidRPr="00B7192D">
        <w:rPr>
          <w:rFonts w:ascii="Arial" w:hAnsi="Arial" w:cs="Arial"/>
        </w:rPr>
        <w:t xml:space="preserve"> </w:t>
      </w:r>
    </w:p>
    <w:p w:rsidR="006B550D" w:rsidRPr="009335EE" w:rsidRDefault="006B550D" w:rsidP="006B550D">
      <w:pPr>
        <w:pStyle w:val="Prrafodelista"/>
        <w:numPr>
          <w:ilvl w:val="0"/>
          <w:numId w:val="27"/>
        </w:numPr>
        <w:spacing w:after="0" w:line="360" w:lineRule="auto"/>
        <w:ind w:left="284"/>
        <w:jc w:val="both"/>
        <w:rPr>
          <w:rFonts w:ascii="Arial" w:hAnsi="Arial" w:cs="Arial"/>
          <w:sz w:val="24"/>
          <w:szCs w:val="24"/>
        </w:rPr>
      </w:pPr>
      <w:r w:rsidRPr="009335EE">
        <w:rPr>
          <w:rFonts w:ascii="Arial" w:hAnsi="Arial" w:cs="Arial"/>
          <w:b/>
          <w:sz w:val="24"/>
          <w:szCs w:val="24"/>
          <w:lang w:val="es-ES"/>
        </w:rPr>
        <w:t>Marco jurídico nacional</w:t>
      </w:r>
      <w:r w:rsidR="007B5BA2">
        <w:rPr>
          <w:rFonts w:ascii="Arial" w:hAnsi="Arial" w:cs="Arial"/>
          <w:b/>
          <w:sz w:val="24"/>
          <w:szCs w:val="24"/>
          <w:lang w:val="es-ES"/>
        </w:rPr>
        <w:t>.</w:t>
      </w:r>
    </w:p>
    <w:p w:rsidR="006B550D" w:rsidRPr="00B7192D" w:rsidRDefault="006B550D" w:rsidP="006B550D">
      <w:pPr>
        <w:spacing w:after="0" w:line="360" w:lineRule="auto"/>
        <w:ind w:firstLine="709"/>
        <w:jc w:val="both"/>
        <w:rPr>
          <w:rFonts w:ascii="Arial" w:hAnsi="Arial" w:cs="Arial"/>
        </w:rPr>
      </w:pPr>
      <w:r w:rsidRPr="00B7192D">
        <w:rPr>
          <w:rFonts w:ascii="Arial" w:hAnsi="Arial" w:cs="Arial"/>
        </w:rPr>
        <w:t>En México el derecho a la información fue incorporado en la Constitución Política de los Estados Unidos Mexicanos (CPEUM) con motivo de la reforma constitucional publicada el 6 de diciembre de 1977 en el Diario Oficial de la Federación. Dicha modificación constitucional, acaecida en el marco de la denominada reforma política, añadió el derecho a la información bajo la categoría de garantía electoral dentro de la parte final del artículo 6º en los siguientes términos: el derecho a la información será garantizado por el Estado.</w:t>
      </w:r>
      <w:r w:rsidRPr="00B7192D">
        <w:rPr>
          <w:rStyle w:val="Refdenotaalpie"/>
          <w:rFonts w:ascii="Arial" w:hAnsi="Arial" w:cs="Arial"/>
        </w:rPr>
        <w:footnoteReference w:id="35"/>
      </w:r>
      <w:r w:rsidRPr="00B7192D">
        <w:rPr>
          <w:rFonts w:ascii="Arial" w:hAnsi="Arial" w:cs="Arial"/>
        </w:rPr>
        <w:t xml:space="preserve"> </w:t>
      </w:r>
    </w:p>
    <w:p w:rsidR="006B550D" w:rsidRPr="00B7192D" w:rsidRDefault="006B550D" w:rsidP="006B550D">
      <w:pPr>
        <w:spacing w:after="0" w:line="360" w:lineRule="auto"/>
        <w:jc w:val="both"/>
        <w:rPr>
          <w:rFonts w:ascii="Arial" w:hAnsi="Arial" w:cs="Arial"/>
        </w:rPr>
      </w:pPr>
      <w:r w:rsidRPr="00B7192D">
        <w:rPr>
          <w:rFonts w:ascii="Arial" w:hAnsi="Arial" w:cs="Arial"/>
          <w:iCs/>
        </w:rPr>
        <w:lastRenderedPageBreak/>
        <w:t xml:space="preserve">En el año 2000, la Suprema Corte de Justicia de la Nación reconoce el derecho de acceso a la información como una garantía individual. </w:t>
      </w:r>
      <w:r>
        <w:rPr>
          <w:rFonts w:ascii="Arial" w:hAnsi="Arial" w:cs="Arial"/>
        </w:rPr>
        <w:t>Lo cual configuró</w:t>
      </w:r>
      <w:r w:rsidRPr="00B7192D">
        <w:rPr>
          <w:rFonts w:ascii="Arial" w:hAnsi="Arial" w:cs="Arial"/>
        </w:rPr>
        <w:t xml:space="preserve"> el surgimiento de las primeras leyes en materia de transparencia y acceso a la información pública en el año 2002. La </w:t>
      </w:r>
      <w:r w:rsidRPr="00B7192D">
        <w:rPr>
          <w:rFonts w:ascii="Arial" w:hAnsi="Arial" w:cs="Arial"/>
          <w:bCs/>
        </w:rPr>
        <w:t xml:space="preserve">ley Federal de Transparencia y Acceso a la Información Pública Gubernamental (LFTAIPG) </w:t>
      </w:r>
      <w:r w:rsidRPr="00B7192D">
        <w:rPr>
          <w:rFonts w:ascii="Arial" w:hAnsi="Arial" w:cs="Arial"/>
        </w:rPr>
        <w:t xml:space="preserve">fue publicada en el Diario Oficial de la Federación (DOF) el 11 de junio de 2002, entró en vigor el 12 de junio de 2003. </w:t>
      </w:r>
    </w:p>
    <w:p w:rsidR="006B550D" w:rsidRPr="00B7192D" w:rsidRDefault="006B550D" w:rsidP="006B550D">
      <w:pPr>
        <w:spacing w:after="0" w:line="360" w:lineRule="auto"/>
        <w:ind w:firstLine="709"/>
        <w:jc w:val="both"/>
        <w:rPr>
          <w:rFonts w:ascii="Arial" w:hAnsi="Arial" w:cs="Arial"/>
        </w:rPr>
      </w:pPr>
      <w:r w:rsidRPr="00B7192D">
        <w:rPr>
          <w:rFonts w:ascii="Arial" w:hAnsi="Arial" w:cs="Arial"/>
        </w:rPr>
        <w:t xml:space="preserve">La LFTAIPG estableció un marco legal </w:t>
      </w:r>
      <w:r>
        <w:rPr>
          <w:rFonts w:ascii="Arial" w:hAnsi="Arial" w:cs="Arial"/>
        </w:rPr>
        <w:t>para que los particulares pu</w:t>
      </w:r>
      <w:r w:rsidRPr="00B7192D">
        <w:rPr>
          <w:rFonts w:ascii="Arial" w:hAnsi="Arial" w:cs="Arial"/>
        </w:rPr>
        <w:t>dieran solicitar el acceso a la información de los organismos del Gobierno Federal; señalando como sujetos obligados por la Ley a los tres Poderes de la Unión; la Administración Pública Federal; la Procuraduría General de la República, el Consejo de la Judicatura Federal; los tribunales administrativos federales y los órganos constitucionales autónomos (como el Instituto Federal Electoral o la Comisión Nacional de Derechos Humanos, entre otros), además de cualquier otra entidad federal.</w:t>
      </w:r>
    </w:p>
    <w:p w:rsidR="006B550D" w:rsidRPr="00B7192D" w:rsidRDefault="006B550D" w:rsidP="006B550D">
      <w:pPr>
        <w:spacing w:after="0" w:line="360" w:lineRule="auto"/>
        <w:ind w:firstLine="709"/>
        <w:jc w:val="both"/>
        <w:rPr>
          <w:rFonts w:ascii="Arial" w:hAnsi="Arial" w:cs="Arial"/>
        </w:rPr>
      </w:pPr>
      <w:r w:rsidRPr="00B7192D">
        <w:rPr>
          <w:rFonts w:ascii="Arial" w:hAnsi="Arial" w:cs="Arial"/>
          <w:bCs/>
        </w:rPr>
        <w:t xml:space="preserve">Así como la creación del Instituto Federal de Acceso a la Información Pública (IFAI) </w:t>
      </w:r>
      <w:r w:rsidRPr="00B7192D">
        <w:rPr>
          <w:rFonts w:ascii="Arial" w:hAnsi="Arial" w:cs="Arial"/>
        </w:rPr>
        <w:t xml:space="preserve">órgano de la Administración Pública Federal, con autonomía operativa, presupuestaria y de decisión, cuyo objetivo era promover y difundir el ejercicio del derecho de acceso a la información; resolver la negativa a las solicitudes de acceso a la información y proteger los datos personales en posesión de las dependencias y entidades de la Administración Pública Federal. </w:t>
      </w:r>
    </w:p>
    <w:p w:rsidR="006B550D" w:rsidRPr="00B7192D" w:rsidRDefault="006B550D" w:rsidP="006B550D">
      <w:pPr>
        <w:spacing w:after="0" w:line="360" w:lineRule="auto"/>
        <w:ind w:firstLine="709"/>
        <w:jc w:val="both"/>
        <w:rPr>
          <w:rFonts w:ascii="Arial" w:hAnsi="Arial" w:cs="Arial"/>
        </w:rPr>
      </w:pPr>
      <w:r w:rsidRPr="00B7192D">
        <w:rPr>
          <w:rFonts w:ascii="Arial" w:hAnsi="Arial" w:cs="Arial"/>
          <w:bCs/>
        </w:rPr>
        <w:t>El Código de Ética para la Administración Pública Federal</w:t>
      </w:r>
      <w:r w:rsidRPr="00B7192D">
        <w:rPr>
          <w:rFonts w:ascii="Arial" w:hAnsi="Arial" w:cs="Arial"/>
        </w:rPr>
        <w:t>, el cual fue publicado en el Diario Oficial de la Federación el 31 de julio del año 2002. Este Código tiene como propósito la difusión de reglas claras para que, en la actuación de los servidores públicos, impere invariablemente una conducta digna.</w:t>
      </w:r>
    </w:p>
    <w:p w:rsidR="006B550D" w:rsidRPr="00B7192D" w:rsidRDefault="006B550D" w:rsidP="006B550D">
      <w:pPr>
        <w:spacing w:after="0" w:line="360" w:lineRule="auto"/>
        <w:ind w:firstLine="708"/>
        <w:jc w:val="both"/>
        <w:rPr>
          <w:rFonts w:ascii="Arial" w:hAnsi="Arial" w:cs="Arial"/>
        </w:rPr>
      </w:pPr>
      <w:r w:rsidRPr="00B7192D">
        <w:rPr>
          <w:rFonts w:ascii="Arial" w:hAnsi="Arial" w:cs="Arial"/>
        </w:rPr>
        <w:t xml:space="preserve">El surgimiento de esta ley federal como de leyes estatales, implicó que un mismo derecho ciudadano estuviera regulado por más de una treintena de ordenamientos jurídicos, habiendo establecido cada uno de ellos diferentes definiciones, criterios, conceptos, procedimientos, requisitos, etc. Para superar lo anterior, en 2007 se logró la reforma al artículo sexto constitucional, que mediante sus bases y principios plasmados en sus siete fracciones, fue posible homologar los criterios de regulación del citado derecho que como se ha señalado se encontraba disperso. </w:t>
      </w:r>
    </w:p>
    <w:p w:rsidR="006B550D" w:rsidRPr="00B7192D" w:rsidRDefault="006B550D" w:rsidP="006B550D">
      <w:pPr>
        <w:spacing w:after="0" w:line="360" w:lineRule="auto"/>
        <w:ind w:firstLine="709"/>
        <w:jc w:val="both"/>
        <w:rPr>
          <w:rFonts w:ascii="Arial" w:hAnsi="Arial" w:cs="Arial"/>
        </w:rPr>
      </w:pPr>
      <w:r w:rsidRPr="00B7192D">
        <w:rPr>
          <w:rFonts w:ascii="Arial" w:hAnsi="Arial" w:cs="Arial"/>
        </w:rPr>
        <w:t xml:space="preserve">Las primeras leyes de transparencia y acceso a la información fueron tanto las de Jalisco como Sinaloa, luego se promulgó la ley federal, más tarde se emitieron las leyes de Aguascalientes, Michoacán y Querétaro. De 2003 a 2006, se desencadenó en el país un amplio torrente de leyes que vinieron a regular dicha materia, por último, en 2007 fue </w:t>
      </w:r>
      <w:r w:rsidRPr="00B7192D">
        <w:rPr>
          <w:rFonts w:ascii="Arial" w:hAnsi="Arial" w:cs="Arial"/>
        </w:rPr>
        <w:lastRenderedPageBreak/>
        <w:t>publicada la respectiva ley en el Estado de Tabasco, misma que cerró el círculo comenzado años atrás. De este modo, las 32 entidades federativas y la Federación quedaron reguladas por su propio ordenamiento, regulándose la materia en los tres órdenes de gobierno.</w:t>
      </w:r>
      <w:r w:rsidRPr="00B7192D">
        <w:rPr>
          <w:rStyle w:val="Refdenotaalpie"/>
          <w:rFonts w:ascii="Arial" w:hAnsi="Arial" w:cs="Arial"/>
        </w:rPr>
        <w:footnoteReference w:id="36"/>
      </w:r>
    </w:p>
    <w:p w:rsidR="006B550D" w:rsidRPr="00B7192D" w:rsidRDefault="006B550D" w:rsidP="006B550D">
      <w:pPr>
        <w:spacing w:after="0" w:line="360" w:lineRule="auto"/>
        <w:ind w:firstLine="709"/>
        <w:jc w:val="both"/>
        <w:rPr>
          <w:rFonts w:ascii="Arial" w:hAnsi="Arial" w:cs="Arial"/>
        </w:rPr>
      </w:pPr>
      <w:r w:rsidRPr="00B7192D">
        <w:rPr>
          <w:rFonts w:ascii="Arial" w:hAnsi="Arial" w:cs="Arial"/>
        </w:rPr>
        <w:t xml:space="preserve">Actualmente, la mayoría de las leyes han sufrido reformas orientadas precisamente a adecuar las leyes locales con </w:t>
      </w:r>
      <w:r>
        <w:rPr>
          <w:rFonts w:ascii="Arial" w:hAnsi="Arial" w:cs="Arial"/>
        </w:rPr>
        <w:t>lo establecido en el artículo 6°</w:t>
      </w:r>
      <w:r w:rsidRPr="00B7192D">
        <w:rPr>
          <w:rFonts w:ascii="Arial" w:hAnsi="Arial" w:cs="Arial"/>
        </w:rPr>
        <w:t xml:space="preserve"> constitucional. El 20 de julio de 2007 se reformó el artículo 6</w:t>
      </w:r>
      <w:r>
        <w:rPr>
          <w:rFonts w:ascii="Arial" w:hAnsi="Arial" w:cs="Arial"/>
        </w:rPr>
        <w:t>°</w:t>
      </w:r>
      <w:r w:rsidRPr="00B7192D">
        <w:rPr>
          <w:rFonts w:ascii="Arial" w:hAnsi="Arial" w:cs="Arial"/>
        </w:rPr>
        <w:t xml:space="preserve"> de la CPEUM donde se establecen principios y bases para el ejercicio del derecho de acceso a la información. </w:t>
      </w:r>
    </w:p>
    <w:p w:rsidR="006B550D" w:rsidRPr="00B7192D" w:rsidRDefault="006B550D" w:rsidP="006B550D">
      <w:pPr>
        <w:spacing w:after="0" w:line="360" w:lineRule="auto"/>
        <w:ind w:firstLine="708"/>
        <w:jc w:val="both"/>
        <w:rPr>
          <w:rFonts w:ascii="Arial" w:hAnsi="Arial" w:cs="Arial"/>
        </w:rPr>
      </w:pPr>
      <w:r w:rsidRPr="00B7192D">
        <w:rPr>
          <w:rFonts w:ascii="Arial" w:hAnsi="Arial" w:cs="Arial"/>
        </w:rPr>
        <w:t>El 7 de febrero de 2014 fue publicada en el Diario Oficial de la Federación otra reforma al artículo 6º constitucional mediante la cual se previeron aspectos de suma relevancia y trascendencia para el derecho de acceso a la información en México. Cabe destacar que la modificación a la ley fundamental obedeció al propósito central de renovar los mecanismos de acceso a la información pública y protección de datos personales, a través de la implementación de un sistema integral en la materia que garantice, homogéneamente, los alcances de dichos derechos en México.</w:t>
      </w:r>
      <w:r w:rsidRPr="00B7192D">
        <w:rPr>
          <w:rStyle w:val="Refdenotaalpie"/>
          <w:rFonts w:ascii="Arial" w:hAnsi="Arial" w:cs="Arial"/>
        </w:rPr>
        <w:footnoteReference w:id="37"/>
      </w:r>
      <w:r w:rsidRPr="00B7192D">
        <w:rPr>
          <w:rFonts w:ascii="Arial" w:hAnsi="Arial" w:cs="Arial"/>
        </w:rPr>
        <w:t xml:space="preserve"> Ver cuadro 1.</w:t>
      </w:r>
    </w:p>
    <w:p w:rsidR="006B550D" w:rsidRDefault="006B550D" w:rsidP="006B550D">
      <w:pPr>
        <w:pStyle w:val="Pa6"/>
        <w:spacing w:line="360" w:lineRule="auto"/>
        <w:ind w:firstLine="709"/>
        <w:jc w:val="both"/>
        <w:rPr>
          <w:rFonts w:ascii="Arial" w:hAnsi="Arial" w:cs="Arial"/>
          <w:color w:val="000000"/>
          <w:sz w:val="22"/>
          <w:szCs w:val="22"/>
        </w:rPr>
      </w:pPr>
      <w:r w:rsidRPr="00B7192D">
        <w:rPr>
          <w:rFonts w:ascii="Arial" w:hAnsi="Arial" w:cs="Arial"/>
          <w:color w:val="000000"/>
          <w:sz w:val="22"/>
          <w:szCs w:val="22"/>
        </w:rPr>
        <w:t>En este sentido, es importante subrayar que dicha reforma al artículo 6</w:t>
      </w:r>
      <w:r>
        <w:rPr>
          <w:rFonts w:ascii="Arial" w:hAnsi="Arial" w:cs="Arial"/>
          <w:color w:val="000000"/>
          <w:sz w:val="22"/>
          <w:szCs w:val="22"/>
        </w:rPr>
        <w:t>°</w:t>
      </w:r>
      <w:r w:rsidRPr="00B7192D">
        <w:rPr>
          <w:rFonts w:ascii="Arial" w:hAnsi="Arial" w:cs="Arial"/>
          <w:color w:val="000000"/>
          <w:sz w:val="22"/>
          <w:szCs w:val="22"/>
        </w:rPr>
        <w:t xml:space="preserve"> constitucional es relevante para el derecho de acceso a la información, sin embrago, su impulso fue escaso, ya que las diversas asimetrías en aspectos fundamentales para el ejercicio de este derecho han impedido acceder plenamente al mismo</w:t>
      </w:r>
      <w:r w:rsidRPr="00B7192D">
        <w:rPr>
          <w:rStyle w:val="Refdenotaalpie"/>
          <w:rFonts w:ascii="Arial" w:hAnsi="Arial" w:cs="Arial"/>
          <w:color w:val="000000"/>
          <w:sz w:val="22"/>
          <w:szCs w:val="22"/>
        </w:rPr>
        <w:footnoteReference w:id="38"/>
      </w:r>
      <w:r w:rsidRPr="00B7192D">
        <w:rPr>
          <w:rFonts w:ascii="Arial" w:hAnsi="Arial" w:cs="Arial"/>
          <w:color w:val="000000"/>
          <w:sz w:val="22"/>
          <w:szCs w:val="22"/>
        </w:rPr>
        <w:t>. Por lo cual resulta determinante evaluar la calidad normativa, las obligaciones de los sujetos obligados, los procedimientos de acceso, los recursos de revisión, entre otros aspectos, para asegurar contar con un buen sistema que permita a la ciudadanía confiar en los mecanismos de transparencia</w:t>
      </w:r>
      <w:r w:rsidRPr="00B7192D">
        <w:rPr>
          <w:rStyle w:val="Refdenotaalpie"/>
          <w:rFonts w:ascii="Arial" w:hAnsi="Arial" w:cs="Arial"/>
          <w:color w:val="000000"/>
          <w:sz w:val="22"/>
          <w:szCs w:val="22"/>
        </w:rPr>
        <w:footnoteReference w:id="39"/>
      </w:r>
    </w:p>
    <w:p w:rsidR="006B550D" w:rsidRPr="00B7192D" w:rsidRDefault="006B550D" w:rsidP="006B550D">
      <w:pPr>
        <w:pStyle w:val="Default"/>
        <w:spacing w:line="360" w:lineRule="auto"/>
        <w:ind w:firstLine="709"/>
      </w:pPr>
    </w:p>
    <w:p w:rsidR="006B550D" w:rsidRPr="009E325B" w:rsidRDefault="006B550D" w:rsidP="006B550D">
      <w:pPr>
        <w:spacing w:line="360" w:lineRule="auto"/>
        <w:jc w:val="center"/>
        <w:rPr>
          <w:rFonts w:ascii="Arial" w:hAnsi="Arial" w:cs="Arial"/>
          <w:b/>
        </w:rPr>
      </w:pPr>
      <w:r w:rsidRPr="009E325B">
        <w:rPr>
          <w:rFonts w:ascii="Arial" w:hAnsi="Arial" w:cs="Arial"/>
          <w:b/>
        </w:rPr>
        <w:t>Cuadro 1.</w:t>
      </w:r>
    </w:p>
    <w:p w:rsidR="006B550D" w:rsidRPr="00C96719" w:rsidRDefault="006B550D" w:rsidP="006B550D">
      <w:pPr>
        <w:spacing w:line="360" w:lineRule="auto"/>
        <w:jc w:val="center"/>
        <w:rPr>
          <w:rFonts w:ascii="Arial" w:hAnsi="Arial" w:cs="Arial"/>
        </w:rPr>
      </w:pPr>
      <w:r w:rsidRPr="00C96719">
        <w:rPr>
          <w:rFonts w:ascii="Arial" w:hAnsi="Arial" w:cs="Arial"/>
          <w:noProof/>
          <w:lang w:eastAsia="es-MX"/>
        </w:rPr>
        <w:drawing>
          <wp:inline distT="0" distB="0" distL="0" distR="0" wp14:anchorId="7545A35E" wp14:editId="0B994809">
            <wp:extent cx="3133421" cy="2259790"/>
            <wp:effectExtent l="0" t="0" r="0" b="762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27697" t="18266" r="16494" b="10146"/>
                    <a:stretch/>
                  </pic:blipFill>
                  <pic:spPr bwMode="auto">
                    <a:xfrm>
                      <a:off x="0" y="0"/>
                      <a:ext cx="3132082" cy="2258824"/>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rsidR="006B550D" w:rsidRPr="009E325B" w:rsidRDefault="006B550D" w:rsidP="006B550D">
      <w:pPr>
        <w:pStyle w:val="Prrafodelista"/>
        <w:spacing w:line="360" w:lineRule="auto"/>
        <w:ind w:left="284"/>
        <w:jc w:val="center"/>
        <w:rPr>
          <w:rFonts w:ascii="Arial" w:hAnsi="Arial" w:cs="Arial"/>
          <w:sz w:val="18"/>
          <w:szCs w:val="18"/>
        </w:rPr>
      </w:pPr>
      <w:r w:rsidRPr="009E325B">
        <w:rPr>
          <w:rFonts w:ascii="Arial" w:hAnsi="Arial" w:cs="Arial"/>
          <w:sz w:val="18"/>
          <w:szCs w:val="18"/>
        </w:rPr>
        <w:t>Fuente: Tomado de presentación de la capacitación del INAI en septiembre de 2015 en INAI.</w:t>
      </w:r>
    </w:p>
    <w:p w:rsidR="006B550D" w:rsidRPr="00472E1D" w:rsidRDefault="006B550D" w:rsidP="006B550D">
      <w:pPr>
        <w:spacing w:after="0" w:line="360" w:lineRule="auto"/>
        <w:jc w:val="both"/>
        <w:rPr>
          <w:rFonts w:ascii="Arial" w:hAnsi="Arial" w:cs="Arial"/>
          <w:b/>
          <w:bCs/>
          <w:sz w:val="24"/>
          <w:szCs w:val="24"/>
        </w:rPr>
      </w:pPr>
      <w:r w:rsidRPr="00472E1D">
        <w:rPr>
          <w:rFonts w:ascii="Arial" w:hAnsi="Arial" w:cs="Arial"/>
          <w:b/>
          <w:bCs/>
          <w:sz w:val="24"/>
          <w:szCs w:val="24"/>
        </w:rPr>
        <w:t>5. Nueva</w:t>
      </w:r>
      <w:r w:rsidRPr="00472E1D">
        <w:rPr>
          <w:rFonts w:ascii="Arial" w:hAnsi="Arial" w:cs="Arial"/>
          <w:sz w:val="24"/>
          <w:szCs w:val="24"/>
        </w:rPr>
        <w:t xml:space="preserve"> </w:t>
      </w:r>
      <w:r w:rsidRPr="00472E1D">
        <w:rPr>
          <w:rFonts w:ascii="Arial" w:hAnsi="Arial" w:cs="Arial"/>
          <w:b/>
          <w:sz w:val="24"/>
          <w:szCs w:val="24"/>
        </w:rPr>
        <w:t>Ley General de Transparencia y Acceso a la Información Pública (LGTAIP</w:t>
      </w:r>
      <w:r w:rsidRPr="00472E1D">
        <w:rPr>
          <w:rFonts w:ascii="Arial" w:hAnsi="Arial" w:cs="Arial"/>
          <w:b/>
          <w:bCs/>
          <w:sz w:val="24"/>
          <w:szCs w:val="24"/>
        </w:rPr>
        <w:t>)</w:t>
      </w:r>
      <w:r w:rsidR="007B5BA2">
        <w:rPr>
          <w:rFonts w:ascii="Arial" w:hAnsi="Arial" w:cs="Arial"/>
          <w:b/>
          <w:bCs/>
          <w:sz w:val="24"/>
          <w:szCs w:val="24"/>
        </w:rPr>
        <w:t>.</w:t>
      </w:r>
    </w:p>
    <w:p w:rsidR="006B550D" w:rsidRPr="00B7192D" w:rsidRDefault="006B550D" w:rsidP="006B550D">
      <w:pPr>
        <w:spacing w:after="0" w:line="360" w:lineRule="auto"/>
        <w:ind w:firstLine="709"/>
        <w:jc w:val="both"/>
        <w:rPr>
          <w:rFonts w:ascii="Arial" w:hAnsi="Arial" w:cs="Arial"/>
        </w:rPr>
      </w:pPr>
      <w:r>
        <w:rPr>
          <w:rFonts w:ascii="Arial" w:hAnsi="Arial" w:cs="Arial"/>
        </w:rPr>
        <w:t>El cuatro de mayo de</w:t>
      </w:r>
      <w:r w:rsidRPr="00B7192D">
        <w:rPr>
          <w:rFonts w:ascii="Arial" w:hAnsi="Arial" w:cs="Arial"/>
        </w:rPr>
        <w:t xml:space="preserve"> dos mil quince se publicó en el Diario Oficial de la Federación</w:t>
      </w:r>
      <w:r w:rsidRPr="00B7192D">
        <w:rPr>
          <w:rFonts w:ascii="Arial" w:eastAsia="Times New Roman" w:hAnsi="Arial" w:cs="Arial"/>
          <w:color w:val="333333"/>
          <w:lang w:eastAsia="es-ES"/>
        </w:rPr>
        <w:t xml:space="preserve"> </w:t>
      </w:r>
      <w:r w:rsidRPr="00B7192D">
        <w:rPr>
          <w:rFonts w:ascii="Arial" w:eastAsia="Times New Roman" w:hAnsi="Arial" w:cs="Arial"/>
          <w:lang w:eastAsia="es-ES"/>
        </w:rPr>
        <w:t>el Decreto por el que se expide la Ley General de Transparencia y Acceso a la Información Pública de orden público y de observancia general en la República, reglamentaria del artículo 6º de la Constitución Política de los Estados Unidos Mexicanos.</w:t>
      </w:r>
      <w:r w:rsidRPr="00B7192D">
        <w:rPr>
          <w:rFonts w:ascii="Arial" w:hAnsi="Arial" w:cs="Arial"/>
        </w:rPr>
        <w:t xml:space="preserve"> </w:t>
      </w:r>
    </w:p>
    <w:p w:rsidR="006B550D" w:rsidRPr="00B7192D" w:rsidRDefault="006B550D" w:rsidP="006B550D">
      <w:pPr>
        <w:spacing w:after="0" w:line="360" w:lineRule="auto"/>
        <w:ind w:firstLine="709"/>
        <w:jc w:val="both"/>
        <w:rPr>
          <w:rFonts w:ascii="Arial" w:hAnsi="Arial" w:cs="Arial"/>
        </w:rPr>
      </w:pPr>
      <w:r w:rsidRPr="00B7192D">
        <w:rPr>
          <w:rFonts w:ascii="Arial" w:hAnsi="Arial" w:cs="Arial"/>
        </w:rPr>
        <w:t>Con la aprobación LGTAIP, IFAI cambia su nombre por el de Instituto Nacional de Transparencia, Acceso a la Información y Protección de Datos Personales (INAI). En términos de lo dispuesto en el artículo 41, fracciones I y XI de la Ley General, entre otras atribuciones, corresponde al Instituto:</w:t>
      </w:r>
    </w:p>
    <w:p w:rsidR="006B550D" w:rsidRPr="00B7192D" w:rsidRDefault="006B550D" w:rsidP="006B550D">
      <w:pPr>
        <w:spacing w:after="0" w:line="360" w:lineRule="auto"/>
        <w:ind w:firstLine="709"/>
        <w:jc w:val="both"/>
        <w:rPr>
          <w:rFonts w:ascii="Arial" w:hAnsi="Arial" w:cs="Arial"/>
        </w:rPr>
      </w:pPr>
      <w:r w:rsidRPr="00B7192D">
        <w:rPr>
          <w:rFonts w:ascii="Arial" w:hAnsi="Arial" w:cs="Arial"/>
        </w:rPr>
        <w:t>Interpretar la multicitada Ley General en apego a los principios que rigen su funcionamiento, permitiendo con ello comprender y revelar el sentido de una disposición, en el entendido de que toda norma jurídica debe ser analizada e interpretada atendiendo a criterios de legalidad, de adecuación al fin y, de correspondencia entre la situación típica a la que se refiere la norma y la situación real en la que se pretende aplicar.</w:t>
      </w:r>
    </w:p>
    <w:p w:rsidR="006B550D" w:rsidRPr="00B7192D" w:rsidRDefault="006B550D" w:rsidP="006B550D">
      <w:pPr>
        <w:spacing w:after="0" w:line="360" w:lineRule="auto"/>
        <w:ind w:firstLine="709"/>
        <w:jc w:val="both"/>
        <w:rPr>
          <w:rFonts w:ascii="Arial" w:hAnsi="Arial" w:cs="Arial"/>
        </w:rPr>
      </w:pPr>
      <w:r w:rsidRPr="00B7192D">
        <w:rPr>
          <w:rFonts w:ascii="Arial" w:hAnsi="Arial" w:cs="Arial"/>
        </w:rPr>
        <w:t xml:space="preserve">En todos sus trámites y resoluciones el Instituto podrá invocar en lo conducente los artículos 1o. al 22 de la Ley General, reglamentarios de los principios rectores, definiciones </w:t>
      </w:r>
      <w:r w:rsidRPr="00B7192D">
        <w:rPr>
          <w:rFonts w:ascii="Arial" w:hAnsi="Arial" w:cs="Arial"/>
        </w:rPr>
        <w:lastRenderedPageBreak/>
        <w:t>y fines del ejercicio del derecho de acceso a la informaci</w:t>
      </w:r>
      <w:r>
        <w:rPr>
          <w:rFonts w:ascii="Arial" w:hAnsi="Arial" w:cs="Arial"/>
        </w:rPr>
        <w:t>ón consagrado en el artículo 6°</w:t>
      </w:r>
      <w:r w:rsidRPr="00B7192D">
        <w:rPr>
          <w:rFonts w:ascii="Arial" w:hAnsi="Arial" w:cs="Arial"/>
        </w:rPr>
        <w:t> constitucional.</w:t>
      </w:r>
    </w:p>
    <w:p w:rsidR="006B550D" w:rsidRDefault="006B550D" w:rsidP="006B550D">
      <w:pPr>
        <w:spacing w:after="0" w:line="360" w:lineRule="auto"/>
        <w:ind w:firstLine="708"/>
        <w:jc w:val="both"/>
        <w:rPr>
          <w:rFonts w:ascii="Arial" w:eastAsia="Times New Roman" w:hAnsi="Arial" w:cs="Arial"/>
          <w:lang w:eastAsia="es-ES"/>
        </w:rPr>
      </w:pPr>
      <w:r w:rsidRPr="00B7192D">
        <w:rPr>
          <w:rFonts w:ascii="Arial" w:hAnsi="Arial" w:cs="Arial"/>
        </w:rPr>
        <w:t>Que de</w:t>
      </w:r>
      <w:r>
        <w:rPr>
          <w:rFonts w:ascii="Arial" w:hAnsi="Arial" w:cs="Arial"/>
        </w:rPr>
        <w:t xml:space="preserve"> conformidad con el artículo 6°</w:t>
      </w:r>
      <w:r w:rsidRPr="00B7192D">
        <w:rPr>
          <w:rFonts w:ascii="Arial" w:hAnsi="Arial" w:cs="Arial"/>
        </w:rPr>
        <w:t xml:space="preserve"> de la Constitución Federal, así como de una interpretación tanto armónica como sistemática de los artículos Tercero y Décimo Transitorios del Decreto de reforma en materia de transparencia, se advierte que el ahora Instituto Nacional de Transparencia, Acceso a la Información y Protección de Datos Personales, es el órgano garante encargado de velar por el derecho de acceso a la información en posesión de cualquier autoridad, entidad, órgano y organismo de los poderes Legislativo, Ejecutivo, Judicial, órganos autónomos, partidos políticos, fideicomisos y fondos públicos, así como de cualquier persona física, moral o sindicato que reciba y ejerza recursos públicos o realice actos de autoridad de la Federación, las Entidades Federativas y los municipios, en sus respectivos ámbitos de competencia</w:t>
      </w:r>
      <w:r w:rsidRPr="00B7192D">
        <w:rPr>
          <w:rStyle w:val="Refdenotaalpie"/>
          <w:rFonts w:ascii="Arial" w:hAnsi="Arial" w:cs="Arial"/>
        </w:rPr>
        <w:footnoteReference w:id="40"/>
      </w:r>
      <w:r w:rsidRPr="00B7192D">
        <w:rPr>
          <w:rFonts w:ascii="Arial" w:hAnsi="Arial" w:cs="Arial"/>
        </w:rPr>
        <w:t xml:space="preserve">. </w:t>
      </w:r>
      <w:r w:rsidRPr="00B7192D">
        <w:rPr>
          <w:rFonts w:ascii="Arial" w:eastAsia="Times New Roman" w:hAnsi="Arial" w:cs="Arial"/>
          <w:lang w:eastAsia="es-ES"/>
        </w:rPr>
        <w:t>Ver cuadro 2.</w:t>
      </w:r>
    </w:p>
    <w:p w:rsidR="006B550D" w:rsidRDefault="006B550D" w:rsidP="006B550D">
      <w:pPr>
        <w:spacing w:after="0" w:line="360" w:lineRule="auto"/>
        <w:jc w:val="both"/>
        <w:rPr>
          <w:rFonts w:ascii="Arial" w:eastAsia="Times New Roman" w:hAnsi="Arial" w:cs="Arial"/>
          <w:lang w:eastAsia="es-ES"/>
        </w:rPr>
      </w:pPr>
    </w:p>
    <w:p w:rsidR="006B550D" w:rsidRPr="00B7192D" w:rsidRDefault="006B550D" w:rsidP="006B550D">
      <w:pPr>
        <w:spacing w:after="0" w:line="360" w:lineRule="auto"/>
        <w:jc w:val="both"/>
        <w:rPr>
          <w:rFonts w:ascii="Arial" w:hAnsi="Arial" w:cs="Arial"/>
        </w:rPr>
      </w:pPr>
    </w:p>
    <w:p w:rsidR="006B550D" w:rsidRPr="00C96719" w:rsidRDefault="006B550D" w:rsidP="006B550D">
      <w:pPr>
        <w:spacing w:line="360" w:lineRule="auto"/>
        <w:jc w:val="center"/>
        <w:rPr>
          <w:rFonts w:ascii="Arial" w:hAnsi="Arial" w:cs="Arial"/>
        </w:rPr>
      </w:pPr>
      <w:r w:rsidRPr="009E325B">
        <w:rPr>
          <w:rFonts w:ascii="Arial" w:hAnsi="Arial" w:cs="Arial"/>
          <w:b/>
        </w:rPr>
        <w:t>Cuadro 2</w:t>
      </w:r>
      <w:r w:rsidRPr="00C96719">
        <w:rPr>
          <w:rFonts w:ascii="Arial" w:hAnsi="Arial" w:cs="Arial"/>
        </w:rPr>
        <w:t>.</w:t>
      </w:r>
    </w:p>
    <w:p w:rsidR="006B550D" w:rsidRPr="00C96719" w:rsidRDefault="006B550D" w:rsidP="006B550D">
      <w:pPr>
        <w:spacing w:line="360" w:lineRule="auto"/>
        <w:jc w:val="center"/>
        <w:rPr>
          <w:rFonts w:ascii="Arial" w:hAnsi="Arial" w:cs="Arial"/>
        </w:rPr>
      </w:pPr>
      <w:r w:rsidRPr="00C96719">
        <w:rPr>
          <w:rFonts w:ascii="Arial" w:hAnsi="Arial" w:cs="Arial"/>
          <w:noProof/>
          <w:lang w:eastAsia="es-MX"/>
        </w:rPr>
        <w:drawing>
          <wp:inline distT="0" distB="0" distL="0" distR="0" wp14:anchorId="126D308D" wp14:editId="01EC5C4E">
            <wp:extent cx="2999465" cy="2253966"/>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27386" t="17897" r="19191" b="10700"/>
                    <a:stretch/>
                  </pic:blipFill>
                  <pic:spPr bwMode="auto">
                    <a:xfrm>
                      <a:off x="0" y="0"/>
                      <a:ext cx="2998183" cy="2253003"/>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rsidR="006B550D" w:rsidRPr="009E325B" w:rsidRDefault="006B550D" w:rsidP="006B550D">
      <w:pPr>
        <w:spacing w:line="360" w:lineRule="auto"/>
        <w:jc w:val="center"/>
        <w:rPr>
          <w:rFonts w:ascii="Arial" w:hAnsi="Arial" w:cs="Arial"/>
          <w:sz w:val="18"/>
          <w:szCs w:val="18"/>
        </w:rPr>
      </w:pPr>
      <w:r w:rsidRPr="009E325B">
        <w:rPr>
          <w:rFonts w:ascii="Arial" w:hAnsi="Arial" w:cs="Arial"/>
          <w:sz w:val="18"/>
          <w:szCs w:val="18"/>
        </w:rPr>
        <w:t>Fuente: Tomado de presentación de la capacitación del INAI en septiembre de 2015.</w:t>
      </w:r>
    </w:p>
    <w:p w:rsidR="006B550D" w:rsidRPr="00C96719" w:rsidRDefault="006B550D" w:rsidP="006B550D">
      <w:pPr>
        <w:spacing w:after="0" w:line="360" w:lineRule="auto"/>
        <w:ind w:firstLine="709"/>
        <w:jc w:val="both"/>
        <w:rPr>
          <w:rFonts w:ascii="Arial" w:hAnsi="Arial" w:cs="Arial"/>
        </w:rPr>
      </w:pPr>
      <w:r w:rsidRPr="00C96719">
        <w:rPr>
          <w:rFonts w:ascii="Arial" w:hAnsi="Arial" w:cs="Arial"/>
        </w:rPr>
        <w:t xml:space="preserve">La LGTAIP tiene como propósito fundamental transparentar el ejercicio de la función pública, propiciar una eficaz, eficiente rendición de cuentas, así como dar contenido e instrumentar los principios, bases generales y procedimientos para garantizar a toda </w:t>
      </w:r>
      <w:r w:rsidRPr="00C96719">
        <w:rPr>
          <w:rFonts w:ascii="Arial" w:hAnsi="Arial" w:cs="Arial"/>
        </w:rPr>
        <w:lastRenderedPageBreak/>
        <w:t>persona el derecho de acceso a la información tanto en el orden federal, estatal, Distrito Federal y municipal, los cuales deberán estar listos en el plazo de un año.</w:t>
      </w:r>
    </w:p>
    <w:p w:rsidR="006B550D" w:rsidRPr="00C96719" w:rsidRDefault="006B550D" w:rsidP="006B550D">
      <w:pPr>
        <w:spacing w:after="0" w:line="360" w:lineRule="auto"/>
        <w:ind w:firstLine="709"/>
        <w:jc w:val="both"/>
        <w:rPr>
          <w:rFonts w:ascii="Arial" w:hAnsi="Arial" w:cs="Arial"/>
        </w:rPr>
      </w:pPr>
      <w:r w:rsidRPr="00C96719">
        <w:rPr>
          <w:rFonts w:ascii="Arial" w:hAnsi="Arial" w:cs="Arial"/>
        </w:rPr>
        <w:t>El objeto de la ley es establecer los principios, bases generales y procedimientos para garantizar el derecho de acceso a la información en posesión de cualquier autoridad, entidad, órgano, organismo de los poderes Legislativo, Ejecutivo y Judicial, órganos autónomos, partidos políticos, fideicomisos y fondos públicos, así como de cualquier persona física, moral o sindicato que reciba y ejerza recursos públicos o realice actos de autoridad de la Federación, las Entidades Federativas y los municipios. Ver cuadro 3.</w:t>
      </w:r>
    </w:p>
    <w:p w:rsidR="006B550D" w:rsidRDefault="006B550D" w:rsidP="006B550D">
      <w:pPr>
        <w:spacing w:line="360" w:lineRule="auto"/>
        <w:jc w:val="center"/>
        <w:rPr>
          <w:rFonts w:ascii="Arial" w:hAnsi="Arial" w:cs="Arial"/>
          <w:b/>
        </w:rPr>
      </w:pPr>
    </w:p>
    <w:p w:rsidR="006B550D" w:rsidRDefault="006B550D" w:rsidP="006B550D">
      <w:pPr>
        <w:spacing w:line="360" w:lineRule="auto"/>
        <w:jc w:val="center"/>
        <w:rPr>
          <w:rFonts w:ascii="Arial" w:hAnsi="Arial" w:cs="Arial"/>
          <w:b/>
        </w:rPr>
      </w:pPr>
      <w:r w:rsidRPr="00C96719">
        <w:rPr>
          <w:rFonts w:ascii="Arial" w:hAnsi="Arial" w:cs="Arial"/>
          <w:b/>
        </w:rPr>
        <w:t>Cuadro 3</w:t>
      </w:r>
      <w:r w:rsidRPr="00C96719">
        <w:rPr>
          <w:rFonts w:ascii="Arial" w:hAnsi="Arial" w:cs="Arial"/>
          <w:noProof/>
          <w:lang w:eastAsia="es-MX"/>
        </w:rPr>
        <w:drawing>
          <wp:inline distT="0" distB="0" distL="0" distR="0" wp14:anchorId="639DCFF6" wp14:editId="383FEFFB">
            <wp:extent cx="5049585" cy="1555062"/>
            <wp:effectExtent l="0" t="0" r="36830" b="7620"/>
            <wp:docPr id="6" name="Diagrama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rsidR="006B550D" w:rsidRPr="00C96719" w:rsidRDefault="006B550D" w:rsidP="006B550D">
      <w:pPr>
        <w:spacing w:line="360" w:lineRule="auto"/>
        <w:jc w:val="center"/>
        <w:rPr>
          <w:rFonts w:ascii="Arial" w:hAnsi="Arial" w:cs="Arial"/>
          <w:b/>
        </w:rPr>
      </w:pPr>
      <w:r w:rsidRPr="009E325B">
        <w:rPr>
          <w:rFonts w:ascii="Arial" w:hAnsi="Arial" w:cs="Arial"/>
          <w:sz w:val="18"/>
          <w:szCs w:val="18"/>
        </w:rPr>
        <w:t>Fuente: Tomado de presentación de la capacitación del INAI en septiembre de 2015</w:t>
      </w:r>
      <w:r w:rsidRPr="00C96719">
        <w:rPr>
          <w:rFonts w:ascii="Arial" w:hAnsi="Arial" w:cs="Arial"/>
        </w:rPr>
        <w:t>.</w:t>
      </w:r>
    </w:p>
    <w:p w:rsidR="006B550D" w:rsidRPr="00B7192D" w:rsidRDefault="006B550D" w:rsidP="006B550D">
      <w:pPr>
        <w:spacing w:after="0" w:line="360" w:lineRule="auto"/>
        <w:ind w:firstLine="709"/>
        <w:jc w:val="both"/>
        <w:rPr>
          <w:rFonts w:ascii="Arial" w:hAnsi="Arial" w:cs="Arial"/>
        </w:rPr>
      </w:pPr>
      <w:r w:rsidRPr="00B7192D">
        <w:rPr>
          <w:rFonts w:ascii="Arial" w:hAnsi="Arial" w:cs="Arial"/>
        </w:rPr>
        <w:t>Por razones técnicas, legislativas y operativas diversas disposiciones de la Ley General han quedado sujetas a un periodo para su entrada en vigor, en términos de los artículos transitorios, mismos que se encuentran directamente relacionados con los rubros siguientes:</w:t>
      </w:r>
    </w:p>
    <w:p w:rsidR="006B550D" w:rsidRPr="00B7192D" w:rsidRDefault="006B550D" w:rsidP="006B550D">
      <w:pPr>
        <w:pStyle w:val="Prrafodelista"/>
        <w:numPr>
          <w:ilvl w:val="0"/>
          <w:numId w:val="15"/>
        </w:numPr>
        <w:spacing w:after="0" w:line="360" w:lineRule="auto"/>
        <w:jc w:val="both"/>
        <w:rPr>
          <w:rFonts w:ascii="Arial" w:hAnsi="Arial" w:cs="Arial"/>
        </w:rPr>
      </w:pPr>
      <w:r w:rsidRPr="00B7192D">
        <w:rPr>
          <w:rFonts w:ascii="Arial" w:hAnsi="Arial" w:cs="Arial"/>
        </w:rPr>
        <w:t xml:space="preserve">La materia de protección de datos personales en posesión de los sujetos obligados; </w:t>
      </w:r>
    </w:p>
    <w:p w:rsidR="006B550D" w:rsidRPr="00B7192D" w:rsidRDefault="006B550D" w:rsidP="006B550D">
      <w:pPr>
        <w:pStyle w:val="Prrafodelista"/>
        <w:numPr>
          <w:ilvl w:val="0"/>
          <w:numId w:val="15"/>
        </w:numPr>
        <w:spacing w:after="0" w:line="360" w:lineRule="auto"/>
        <w:jc w:val="both"/>
        <w:rPr>
          <w:rFonts w:ascii="Arial" w:hAnsi="Arial" w:cs="Arial"/>
        </w:rPr>
      </w:pPr>
      <w:r w:rsidRPr="00B7192D">
        <w:rPr>
          <w:rFonts w:ascii="Arial" w:hAnsi="Arial" w:cs="Arial"/>
        </w:rPr>
        <w:t>Las facultades de revisión y atracción del Instituto;</w:t>
      </w:r>
    </w:p>
    <w:p w:rsidR="006B550D" w:rsidRPr="00B7192D" w:rsidRDefault="006B550D" w:rsidP="006B550D">
      <w:pPr>
        <w:pStyle w:val="Prrafodelista"/>
        <w:numPr>
          <w:ilvl w:val="0"/>
          <w:numId w:val="15"/>
        </w:numPr>
        <w:spacing w:after="0" w:line="360" w:lineRule="auto"/>
        <w:jc w:val="both"/>
        <w:rPr>
          <w:rFonts w:ascii="Arial" w:hAnsi="Arial" w:cs="Arial"/>
        </w:rPr>
      </w:pPr>
      <w:r w:rsidRPr="00B7192D">
        <w:rPr>
          <w:rFonts w:ascii="Arial" w:hAnsi="Arial" w:cs="Arial"/>
        </w:rPr>
        <w:t xml:space="preserve">La regulación, desarrollo, operación y puesta en marcha de la Plataforma Nacional de Transparencia; </w:t>
      </w:r>
    </w:p>
    <w:p w:rsidR="006B550D" w:rsidRPr="00B7192D" w:rsidRDefault="006B550D" w:rsidP="006B550D">
      <w:pPr>
        <w:pStyle w:val="Prrafodelista"/>
        <w:numPr>
          <w:ilvl w:val="0"/>
          <w:numId w:val="15"/>
        </w:numPr>
        <w:spacing w:after="0" w:line="360" w:lineRule="auto"/>
        <w:jc w:val="both"/>
        <w:rPr>
          <w:rFonts w:ascii="Arial" w:hAnsi="Arial" w:cs="Arial"/>
        </w:rPr>
      </w:pPr>
      <w:r w:rsidRPr="00B7192D">
        <w:rPr>
          <w:rFonts w:ascii="Arial" w:hAnsi="Arial" w:cs="Arial"/>
        </w:rPr>
        <w:t>El cumplimiento de las obligaciones de transparencia, conforme a las disposiciones que establezca el Sistema Nacional de Transparencia (SNT).</w:t>
      </w:r>
    </w:p>
    <w:p w:rsidR="006B550D" w:rsidRPr="00B7192D" w:rsidRDefault="006B550D" w:rsidP="006B550D">
      <w:pPr>
        <w:pStyle w:val="Prrafodelista"/>
        <w:numPr>
          <w:ilvl w:val="0"/>
          <w:numId w:val="15"/>
        </w:numPr>
        <w:spacing w:after="0" w:line="360" w:lineRule="auto"/>
        <w:jc w:val="both"/>
        <w:rPr>
          <w:rFonts w:ascii="Arial" w:hAnsi="Arial" w:cs="Arial"/>
        </w:rPr>
      </w:pPr>
      <w:r w:rsidRPr="00B7192D">
        <w:rPr>
          <w:rFonts w:ascii="Arial" w:hAnsi="Arial" w:cs="Arial"/>
        </w:rPr>
        <w:t>La instalación del Consejo del SNT; (Se instaló el 23 de junio de 2015).</w:t>
      </w:r>
    </w:p>
    <w:p w:rsidR="006B550D" w:rsidRPr="00B7192D" w:rsidRDefault="006B550D" w:rsidP="006B550D">
      <w:pPr>
        <w:pStyle w:val="Prrafodelista"/>
        <w:numPr>
          <w:ilvl w:val="0"/>
          <w:numId w:val="15"/>
        </w:numPr>
        <w:spacing w:after="0" w:line="360" w:lineRule="auto"/>
        <w:jc w:val="both"/>
        <w:rPr>
          <w:rFonts w:ascii="Arial" w:hAnsi="Arial" w:cs="Arial"/>
        </w:rPr>
      </w:pPr>
      <w:r w:rsidRPr="00B7192D">
        <w:rPr>
          <w:rFonts w:ascii="Arial" w:hAnsi="Arial" w:cs="Arial"/>
        </w:rPr>
        <w:t xml:space="preserve">La emisión de lineamientos, mecanismos y criterios derivados de las funciones del SNT y, </w:t>
      </w:r>
    </w:p>
    <w:p w:rsidR="006B550D" w:rsidRPr="00B7192D" w:rsidRDefault="006B550D" w:rsidP="006B550D">
      <w:pPr>
        <w:pStyle w:val="Prrafodelista"/>
        <w:numPr>
          <w:ilvl w:val="0"/>
          <w:numId w:val="15"/>
        </w:numPr>
        <w:spacing w:after="0" w:line="360" w:lineRule="auto"/>
        <w:jc w:val="both"/>
        <w:rPr>
          <w:rFonts w:ascii="Arial" w:hAnsi="Arial" w:cs="Arial"/>
        </w:rPr>
      </w:pPr>
      <w:r w:rsidRPr="00B7192D">
        <w:rPr>
          <w:rFonts w:ascii="Arial" w:hAnsi="Arial" w:cs="Arial"/>
        </w:rPr>
        <w:t>La elaboración y publicación de lineamientos para el cumplimiento de atribuciones del Instituto.</w:t>
      </w:r>
    </w:p>
    <w:p w:rsidR="006B550D" w:rsidRPr="00B7192D" w:rsidRDefault="006B550D" w:rsidP="006B550D">
      <w:pPr>
        <w:spacing w:after="0" w:line="360" w:lineRule="auto"/>
        <w:ind w:firstLine="709"/>
        <w:jc w:val="both"/>
        <w:rPr>
          <w:rFonts w:ascii="Arial" w:hAnsi="Arial" w:cs="Arial"/>
        </w:rPr>
      </w:pPr>
      <w:r w:rsidRPr="00B7192D">
        <w:rPr>
          <w:rFonts w:ascii="Arial" w:hAnsi="Arial" w:cs="Arial"/>
        </w:rPr>
        <w:lastRenderedPageBreak/>
        <w:t xml:space="preserve">En cuanto a la aplicación e interpretación de la presente Ley deberá prevalecer el </w:t>
      </w:r>
      <w:r w:rsidRPr="00B7192D">
        <w:rPr>
          <w:rFonts w:ascii="Arial" w:hAnsi="Arial" w:cs="Arial"/>
          <w:bCs/>
        </w:rPr>
        <w:t xml:space="preserve">principio de máxima publicidad, </w:t>
      </w:r>
      <w:r w:rsidRPr="00B7192D">
        <w:rPr>
          <w:rFonts w:ascii="Arial" w:hAnsi="Arial" w:cs="Arial"/>
        </w:rPr>
        <w:t>conforme a lo dispuesto en:</w:t>
      </w:r>
    </w:p>
    <w:p w:rsidR="006B550D" w:rsidRPr="00B7192D" w:rsidRDefault="006B550D" w:rsidP="006B550D">
      <w:pPr>
        <w:numPr>
          <w:ilvl w:val="0"/>
          <w:numId w:val="16"/>
        </w:numPr>
        <w:spacing w:after="0" w:line="360" w:lineRule="auto"/>
        <w:jc w:val="both"/>
        <w:rPr>
          <w:rFonts w:ascii="Arial" w:hAnsi="Arial" w:cs="Arial"/>
        </w:rPr>
      </w:pPr>
      <w:r w:rsidRPr="00B7192D">
        <w:rPr>
          <w:rFonts w:ascii="Arial" w:hAnsi="Arial" w:cs="Arial"/>
        </w:rPr>
        <w:t>La Constitución Política de los Estados Unidos Mexicanos.</w:t>
      </w:r>
    </w:p>
    <w:p w:rsidR="006B550D" w:rsidRPr="00B7192D" w:rsidRDefault="006B550D" w:rsidP="006B550D">
      <w:pPr>
        <w:numPr>
          <w:ilvl w:val="0"/>
          <w:numId w:val="16"/>
        </w:numPr>
        <w:spacing w:after="0" w:line="360" w:lineRule="auto"/>
        <w:jc w:val="both"/>
        <w:rPr>
          <w:rFonts w:ascii="Arial" w:hAnsi="Arial" w:cs="Arial"/>
        </w:rPr>
      </w:pPr>
      <w:r w:rsidRPr="00B7192D">
        <w:rPr>
          <w:rFonts w:ascii="Arial" w:hAnsi="Arial" w:cs="Arial"/>
        </w:rPr>
        <w:t>Los tratados internacionales de los que el Estado mexicano sea parte.</w:t>
      </w:r>
    </w:p>
    <w:p w:rsidR="006B550D" w:rsidRPr="00B7192D" w:rsidRDefault="006B550D" w:rsidP="006B550D">
      <w:pPr>
        <w:numPr>
          <w:ilvl w:val="0"/>
          <w:numId w:val="16"/>
        </w:numPr>
        <w:spacing w:after="0" w:line="360" w:lineRule="auto"/>
        <w:jc w:val="both"/>
        <w:rPr>
          <w:rFonts w:ascii="Arial" w:hAnsi="Arial" w:cs="Arial"/>
        </w:rPr>
      </w:pPr>
      <w:r w:rsidRPr="00B7192D">
        <w:rPr>
          <w:rFonts w:ascii="Arial" w:hAnsi="Arial" w:cs="Arial"/>
        </w:rPr>
        <w:t xml:space="preserve">Las resoluciones y sentencias vinculantes que emitan los órganos nacionales e internacionales especializados. </w:t>
      </w:r>
      <w:r w:rsidRPr="00B7192D">
        <w:rPr>
          <w:rFonts w:ascii="Arial" w:hAnsi="Arial" w:cs="Arial"/>
          <w:bCs/>
        </w:rPr>
        <w:t>Favoreciendo en todo tiempo a las personas la protección más amplia.</w:t>
      </w:r>
    </w:p>
    <w:p w:rsidR="006B550D" w:rsidRPr="00B7192D" w:rsidRDefault="006B550D" w:rsidP="006B550D">
      <w:pPr>
        <w:pStyle w:val="Prrafodelista"/>
        <w:spacing w:after="0" w:line="360" w:lineRule="auto"/>
        <w:ind w:left="0" w:firstLine="709"/>
        <w:jc w:val="both"/>
        <w:rPr>
          <w:rFonts w:ascii="Arial" w:eastAsia="Times New Roman" w:hAnsi="Arial" w:cs="Arial"/>
          <w:lang w:eastAsia="es-ES"/>
        </w:rPr>
      </w:pPr>
      <w:r w:rsidRPr="00B7192D">
        <w:rPr>
          <w:rFonts w:ascii="Arial" w:eastAsia="Times New Roman" w:hAnsi="Arial" w:cs="Arial"/>
          <w:lang w:eastAsia="es-ES"/>
        </w:rPr>
        <w:t xml:space="preserve">El nuevo ordenamiento legal establece los principios rectores del actual esquema de transparencia y acceso a la información pública, que deben respetar todos los organismos garantes de este derecho. </w:t>
      </w:r>
      <w:r w:rsidRPr="00B7192D">
        <w:rPr>
          <w:rFonts w:ascii="Arial" w:hAnsi="Arial" w:cs="Arial"/>
        </w:rPr>
        <w:t>Respecto a los principios en Materia de Transparencia y Acceso a la Información de acuerdo a las Ley General en los artículo 9 a 22 son los siguientes:</w:t>
      </w:r>
    </w:p>
    <w:p w:rsidR="006B550D" w:rsidRPr="00B7192D" w:rsidRDefault="006B550D" w:rsidP="006B550D">
      <w:pPr>
        <w:spacing w:after="0" w:line="360" w:lineRule="auto"/>
        <w:jc w:val="both"/>
        <w:rPr>
          <w:rFonts w:ascii="Arial" w:hAnsi="Arial" w:cs="Arial"/>
          <w:i/>
        </w:rPr>
      </w:pPr>
      <w:r w:rsidRPr="00B7192D">
        <w:rPr>
          <w:rFonts w:ascii="Arial" w:hAnsi="Arial" w:cs="Arial"/>
          <w:i/>
        </w:rPr>
        <w:t>Características de la información</w:t>
      </w:r>
    </w:p>
    <w:p w:rsidR="006B550D" w:rsidRPr="00B7192D" w:rsidRDefault="006B550D" w:rsidP="006B550D">
      <w:pPr>
        <w:pStyle w:val="Prrafodelista"/>
        <w:numPr>
          <w:ilvl w:val="0"/>
          <w:numId w:val="17"/>
        </w:numPr>
        <w:spacing w:after="0" w:line="360" w:lineRule="auto"/>
        <w:jc w:val="both"/>
        <w:rPr>
          <w:rFonts w:ascii="Arial" w:hAnsi="Arial" w:cs="Arial"/>
        </w:rPr>
      </w:pPr>
      <w:r w:rsidRPr="00B7192D">
        <w:rPr>
          <w:rFonts w:ascii="Arial" w:hAnsi="Arial" w:cs="Arial"/>
        </w:rPr>
        <w:t xml:space="preserve">Toda la </w:t>
      </w:r>
      <w:r w:rsidRPr="00B7192D">
        <w:rPr>
          <w:rFonts w:ascii="Arial" w:hAnsi="Arial" w:cs="Arial"/>
          <w:bCs/>
        </w:rPr>
        <w:t>información será pública, completa, oportuna y accesible</w:t>
      </w:r>
      <w:r w:rsidRPr="00B7192D">
        <w:rPr>
          <w:rFonts w:ascii="Arial" w:hAnsi="Arial" w:cs="Arial"/>
        </w:rPr>
        <w:t>, sujeta a un claro régimen de excepciones.</w:t>
      </w:r>
    </w:p>
    <w:p w:rsidR="006B550D" w:rsidRPr="00B7192D" w:rsidRDefault="006B550D" w:rsidP="006B550D">
      <w:pPr>
        <w:pStyle w:val="Prrafodelista"/>
        <w:numPr>
          <w:ilvl w:val="0"/>
          <w:numId w:val="17"/>
        </w:numPr>
        <w:spacing w:after="0" w:line="360" w:lineRule="auto"/>
        <w:jc w:val="both"/>
        <w:rPr>
          <w:rFonts w:ascii="Arial" w:hAnsi="Arial" w:cs="Arial"/>
        </w:rPr>
      </w:pPr>
      <w:r w:rsidRPr="00B7192D">
        <w:rPr>
          <w:rFonts w:ascii="Arial" w:hAnsi="Arial" w:cs="Arial"/>
        </w:rPr>
        <w:t xml:space="preserve">En la generación, publicación y entrega de información se deberá garantizar que ésta sea </w:t>
      </w:r>
      <w:r w:rsidRPr="00B7192D">
        <w:rPr>
          <w:rFonts w:ascii="Arial" w:hAnsi="Arial" w:cs="Arial"/>
          <w:bCs/>
        </w:rPr>
        <w:t xml:space="preserve">accesible, confiable, verificable, veraz, oportuna </w:t>
      </w:r>
      <w:r w:rsidRPr="00B7192D">
        <w:rPr>
          <w:rFonts w:ascii="Arial" w:hAnsi="Arial" w:cs="Arial"/>
        </w:rPr>
        <w:t xml:space="preserve">y </w:t>
      </w:r>
      <w:r w:rsidRPr="00B7192D">
        <w:rPr>
          <w:rFonts w:ascii="Arial" w:hAnsi="Arial" w:cs="Arial"/>
          <w:bCs/>
        </w:rPr>
        <w:t>atenderá las necesidades del derecho de acceso a la información de toda persona.</w:t>
      </w:r>
    </w:p>
    <w:p w:rsidR="006B550D" w:rsidRPr="00B7192D" w:rsidRDefault="006B550D" w:rsidP="006B550D">
      <w:pPr>
        <w:pStyle w:val="Prrafodelista"/>
        <w:numPr>
          <w:ilvl w:val="0"/>
          <w:numId w:val="17"/>
        </w:numPr>
        <w:spacing w:after="0" w:line="360" w:lineRule="auto"/>
        <w:jc w:val="both"/>
        <w:rPr>
          <w:rFonts w:ascii="Arial" w:hAnsi="Arial" w:cs="Arial"/>
        </w:rPr>
      </w:pPr>
      <w:r w:rsidRPr="00B7192D">
        <w:rPr>
          <w:rFonts w:ascii="Arial" w:hAnsi="Arial" w:cs="Arial"/>
        </w:rPr>
        <w:t xml:space="preserve">Los sujetos obligados buscarán, en todo momento, que la información generada tenga un </w:t>
      </w:r>
      <w:r w:rsidRPr="00B7192D">
        <w:rPr>
          <w:rFonts w:ascii="Arial" w:hAnsi="Arial" w:cs="Arial"/>
          <w:bCs/>
        </w:rPr>
        <w:t xml:space="preserve">lenguaje sencillo para cualquier persona </w:t>
      </w:r>
      <w:r w:rsidRPr="00B7192D">
        <w:rPr>
          <w:rFonts w:ascii="Arial" w:hAnsi="Arial" w:cs="Arial"/>
        </w:rPr>
        <w:t>y se procurará, en la medida de lo posible, su accesibilidad y traducción a lenguas indígenas.</w:t>
      </w:r>
    </w:p>
    <w:p w:rsidR="006B550D" w:rsidRPr="00B7192D" w:rsidRDefault="006B550D" w:rsidP="006B550D">
      <w:pPr>
        <w:spacing w:after="0" w:line="360" w:lineRule="auto"/>
        <w:jc w:val="both"/>
        <w:rPr>
          <w:rFonts w:ascii="Arial" w:hAnsi="Arial" w:cs="Arial"/>
          <w:bCs/>
          <w:i/>
        </w:rPr>
      </w:pPr>
      <w:r w:rsidRPr="00B7192D">
        <w:rPr>
          <w:rFonts w:ascii="Arial" w:hAnsi="Arial" w:cs="Arial"/>
          <w:bCs/>
          <w:i/>
        </w:rPr>
        <w:t>Acceso</w:t>
      </w:r>
    </w:p>
    <w:p w:rsidR="006B550D" w:rsidRPr="00B7192D" w:rsidRDefault="006B550D" w:rsidP="006B550D">
      <w:pPr>
        <w:pStyle w:val="Prrafodelista"/>
        <w:numPr>
          <w:ilvl w:val="0"/>
          <w:numId w:val="18"/>
        </w:numPr>
        <w:spacing w:after="0" w:line="360" w:lineRule="auto"/>
        <w:jc w:val="both"/>
        <w:rPr>
          <w:rFonts w:ascii="Arial" w:hAnsi="Arial" w:cs="Arial"/>
        </w:rPr>
      </w:pPr>
      <w:r w:rsidRPr="00B7192D">
        <w:rPr>
          <w:rFonts w:ascii="Arial" w:hAnsi="Arial" w:cs="Arial"/>
          <w:bCs/>
        </w:rPr>
        <w:t>Toda persona tiene derecho de acceso a la información</w:t>
      </w:r>
      <w:r w:rsidRPr="00B7192D">
        <w:rPr>
          <w:rFonts w:ascii="Arial" w:hAnsi="Arial" w:cs="Arial"/>
        </w:rPr>
        <w:t xml:space="preserve">, sin discriminación, por motivo alguno. </w:t>
      </w:r>
    </w:p>
    <w:p w:rsidR="006B550D" w:rsidRPr="00B7192D" w:rsidRDefault="006B550D" w:rsidP="006B550D">
      <w:pPr>
        <w:pStyle w:val="Prrafodelista"/>
        <w:numPr>
          <w:ilvl w:val="0"/>
          <w:numId w:val="18"/>
        </w:numPr>
        <w:spacing w:after="0" w:line="360" w:lineRule="auto"/>
        <w:jc w:val="both"/>
        <w:rPr>
          <w:rFonts w:ascii="Arial" w:hAnsi="Arial" w:cs="Arial"/>
        </w:rPr>
      </w:pPr>
      <w:r w:rsidRPr="00B7192D">
        <w:rPr>
          <w:rFonts w:ascii="Arial" w:hAnsi="Arial" w:cs="Arial"/>
          <w:bCs/>
        </w:rPr>
        <w:t>Está prohibida toda discriminación que menoscabe o anule la transparencia o acceso a la información pública</w:t>
      </w:r>
      <w:r w:rsidRPr="00B7192D">
        <w:rPr>
          <w:rFonts w:ascii="Arial" w:hAnsi="Arial" w:cs="Arial"/>
        </w:rPr>
        <w:t xml:space="preserve"> en posesión de los sujetos obligados.</w:t>
      </w:r>
    </w:p>
    <w:p w:rsidR="006B550D" w:rsidRPr="00B7192D" w:rsidRDefault="006B550D" w:rsidP="006B550D">
      <w:pPr>
        <w:pStyle w:val="Prrafodelista"/>
        <w:numPr>
          <w:ilvl w:val="0"/>
          <w:numId w:val="18"/>
        </w:numPr>
        <w:spacing w:after="0" w:line="360" w:lineRule="auto"/>
        <w:jc w:val="both"/>
        <w:rPr>
          <w:rFonts w:ascii="Arial" w:hAnsi="Arial" w:cs="Arial"/>
        </w:rPr>
      </w:pPr>
      <w:r w:rsidRPr="00B7192D">
        <w:rPr>
          <w:rFonts w:ascii="Arial" w:hAnsi="Arial" w:cs="Arial"/>
          <w:bCs/>
        </w:rPr>
        <w:t xml:space="preserve">El ejercicio del derecho de acceso a la información no estará condicionado a que el solicitante acredite interés alguno </w:t>
      </w:r>
      <w:r w:rsidRPr="00B7192D">
        <w:rPr>
          <w:rFonts w:ascii="Arial" w:hAnsi="Arial" w:cs="Arial"/>
        </w:rPr>
        <w:t>o justifique su utilización, ni podrá condicionarse el mismo por motivos de discapacidad.</w:t>
      </w:r>
    </w:p>
    <w:p w:rsidR="006B550D" w:rsidRPr="00B7192D" w:rsidRDefault="006B550D" w:rsidP="006B550D">
      <w:pPr>
        <w:pStyle w:val="Prrafodelista"/>
        <w:numPr>
          <w:ilvl w:val="0"/>
          <w:numId w:val="18"/>
        </w:numPr>
        <w:spacing w:after="0" w:line="360" w:lineRule="auto"/>
        <w:jc w:val="both"/>
        <w:rPr>
          <w:rFonts w:ascii="Arial" w:hAnsi="Arial" w:cs="Arial"/>
          <w:bCs/>
        </w:rPr>
      </w:pPr>
      <w:r w:rsidRPr="00B7192D">
        <w:rPr>
          <w:rFonts w:ascii="Arial" w:hAnsi="Arial" w:cs="Arial"/>
          <w:bCs/>
        </w:rPr>
        <w:t>En el procedimiento de acceso, entrega y publicación de la información se propiciarán las condiciones necesarias para que ésta sea accesible a toda persona.</w:t>
      </w:r>
    </w:p>
    <w:p w:rsidR="006B550D" w:rsidRPr="00B7192D" w:rsidRDefault="006B550D" w:rsidP="006B550D">
      <w:pPr>
        <w:pStyle w:val="Prrafodelista"/>
        <w:numPr>
          <w:ilvl w:val="0"/>
          <w:numId w:val="18"/>
        </w:numPr>
        <w:spacing w:after="0" w:line="360" w:lineRule="auto"/>
        <w:jc w:val="both"/>
        <w:rPr>
          <w:rFonts w:ascii="Arial" w:hAnsi="Arial" w:cs="Arial"/>
        </w:rPr>
      </w:pPr>
      <w:r w:rsidRPr="00B7192D">
        <w:rPr>
          <w:rFonts w:ascii="Arial" w:hAnsi="Arial" w:cs="Arial"/>
        </w:rPr>
        <w:t>Es obligación de los Organismos garantes otorgar las medidas pertinentes para asegurar el acceso a la información de todas las personas en igualdad de condiciones con las demás.</w:t>
      </w:r>
    </w:p>
    <w:p w:rsidR="006B550D" w:rsidRDefault="006B550D" w:rsidP="006B550D">
      <w:pPr>
        <w:pStyle w:val="Prrafodelista"/>
        <w:numPr>
          <w:ilvl w:val="0"/>
          <w:numId w:val="18"/>
        </w:numPr>
        <w:spacing w:after="0" w:line="360" w:lineRule="auto"/>
        <w:jc w:val="both"/>
        <w:rPr>
          <w:rFonts w:ascii="Arial" w:hAnsi="Arial" w:cs="Arial"/>
        </w:rPr>
      </w:pPr>
      <w:r w:rsidRPr="00B7192D">
        <w:rPr>
          <w:rFonts w:ascii="Arial" w:hAnsi="Arial" w:cs="Arial"/>
        </w:rPr>
        <w:lastRenderedPageBreak/>
        <w:t>Los organismos garantes deberán suplir cualquier deficiencia para garantizar el ejercicio del derecho</w:t>
      </w:r>
      <w:r>
        <w:rPr>
          <w:rFonts w:ascii="Arial" w:hAnsi="Arial" w:cs="Arial"/>
        </w:rPr>
        <w:t>.</w:t>
      </w:r>
    </w:p>
    <w:p w:rsidR="006B550D" w:rsidRPr="00B7192D" w:rsidRDefault="006B550D" w:rsidP="006B550D">
      <w:pPr>
        <w:spacing w:after="0" w:line="360" w:lineRule="auto"/>
        <w:jc w:val="both"/>
        <w:rPr>
          <w:rFonts w:ascii="Arial" w:hAnsi="Arial" w:cs="Arial"/>
          <w:i/>
        </w:rPr>
      </w:pPr>
      <w:r w:rsidRPr="00B7192D">
        <w:rPr>
          <w:rFonts w:ascii="Arial" w:hAnsi="Arial" w:cs="Arial"/>
          <w:i/>
        </w:rPr>
        <w:t>Costos</w:t>
      </w:r>
    </w:p>
    <w:p w:rsidR="006B550D" w:rsidRPr="00B7192D" w:rsidRDefault="006B550D" w:rsidP="006B550D">
      <w:pPr>
        <w:pStyle w:val="Prrafodelista"/>
        <w:numPr>
          <w:ilvl w:val="0"/>
          <w:numId w:val="19"/>
        </w:numPr>
        <w:spacing w:after="0" w:line="360" w:lineRule="auto"/>
        <w:jc w:val="both"/>
        <w:rPr>
          <w:rFonts w:ascii="Arial" w:hAnsi="Arial" w:cs="Arial"/>
        </w:rPr>
      </w:pPr>
      <w:r w:rsidRPr="00B7192D">
        <w:rPr>
          <w:rFonts w:ascii="Arial" w:hAnsi="Arial" w:cs="Arial"/>
        </w:rPr>
        <w:t>El ejercicio del derecho de acceso a la información es gratuito y sólo podrá requerirse el cobro correspondiente a la modalidad de reproducción y entrega solicitada.</w:t>
      </w:r>
    </w:p>
    <w:p w:rsidR="006B550D" w:rsidRPr="00B7192D" w:rsidRDefault="006B550D" w:rsidP="006B550D">
      <w:pPr>
        <w:spacing w:after="0" w:line="360" w:lineRule="auto"/>
        <w:jc w:val="both"/>
        <w:rPr>
          <w:rFonts w:ascii="Arial" w:hAnsi="Arial" w:cs="Arial"/>
          <w:i/>
        </w:rPr>
      </w:pPr>
      <w:r w:rsidRPr="00B7192D">
        <w:rPr>
          <w:rFonts w:ascii="Arial" w:hAnsi="Arial" w:cs="Arial"/>
          <w:i/>
        </w:rPr>
        <w:t xml:space="preserve">Documentación </w:t>
      </w:r>
    </w:p>
    <w:p w:rsidR="006B550D" w:rsidRPr="00B7192D" w:rsidRDefault="006B550D" w:rsidP="006B550D">
      <w:pPr>
        <w:pStyle w:val="Prrafodelista"/>
        <w:numPr>
          <w:ilvl w:val="0"/>
          <w:numId w:val="19"/>
        </w:numPr>
        <w:spacing w:after="0" w:line="360" w:lineRule="auto"/>
        <w:jc w:val="both"/>
        <w:rPr>
          <w:rFonts w:ascii="Arial" w:hAnsi="Arial" w:cs="Arial"/>
        </w:rPr>
      </w:pPr>
      <w:r w:rsidRPr="00B7192D">
        <w:rPr>
          <w:rFonts w:ascii="Arial" w:hAnsi="Arial" w:cs="Arial"/>
        </w:rPr>
        <w:t xml:space="preserve">Los sujetos obligados deberán </w:t>
      </w:r>
      <w:r w:rsidRPr="00B7192D">
        <w:rPr>
          <w:rFonts w:ascii="Arial" w:hAnsi="Arial" w:cs="Arial"/>
          <w:bCs/>
        </w:rPr>
        <w:t>documentar</w:t>
      </w:r>
      <w:r w:rsidRPr="00B7192D">
        <w:rPr>
          <w:rFonts w:ascii="Arial" w:hAnsi="Arial" w:cs="Arial"/>
        </w:rPr>
        <w:t xml:space="preserve"> todo acto que derive del ejercicio de sus facultades, competencias o funciones.</w:t>
      </w:r>
    </w:p>
    <w:p w:rsidR="006B550D" w:rsidRPr="00B7192D" w:rsidRDefault="006B550D" w:rsidP="006B550D">
      <w:pPr>
        <w:pStyle w:val="Prrafodelista"/>
        <w:numPr>
          <w:ilvl w:val="0"/>
          <w:numId w:val="19"/>
        </w:numPr>
        <w:spacing w:after="0" w:line="360" w:lineRule="auto"/>
        <w:jc w:val="both"/>
        <w:rPr>
          <w:rFonts w:ascii="Arial" w:hAnsi="Arial" w:cs="Arial"/>
        </w:rPr>
      </w:pPr>
      <w:r w:rsidRPr="00B7192D">
        <w:rPr>
          <w:rFonts w:ascii="Arial" w:hAnsi="Arial" w:cs="Arial"/>
        </w:rPr>
        <w:t xml:space="preserve">Se presume que la información debe existir </w:t>
      </w:r>
      <w:r w:rsidRPr="00B7192D">
        <w:rPr>
          <w:rFonts w:ascii="Arial" w:hAnsi="Arial" w:cs="Arial"/>
          <w:bCs/>
        </w:rPr>
        <w:t>si se refiere a las facultades, competencias y funciones</w:t>
      </w:r>
      <w:r w:rsidRPr="00B7192D">
        <w:rPr>
          <w:rFonts w:ascii="Arial" w:hAnsi="Arial" w:cs="Arial"/>
        </w:rPr>
        <w:t xml:space="preserve"> que los ordenamientos jurídicos aplicables otorgan a los sujetos obligados.</w:t>
      </w:r>
    </w:p>
    <w:p w:rsidR="006B550D" w:rsidRPr="00B7192D" w:rsidRDefault="006B550D" w:rsidP="006B550D">
      <w:pPr>
        <w:spacing w:after="0" w:line="360" w:lineRule="auto"/>
        <w:jc w:val="both"/>
        <w:rPr>
          <w:rFonts w:ascii="Arial" w:hAnsi="Arial" w:cs="Arial"/>
          <w:i/>
        </w:rPr>
      </w:pPr>
      <w:r w:rsidRPr="00B7192D">
        <w:rPr>
          <w:rFonts w:ascii="Arial" w:hAnsi="Arial" w:cs="Arial"/>
          <w:i/>
        </w:rPr>
        <w:t>Celeridad</w:t>
      </w:r>
    </w:p>
    <w:p w:rsidR="006B550D" w:rsidRPr="00B7192D" w:rsidRDefault="006B550D" w:rsidP="006B550D">
      <w:pPr>
        <w:pStyle w:val="Prrafodelista"/>
        <w:numPr>
          <w:ilvl w:val="0"/>
          <w:numId w:val="20"/>
        </w:numPr>
        <w:spacing w:after="0" w:line="360" w:lineRule="auto"/>
        <w:jc w:val="both"/>
        <w:rPr>
          <w:rFonts w:ascii="Arial" w:hAnsi="Arial" w:cs="Arial"/>
        </w:rPr>
      </w:pPr>
      <w:r w:rsidRPr="00B7192D">
        <w:rPr>
          <w:rFonts w:ascii="Arial" w:hAnsi="Arial" w:cs="Arial"/>
        </w:rPr>
        <w:t xml:space="preserve">Todo procedimiento en materia de derecho de acceso a la información deberá sustanciarse de manera </w:t>
      </w:r>
      <w:r w:rsidRPr="00B7192D">
        <w:rPr>
          <w:rFonts w:ascii="Arial" w:hAnsi="Arial" w:cs="Arial"/>
          <w:bCs/>
        </w:rPr>
        <w:t>sencilla y expedita</w:t>
      </w:r>
      <w:r w:rsidRPr="00B7192D">
        <w:rPr>
          <w:rFonts w:ascii="Arial" w:hAnsi="Arial" w:cs="Arial"/>
        </w:rPr>
        <w:t>, de conformidad con las bases de esta Ley.</w:t>
      </w:r>
    </w:p>
    <w:p w:rsidR="006B550D" w:rsidRPr="00B7192D" w:rsidRDefault="006B550D" w:rsidP="006B550D">
      <w:pPr>
        <w:spacing w:after="0" w:line="360" w:lineRule="auto"/>
        <w:jc w:val="both"/>
        <w:rPr>
          <w:rFonts w:ascii="Arial" w:hAnsi="Arial" w:cs="Arial"/>
          <w:i/>
        </w:rPr>
      </w:pPr>
      <w:r w:rsidRPr="00B7192D">
        <w:rPr>
          <w:rFonts w:ascii="Arial" w:hAnsi="Arial" w:cs="Arial"/>
          <w:i/>
        </w:rPr>
        <w:t>Negativa de la información</w:t>
      </w:r>
    </w:p>
    <w:p w:rsidR="006B550D" w:rsidRPr="00B7192D" w:rsidRDefault="006B550D" w:rsidP="006B550D">
      <w:pPr>
        <w:pStyle w:val="Prrafodelista"/>
        <w:numPr>
          <w:ilvl w:val="0"/>
          <w:numId w:val="20"/>
        </w:numPr>
        <w:spacing w:after="0" w:line="360" w:lineRule="auto"/>
        <w:jc w:val="both"/>
        <w:rPr>
          <w:rFonts w:ascii="Arial" w:hAnsi="Arial" w:cs="Arial"/>
        </w:rPr>
      </w:pPr>
      <w:r w:rsidRPr="00B7192D">
        <w:rPr>
          <w:rFonts w:ascii="Arial" w:hAnsi="Arial" w:cs="Arial"/>
        </w:rPr>
        <w:t>Ante la negativa del acceso a la información o su inexistencia, el sujeto obligado deberá demostrar que la información solicitada está prevista en alguna de las excepciones contenidas en esta Ley o, en su caso, demostrar que la información no se refiere a alguna de sus facultades, competencias o funciones.</w:t>
      </w:r>
    </w:p>
    <w:p w:rsidR="006B550D" w:rsidRPr="00B7192D" w:rsidRDefault="006B550D" w:rsidP="006B550D">
      <w:pPr>
        <w:spacing w:after="0" w:line="360" w:lineRule="auto"/>
        <w:jc w:val="both"/>
        <w:rPr>
          <w:rFonts w:ascii="Arial" w:hAnsi="Arial" w:cs="Arial"/>
          <w:i/>
        </w:rPr>
      </w:pPr>
      <w:r w:rsidRPr="00B7192D">
        <w:rPr>
          <w:rFonts w:ascii="Arial" w:hAnsi="Arial" w:cs="Arial"/>
          <w:i/>
        </w:rPr>
        <w:t>Sujetos obligados a transparentar</w:t>
      </w:r>
    </w:p>
    <w:p w:rsidR="006B550D" w:rsidRPr="00B7192D" w:rsidRDefault="006B550D" w:rsidP="006B550D">
      <w:pPr>
        <w:spacing w:after="0" w:line="360" w:lineRule="auto"/>
        <w:jc w:val="both"/>
        <w:rPr>
          <w:rFonts w:ascii="Arial" w:hAnsi="Arial" w:cs="Arial"/>
        </w:rPr>
      </w:pPr>
      <w:r w:rsidRPr="00B7192D">
        <w:rPr>
          <w:rFonts w:ascii="Arial" w:hAnsi="Arial" w:cs="Arial"/>
        </w:rPr>
        <w:t xml:space="preserve">Son sujetos obligados a </w:t>
      </w:r>
      <w:r w:rsidRPr="00B7192D">
        <w:rPr>
          <w:rFonts w:ascii="Arial" w:hAnsi="Arial" w:cs="Arial"/>
          <w:bCs/>
        </w:rPr>
        <w:t>transparentar y permitir el acceso a su información y proteger los datos personales</w:t>
      </w:r>
      <w:r w:rsidRPr="00B7192D">
        <w:rPr>
          <w:rFonts w:ascii="Arial" w:hAnsi="Arial" w:cs="Arial"/>
        </w:rPr>
        <w:t xml:space="preserve"> que obren en su poder: </w:t>
      </w:r>
    </w:p>
    <w:p w:rsidR="006B550D" w:rsidRPr="00B7192D" w:rsidRDefault="006B550D" w:rsidP="006B550D">
      <w:pPr>
        <w:pStyle w:val="Prrafodelista"/>
        <w:numPr>
          <w:ilvl w:val="0"/>
          <w:numId w:val="20"/>
        </w:numPr>
        <w:spacing w:after="0" w:line="360" w:lineRule="auto"/>
        <w:jc w:val="both"/>
        <w:rPr>
          <w:rFonts w:ascii="Arial" w:hAnsi="Arial" w:cs="Arial"/>
        </w:rPr>
      </w:pPr>
      <w:r w:rsidRPr="00B7192D">
        <w:rPr>
          <w:rFonts w:ascii="Arial" w:hAnsi="Arial" w:cs="Arial"/>
        </w:rPr>
        <w:t xml:space="preserve">Cualquier autoridad, entidad, órgano y organismo de los Poderes Ejecutivo, Legislativo y Judicial, </w:t>
      </w:r>
    </w:p>
    <w:p w:rsidR="006B550D" w:rsidRPr="00B7192D" w:rsidRDefault="006B550D" w:rsidP="006B550D">
      <w:pPr>
        <w:pStyle w:val="Prrafodelista"/>
        <w:numPr>
          <w:ilvl w:val="0"/>
          <w:numId w:val="20"/>
        </w:numPr>
        <w:spacing w:after="0" w:line="360" w:lineRule="auto"/>
        <w:jc w:val="both"/>
        <w:rPr>
          <w:rFonts w:ascii="Arial" w:hAnsi="Arial" w:cs="Arial"/>
        </w:rPr>
      </w:pPr>
      <w:r w:rsidRPr="00B7192D">
        <w:rPr>
          <w:rFonts w:ascii="Arial" w:hAnsi="Arial" w:cs="Arial"/>
        </w:rPr>
        <w:t xml:space="preserve">Órganos autónomos, </w:t>
      </w:r>
    </w:p>
    <w:p w:rsidR="006B550D" w:rsidRPr="00B7192D" w:rsidRDefault="006B550D" w:rsidP="006B550D">
      <w:pPr>
        <w:pStyle w:val="Prrafodelista"/>
        <w:numPr>
          <w:ilvl w:val="0"/>
          <w:numId w:val="20"/>
        </w:numPr>
        <w:spacing w:after="0" w:line="360" w:lineRule="auto"/>
        <w:jc w:val="both"/>
        <w:rPr>
          <w:rFonts w:ascii="Arial" w:hAnsi="Arial" w:cs="Arial"/>
        </w:rPr>
      </w:pPr>
      <w:r w:rsidRPr="00B7192D">
        <w:rPr>
          <w:rFonts w:ascii="Arial" w:hAnsi="Arial" w:cs="Arial"/>
        </w:rPr>
        <w:t xml:space="preserve">Partidos políticos, </w:t>
      </w:r>
    </w:p>
    <w:p w:rsidR="006B550D" w:rsidRPr="00B7192D" w:rsidRDefault="006B550D" w:rsidP="006B550D">
      <w:pPr>
        <w:pStyle w:val="Prrafodelista"/>
        <w:numPr>
          <w:ilvl w:val="0"/>
          <w:numId w:val="20"/>
        </w:numPr>
        <w:spacing w:after="0" w:line="360" w:lineRule="auto"/>
        <w:jc w:val="both"/>
        <w:rPr>
          <w:rFonts w:ascii="Arial" w:hAnsi="Arial" w:cs="Arial"/>
        </w:rPr>
      </w:pPr>
      <w:r w:rsidRPr="00B7192D">
        <w:rPr>
          <w:rFonts w:ascii="Arial" w:hAnsi="Arial" w:cs="Arial"/>
        </w:rPr>
        <w:t xml:space="preserve">Fideicomisos y fondos públicos, así como </w:t>
      </w:r>
    </w:p>
    <w:p w:rsidR="006B550D" w:rsidRPr="00B7192D" w:rsidRDefault="006B550D" w:rsidP="006B550D">
      <w:pPr>
        <w:pStyle w:val="Prrafodelista"/>
        <w:numPr>
          <w:ilvl w:val="0"/>
          <w:numId w:val="20"/>
        </w:numPr>
        <w:spacing w:after="0" w:line="360" w:lineRule="auto"/>
        <w:jc w:val="both"/>
        <w:rPr>
          <w:rFonts w:ascii="Arial" w:hAnsi="Arial" w:cs="Arial"/>
        </w:rPr>
      </w:pPr>
      <w:r w:rsidRPr="00B7192D">
        <w:rPr>
          <w:rFonts w:ascii="Arial" w:hAnsi="Arial" w:cs="Arial"/>
        </w:rPr>
        <w:t>Cualquier persona física, moral o sindicato que reciba y ejerza recursos públicos o realice actos de autoridad en los ámbitos federal, de las Entidades Federativas y municipal</w:t>
      </w:r>
      <w:r w:rsidRPr="00B7192D">
        <w:rPr>
          <w:rStyle w:val="Refdenotaalpie"/>
          <w:rFonts w:ascii="Arial" w:hAnsi="Arial" w:cs="Arial"/>
        </w:rPr>
        <w:footnoteReference w:id="41"/>
      </w:r>
      <w:r w:rsidRPr="00B7192D">
        <w:rPr>
          <w:rFonts w:ascii="Arial" w:hAnsi="Arial" w:cs="Arial"/>
        </w:rPr>
        <w:t>.</w:t>
      </w:r>
    </w:p>
    <w:p w:rsidR="006B550D" w:rsidRPr="00B7192D" w:rsidRDefault="006B550D" w:rsidP="006B550D">
      <w:pPr>
        <w:spacing w:after="0" w:line="360" w:lineRule="auto"/>
        <w:ind w:firstLine="709"/>
        <w:jc w:val="both"/>
        <w:rPr>
          <w:rFonts w:ascii="Arial" w:hAnsi="Arial" w:cs="Arial"/>
        </w:rPr>
      </w:pPr>
      <w:r w:rsidRPr="00B7192D">
        <w:rPr>
          <w:rFonts w:ascii="Arial" w:hAnsi="Arial" w:cs="Arial"/>
        </w:rPr>
        <w:lastRenderedPageBreak/>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rsidR="006B550D" w:rsidRPr="00B7192D" w:rsidRDefault="006B550D" w:rsidP="006B550D">
      <w:pPr>
        <w:spacing w:after="0" w:line="360" w:lineRule="auto"/>
        <w:ind w:firstLine="709"/>
        <w:jc w:val="both"/>
        <w:rPr>
          <w:rFonts w:ascii="Arial" w:hAnsi="Arial" w:cs="Arial"/>
        </w:rPr>
      </w:pPr>
      <w:r w:rsidRPr="00B7192D">
        <w:rPr>
          <w:rFonts w:ascii="Arial" w:hAnsi="Arial" w:cs="Arial"/>
        </w:rPr>
        <w:t>La Ley Federal establece que con excepción de la información reservada o confidencial, los sujetos obligados deberán poner a disposición del público y actualizar la información siguiente:</w:t>
      </w:r>
    </w:p>
    <w:p w:rsidR="006B550D" w:rsidRPr="00B7192D" w:rsidRDefault="006B550D" w:rsidP="006B550D">
      <w:pPr>
        <w:pStyle w:val="Prrafodelista"/>
        <w:numPr>
          <w:ilvl w:val="0"/>
          <w:numId w:val="12"/>
        </w:numPr>
        <w:spacing w:after="0" w:line="360" w:lineRule="auto"/>
        <w:jc w:val="both"/>
        <w:rPr>
          <w:rFonts w:ascii="Arial" w:hAnsi="Arial" w:cs="Arial"/>
        </w:rPr>
      </w:pPr>
      <w:r w:rsidRPr="00B7192D">
        <w:rPr>
          <w:rFonts w:ascii="Arial" w:hAnsi="Arial" w:cs="Arial"/>
        </w:rPr>
        <w:t>Su estructura orgánica; las facultades de cada unidad administrativa; el directorio de servidores públicos, desde el nivel de jefe de departamento o sus equivalentes; la remuneración mensual por puesto, incluso el sistema de compensación, según lo establezcan las disposiciones correspondientes; el domicilio de la unidad de enlace, además de la dirección electrónica donde podrán recibirse las solicitudes para obtener la información; las metas y objetivos de las unidades administrativas de conformidad con sus programas operativos; los servicios que ofrecen.</w:t>
      </w:r>
    </w:p>
    <w:p w:rsidR="006B550D" w:rsidRPr="00B7192D" w:rsidRDefault="006B550D" w:rsidP="006B550D">
      <w:pPr>
        <w:pStyle w:val="Prrafodelista"/>
        <w:numPr>
          <w:ilvl w:val="0"/>
          <w:numId w:val="12"/>
        </w:numPr>
        <w:spacing w:after="0" w:line="360" w:lineRule="auto"/>
        <w:jc w:val="both"/>
        <w:rPr>
          <w:rFonts w:ascii="Arial" w:hAnsi="Arial" w:cs="Arial"/>
        </w:rPr>
      </w:pPr>
      <w:r w:rsidRPr="00B7192D">
        <w:rPr>
          <w:rFonts w:ascii="Arial" w:hAnsi="Arial" w:cs="Arial"/>
        </w:rPr>
        <w:t>En caso de que se encuentren inscritos en el Registro Federal de Trámites y Servicios o en el Registro que para la materia fiscal establezca la Secretaría de Hacienda y Crédito Público, deberán publicarse tal y como se registraron.</w:t>
      </w:r>
    </w:p>
    <w:p w:rsidR="006B550D" w:rsidRPr="00B7192D" w:rsidRDefault="006B550D" w:rsidP="006B550D">
      <w:pPr>
        <w:pStyle w:val="Prrafodelista"/>
        <w:numPr>
          <w:ilvl w:val="0"/>
          <w:numId w:val="12"/>
        </w:numPr>
        <w:spacing w:after="0" w:line="360" w:lineRule="auto"/>
        <w:jc w:val="both"/>
        <w:rPr>
          <w:rFonts w:ascii="Arial" w:hAnsi="Arial" w:cs="Arial"/>
        </w:rPr>
      </w:pPr>
      <w:r w:rsidRPr="00B7192D">
        <w:rPr>
          <w:rFonts w:ascii="Arial" w:hAnsi="Arial" w:cs="Arial"/>
        </w:rPr>
        <w:t xml:space="preserve"> La información sobre el presupuesto asignado, así como los informes sobre su ejecución, en los términos </w:t>
      </w:r>
      <w:r w:rsidRPr="0042261F">
        <w:rPr>
          <w:rFonts w:ascii="Arial" w:hAnsi="Arial" w:cs="Arial"/>
        </w:rPr>
        <w:t xml:space="preserve">que señale </w:t>
      </w:r>
      <w:r w:rsidRPr="00B7192D">
        <w:rPr>
          <w:rFonts w:ascii="Arial" w:hAnsi="Arial" w:cs="Arial"/>
        </w:rPr>
        <w:t xml:space="preserve">el Presupuesto de Egresos de la Federación. </w:t>
      </w:r>
    </w:p>
    <w:p w:rsidR="006B550D" w:rsidRPr="00B7192D" w:rsidRDefault="006B550D" w:rsidP="006B550D">
      <w:pPr>
        <w:pStyle w:val="Prrafodelista"/>
        <w:numPr>
          <w:ilvl w:val="0"/>
          <w:numId w:val="12"/>
        </w:numPr>
        <w:spacing w:after="0" w:line="360" w:lineRule="auto"/>
        <w:jc w:val="both"/>
        <w:rPr>
          <w:rFonts w:ascii="Arial" w:hAnsi="Arial" w:cs="Arial"/>
        </w:rPr>
      </w:pPr>
      <w:r w:rsidRPr="00B7192D">
        <w:rPr>
          <w:rFonts w:ascii="Arial" w:hAnsi="Arial" w:cs="Arial"/>
        </w:rPr>
        <w:t>Los resultados de las auditorías al ejercicio presupuestal de cada sujeto obligado que realicen, según corresponda, la Secretaría de la Función Pública, las contralorías internas o la Auditoría Superior de la Federación y, en su caso, las aclaraciones que correspondan.</w:t>
      </w:r>
    </w:p>
    <w:p w:rsidR="006B550D" w:rsidRPr="00B7192D" w:rsidRDefault="006B550D" w:rsidP="006B550D">
      <w:pPr>
        <w:pStyle w:val="Prrafodelista"/>
        <w:numPr>
          <w:ilvl w:val="0"/>
          <w:numId w:val="12"/>
        </w:numPr>
        <w:spacing w:after="0" w:line="360" w:lineRule="auto"/>
        <w:jc w:val="both"/>
        <w:rPr>
          <w:rFonts w:ascii="Arial" w:hAnsi="Arial" w:cs="Arial"/>
        </w:rPr>
      </w:pPr>
      <w:r w:rsidRPr="00B7192D">
        <w:rPr>
          <w:rFonts w:ascii="Arial" w:hAnsi="Arial" w:cs="Arial"/>
        </w:rPr>
        <w:t xml:space="preserve">El diseño, ejecución, montos asignados y criterios de acceso a los programas de subsidio. Así como los padrones de beneficiarios de los programas sociales que </w:t>
      </w:r>
      <w:r w:rsidRPr="0042261F">
        <w:rPr>
          <w:rFonts w:ascii="Arial" w:hAnsi="Arial" w:cs="Arial"/>
        </w:rPr>
        <w:t xml:space="preserve">cree el Decreto </w:t>
      </w:r>
      <w:r w:rsidRPr="00B7192D">
        <w:rPr>
          <w:rFonts w:ascii="Arial" w:hAnsi="Arial" w:cs="Arial"/>
        </w:rPr>
        <w:t>del Presupuesto de Egresos de la Federación.</w:t>
      </w:r>
    </w:p>
    <w:p w:rsidR="006B550D" w:rsidRPr="00B7192D" w:rsidRDefault="006B550D" w:rsidP="006B550D">
      <w:pPr>
        <w:pStyle w:val="Prrafodelista"/>
        <w:numPr>
          <w:ilvl w:val="0"/>
          <w:numId w:val="12"/>
        </w:numPr>
        <w:spacing w:after="0" w:line="360" w:lineRule="auto"/>
        <w:jc w:val="both"/>
        <w:rPr>
          <w:rFonts w:ascii="Arial" w:hAnsi="Arial" w:cs="Arial"/>
        </w:rPr>
      </w:pPr>
      <w:r w:rsidRPr="00B7192D">
        <w:rPr>
          <w:rFonts w:ascii="Arial" w:hAnsi="Arial" w:cs="Arial"/>
        </w:rPr>
        <w:t>Las concesiones, permisos o autorizaciones otorgados, especificando los titulares de aquéllos.</w:t>
      </w:r>
    </w:p>
    <w:p w:rsidR="006B550D" w:rsidRPr="00B7192D" w:rsidRDefault="006B550D" w:rsidP="006B550D">
      <w:pPr>
        <w:pStyle w:val="Prrafodelista"/>
        <w:numPr>
          <w:ilvl w:val="0"/>
          <w:numId w:val="12"/>
        </w:numPr>
        <w:spacing w:after="0" w:line="360" w:lineRule="auto"/>
        <w:jc w:val="both"/>
        <w:rPr>
          <w:rFonts w:ascii="Arial" w:hAnsi="Arial" w:cs="Arial"/>
        </w:rPr>
      </w:pPr>
      <w:r w:rsidRPr="00B7192D">
        <w:rPr>
          <w:rFonts w:ascii="Arial" w:hAnsi="Arial" w:cs="Arial"/>
        </w:rPr>
        <w:t xml:space="preserve">Las contrataciones que se hayan celebrado en términos de la legislación aplicable detallando por cada contrato: </w:t>
      </w:r>
    </w:p>
    <w:p w:rsidR="006B550D" w:rsidRPr="00B7192D" w:rsidRDefault="006B550D" w:rsidP="006B550D">
      <w:pPr>
        <w:spacing w:after="0" w:line="360" w:lineRule="auto"/>
        <w:ind w:left="360"/>
        <w:jc w:val="both"/>
        <w:rPr>
          <w:rFonts w:ascii="Arial" w:hAnsi="Arial" w:cs="Arial"/>
        </w:rPr>
      </w:pPr>
      <w:r w:rsidRPr="00B7192D">
        <w:rPr>
          <w:rFonts w:ascii="Arial" w:hAnsi="Arial" w:cs="Arial"/>
        </w:rPr>
        <w:t xml:space="preserve">a) Las obras públicas, los bienes adquiridos, arrendados y los servicios contratados; en el caso de estudios o investigaciones deberá señalarse el tema específico; </w:t>
      </w:r>
    </w:p>
    <w:p w:rsidR="006B550D" w:rsidRPr="00B7192D" w:rsidRDefault="006B550D" w:rsidP="006B550D">
      <w:pPr>
        <w:spacing w:after="0" w:line="360" w:lineRule="auto"/>
        <w:ind w:left="360"/>
        <w:jc w:val="both"/>
        <w:rPr>
          <w:rFonts w:ascii="Arial" w:hAnsi="Arial" w:cs="Arial"/>
        </w:rPr>
      </w:pPr>
      <w:r w:rsidRPr="00B7192D">
        <w:rPr>
          <w:rFonts w:ascii="Arial" w:hAnsi="Arial" w:cs="Arial"/>
        </w:rPr>
        <w:t>b) El monto;</w:t>
      </w:r>
    </w:p>
    <w:p w:rsidR="006B550D" w:rsidRPr="00B7192D" w:rsidRDefault="006B550D" w:rsidP="006B550D">
      <w:pPr>
        <w:spacing w:after="0" w:line="360" w:lineRule="auto"/>
        <w:ind w:left="360"/>
        <w:jc w:val="both"/>
        <w:rPr>
          <w:rFonts w:ascii="Arial" w:hAnsi="Arial" w:cs="Arial"/>
        </w:rPr>
      </w:pPr>
      <w:r w:rsidRPr="00B7192D">
        <w:rPr>
          <w:rFonts w:ascii="Arial" w:hAnsi="Arial" w:cs="Arial"/>
        </w:rPr>
        <w:lastRenderedPageBreak/>
        <w:t>c) El nombre del proveedor, contratista o de la persona física o moral con quienes se haya celebrado el contrato;</w:t>
      </w:r>
    </w:p>
    <w:p w:rsidR="006B550D" w:rsidRPr="00B7192D" w:rsidRDefault="006B550D" w:rsidP="006B550D">
      <w:pPr>
        <w:spacing w:after="0" w:line="360" w:lineRule="auto"/>
        <w:ind w:left="360"/>
        <w:jc w:val="both"/>
        <w:rPr>
          <w:rFonts w:ascii="Arial" w:hAnsi="Arial" w:cs="Arial"/>
        </w:rPr>
      </w:pPr>
      <w:r w:rsidRPr="00B7192D">
        <w:rPr>
          <w:rFonts w:ascii="Arial" w:hAnsi="Arial" w:cs="Arial"/>
        </w:rPr>
        <w:t>d) Los plazos de cumplimiento de los contratos.</w:t>
      </w:r>
    </w:p>
    <w:p w:rsidR="006B550D" w:rsidRPr="00B7192D" w:rsidRDefault="006B550D" w:rsidP="006B550D">
      <w:pPr>
        <w:spacing w:after="0" w:line="360" w:lineRule="auto"/>
        <w:ind w:left="360"/>
        <w:jc w:val="both"/>
        <w:rPr>
          <w:rFonts w:ascii="Arial" w:hAnsi="Arial" w:cs="Arial"/>
        </w:rPr>
      </w:pPr>
    </w:p>
    <w:p w:rsidR="006B550D" w:rsidRPr="00B7192D" w:rsidRDefault="006B550D" w:rsidP="006B550D">
      <w:pPr>
        <w:pStyle w:val="Prrafodelista"/>
        <w:numPr>
          <w:ilvl w:val="0"/>
          <w:numId w:val="12"/>
        </w:numPr>
        <w:spacing w:after="0" w:line="360" w:lineRule="auto"/>
        <w:jc w:val="both"/>
        <w:rPr>
          <w:rFonts w:ascii="Arial" w:hAnsi="Arial" w:cs="Arial"/>
        </w:rPr>
      </w:pPr>
      <w:r w:rsidRPr="00B7192D">
        <w:rPr>
          <w:rFonts w:ascii="Arial" w:hAnsi="Arial" w:cs="Arial"/>
        </w:rPr>
        <w:t xml:space="preserve"> El marco normativo aplicable a cada sujeto obligado.</w:t>
      </w:r>
    </w:p>
    <w:p w:rsidR="006B550D" w:rsidRPr="00B7192D" w:rsidRDefault="006B550D" w:rsidP="006B550D">
      <w:pPr>
        <w:pStyle w:val="Prrafodelista"/>
        <w:numPr>
          <w:ilvl w:val="0"/>
          <w:numId w:val="12"/>
        </w:numPr>
        <w:spacing w:after="0" w:line="360" w:lineRule="auto"/>
        <w:jc w:val="both"/>
        <w:rPr>
          <w:rFonts w:ascii="Arial" w:hAnsi="Arial" w:cs="Arial"/>
        </w:rPr>
      </w:pPr>
      <w:r w:rsidRPr="00B7192D">
        <w:rPr>
          <w:rFonts w:ascii="Arial" w:hAnsi="Arial" w:cs="Arial"/>
        </w:rPr>
        <w:t xml:space="preserve"> Los informes que, por disposición legal, generen los sujetos obligados.</w:t>
      </w:r>
    </w:p>
    <w:p w:rsidR="006B550D" w:rsidRPr="00B7192D" w:rsidRDefault="006B550D" w:rsidP="006B550D">
      <w:pPr>
        <w:pStyle w:val="Prrafodelista"/>
        <w:numPr>
          <w:ilvl w:val="0"/>
          <w:numId w:val="12"/>
        </w:numPr>
        <w:spacing w:after="0" w:line="360" w:lineRule="auto"/>
        <w:jc w:val="both"/>
        <w:rPr>
          <w:rFonts w:ascii="Arial" w:hAnsi="Arial" w:cs="Arial"/>
        </w:rPr>
      </w:pPr>
      <w:r w:rsidRPr="00B7192D">
        <w:rPr>
          <w:rFonts w:ascii="Arial" w:hAnsi="Arial" w:cs="Arial"/>
        </w:rPr>
        <w:t xml:space="preserve"> En su caso, los mecanismos de participación ciudadana.</w:t>
      </w:r>
    </w:p>
    <w:p w:rsidR="006B550D" w:rsidRPr="00B7192D" w:rsidRDefault="006B550D" w:rsidP="006B550D">
      <w:pPr>
        <w:pStyle w:val="Prrafodelista"/>
        <w:numPr>
          <w:ilvl w:val="0"/>
          <w:numId w:val="12"/>
        </w:numPr>
        <w:spacing w:after="0" w:line="360" w:lineRule="auto"/>
        <w:jc w:val="both"/>
        <w:rPr>
          <w:rFonts w:ascii="Arial" w:hAnsi="Arial" w:cs="Arial"/>
        </w:rPr>
      </w:pPr>
      <w:r w:rsidRPr="00B7192D">
        <w:rPr>
          <w:rFonts w:ascii="Arial" w:hAnsi="Arial" w:cs="Arial"/>
        </w:rPr>
        <w:t xml:space="preserve"> Cualquier otra información que sea de utilidad o se considere relevante, además de la que con base a la información estadística, responda a las preguntas hechas con más frecuencia por el público. </w:t>
      </w:r>
    </w:p>
    <w:p w:rsidR="006B550D" w:rsidRPr="00B7192D" w:rsidRDefault="006B550D" w:rsidP="006B550D">
      <w:pPr>
        <w:pStyle w:val="Prrafodelista"/>
        <w:numPr>
          <w:ilvl w:val="0"/>
          <w:numId w:val="12"/>
        </w:numPr>
        <w:spacing w:after="0" w:line="360" w:lineRule="auto"/>
        <w:jc w:val="both"/>
        <w:rPr>
          <w:rFonts w:ascii="Arial" w:hAnsi="Arial" w:cs="Arial"/>
        </w:rPr>
      </w:pPr>
      <w:r w:rsidRPr="00B7192D">
        <w:rPr>
          <w:rFonts w:ascii="Arial" w:hAnsi="Arial" w:cs="Arial"/>
        </w:rPr>
        <w:t>El Poder Judicial de la Federación deberá hacer públicas las sentencias que hayan causado estado o ejecutoria, las partes podrán oponerse a la publicación de sus datos personales.</w:t>
      </w:r>
    </w:p>
    <w:p w:rsidR="006B550D" w:rsidRPr="00B7192D" w:rsidRDefault="006B550D" w:rsidP="006B550D">
      <w:pPr>
        <w:spacing w:after="0" w:line="360" w:lineRule="auto"/>
        <w:ind w:firstLine="709"/>
        <w:jc w:val="both"/>
        <w:rPr>
          <w:rFonts w:ascii="Arial" w:hAnsi="Arial" w:cs="Arial"/>
        </w:rPr>
      </w:pPr>
      <w:r w:rsidRPr="00B7192D">
        <w:rPr>
          <w:rFonts w:ascii="Arial" w:hAnsi="Arial" w:cs="Arial"/>
        </w:rPr>
        <w:t xml:space="preserve">Dicha información deberá publicarse de tal forma que facilite su uso y comprensión por las personas, y que permita asegurar su calidad, veracidad, oportunidad y confiabilidad. Las dependencias y entidades deberán atender las recomendaciones que al respecto expida el Instituto.  </w:t>
      </w:r>
    </w:p>
    <w:p w:rsidR="006B550D" w:rsidRPr="00B7192D" w:rsidRDefault="006B550D" w:rsidP="006B550D">
      <w:pPr>
        <w:spacing w:after="0" w:line="360" w:lineRule="auto"/>
        <w:ind w:firstLine="709"/>
        <w:jc w:val="both"/>
        <w:rPr>
          <w:rFonts w:ascii="Arial" w:hAnsi="Arial" w:cs="Arial"/>
        </w:rPr>
      </w:pPr>
      <w:r w:rsidRPr="00B7192D">
        <w:rPr>
          <w:rFonts w:ascii="Arial" w:hAnsi="Arial" w:cs="Arial"/>
        </w:rPr>
        <w:t>Así mismo, dicha información deberá estar a disposición del público, a través de medios remotos o locales de comunicación electrónica. Los sujetos obligados deberán tener a disposición de las personas interesadas equipo de cómputo, a fin de que éstas puedan obtener la información, de manera directa o mediante impresiones. Igualmente, éstos deberán proporcionar apoyo a los usuarios que lo requieran y proveer todo tipo de asistencia respecto de los trámites y servicios que presten.</w:t>
      </w:r>
    </w:p>
    <w:p w:rsidR="006B550D" w:rsidRPr="00B7192D" w:rsidRDefault="006B550D" w:rsidP="006B550D">
      <w:pPr>
        <w:spacing w:after="0" w:line="360" w:lineRule="auto"/>
        <w:ind w:firstLine="709"/>
        <w:jc w:val="both"/>
        <w:rPr>
          <w:rFonts w:ascii="Arial" w:hAnsi="Arial" w:cs="Arial"/>
        </w:rPr>
      </w:pPr>
      <w:r w:rsidRPr="00B7192D">
        <w:rPr>
          <w:rFonts w:ascii="Arial" w:hAnsi="Arial" w:cs="Arial"/>
        </w:rPr>
        <w:t xml:space="preserve">Las dependencias y entidades deberán hacer públicas, directamente o a través de la Consejería Jurídica del Ejecutivo Federal o de la Comisión Federal de Mejora Regulatoria, en los términos que establezca el Reglamento, y por lo menos con 20 días hábiles de anticipación a la fecha en que se pretendan publicar o someter a firma del titular del Ejecutivo Federal, los anteproyectos de leyes y disposiciones administrativas de carácter general a que se refiere el Artículo 4 de la Ley Federal de Procedimiento Administrativo, salvo que se determine a juicio de la Consejería o la Comisión Federal de Mejora Regulatoria, según sea el caso, que su publicación puede comprometer los efectos que se pretendan lograr con la disposición o se trate de situaciones de emergencia, de conformidad con esa Ley. </w:t>
      </w:r>
    </w:p>
    <w:p w:rsidR="006B550D" w:rsidRPr="00B7192D" w:rsidRDefault="006B550D" w:rsidP="006B550D">
      <w:pPr>
        <w:spacing w:after="0" w:line="360" w:lineRule="auto"/>
        <w:ind w:firstLine="708"/>
        <w:jc w:val="both"/>
        <w:rPr>
          <w:rFonts w:ascii="Arial" w:hAnsi="Arial" w:cs="Arial"/>
        </w:rPr>
      </w:pPr>
      <w:r w:rsidRPr="00B7192D">
        <w:rPr>
          <w:rFonts w:ascii="Arial" w:hAnsi="Arial" w:cs="Arial"/>
        </w:rPr>
        <w:lastRenderedPageBreak/>
        <w:t>Los informes que presenten los partidos políticos y las agrupaciones políticas nacionales al Instituto Federal Electoral, así como las auditorías y verificaciones que ordene la Comisión de Fiscalización de los Recursos Públicos de los Partidos y Agrupaciones Políticas, deberán hacerse públicos al concluir el procedimiento de fiscalización respectivo. Cualquier ciudadano podrá solicitar al Instituto Federal Electoral, la información relativa al uso de los recursos públicos que reciban los partidos políticos y las agrupaciones políticas nacionales.</w:t>
      </w:r>
    </w:p>
    <w:p w:rsidR="006B550D" w:rsidRPr="00B7192D" w:rsidRDefault="006B550D" w:rsidP="006B550D">
      <w:pPr>
        <w:spacing w:after="0" w:line="360" w:lineRule="auto"/>
        <w:ind w:firstLine="709"/>
        <w:jc w:val="both"/>
        <w:rPr>
          <w:rFonts w:ascii="Arial" w:hAnsi="Arial" w:cs="Arial"/>
        </w:rPr>
      </w:pPr>
      <w:r w:rsidRPr="00B7192D">
        <w:rPr>
          <w:rFonts w:ascii="Arial" w:hAnsi="Arial" w:cs="Arial"/>
          <w:bCs/>
        </w:rPr>
        <w:t>Las obligaciones de transparencia previstas en el artículo 7 la Ley</w:t>
      </w:r>
      <w:r w:rsidR="00C614D3">
        <w:rPr>
          <w:rFonts w:ascii="Arial" w:hAnsi="Arial" w:cs="Arial"/>
          <w:bCs/>
        </w:rPr>
        <w:t xml:space="preserve"> Federal se </w:t>
      </w:r>
      <w:proofErr w:type="gramStart"/>
      <w:r w:rsidRPr="00B7192D">
        <w:rPr>
          <w:rFonts w:ascii="Arial" w:hAnsi="Arial" w:cs="Arial"/>
          <w:bCs/>
        </w:rPr>
        <w:t>encuentran</w:t>
      </w:r>
      <w:proofErr w:type="gramEnd"/>
      <w:r w:rsidRPr="00B7192D">
        <w:rPr>
          <w:rFonts w:ascii="Arial" w:hAnsi="Arial" w:cs="Arial"/>
          <w:bCs/>
        </w:rPr>
        <w:t xml:space="preserve"> vigentes</w:t>
      </w:r>
      <w:r w:rsidRPr="00B7192D">
        <w:rPr>
          <w:rFonts w:ascii="Arial" w:hAnsi="Arial" w:cs="Arial"/>
        </w:rPr>
        <w:t>, en tanto se armoniza dicha legislación con la Ley General.</w:t>
      </w:r>
    </w:p>
    <w:p w:rsidR="006B550D" w:rsidRPr="00B7192D" w:rsidRDefault="006B550D" w:rsidP="006B550D">
      <w:pPr>
        <w:spacing w:after="0" w:line="360" w:lineRule="auto"/>
        <w:ind w:firstLine="709"/>
        <w:jc w:val="both"/>
        <w:rPr>
          <w:rFonts w:ascii="Arial" w:hAnsi="Arial" w:cs="Arial"/>
          <w:b/>
          <w:lang w:val="es-ES"/>
        </w:rPr>
      </w:pPr>
      <w:r w:rsidRPr="00B7192D">
        <w:rPr>
          <w:rFonts w:ascii="Arial" w:hAnsi="Arial" w:cs="Arial"/>
        </w:rPr>
        <w:t xml:space="preserve">De acuerdo a la Ley General son sujetos obligados a </w:t>
      </w:r>
      <w:r w:rsidRPr="00B7192D">
        <w:rPr>
          <w:rFonts w:ascii="Arial" w:hAnsi="Arial" w:cs="Arial"/>
          <w:bCs/>
        </w:rPr>
        <w:t>transparentar y permitir el acceso a su información y proteger los datos personales</w:t>
      </w:r>
      <w:r w:rsidRPr="00B7192D">
        <w:rPr>
          <w:rFonts w:ascii="Arial" w:hAnsi="Arial" w:cs="Arial"/>
        </w:rPr>
        <w:t xml:space="preserve"> que obren en su poder: </w:t>
      </w:r>
    </w:p>
    <w:p w:rsidR="006B550D" w:rsidRPr="00B7192D" w:rsidRDefault="006B550D" w:rsidP="006B550D">
      <w:pPr>
        <w:pStyle w:val="Prrafodelista"/>
        <w:numPr>
          <w:ilvl w:val="0"/>
          <w:numId w:val="21"/>
        </w:numPr>
        <w:spacing w:after="0" w:line="360" w:lineRule="auto"/>
        <w:jc w:val="both"/>
        <w:rPr>
          <w:rFonts w:ascii="Arial" w:hAnsi="Arial" w:cs="Arial"/>
        </w:rPr>
      </w:pPr>
      <w:r w:rsidRPr="00B7192D">
        <w:rPr>
          <w:rFonts w:ascii="Arial" w:hAnsi="Arial" w:cs="Arial"/>
        </w:rPr>
        <w:t xml:space="preserve">Cualquier autoridad, entidad, órgano y organismo de los Poderes Ejecutivo, Legislativo y Judicial, </w:t>
      </w:r>
    </w:p>
    <w:p w:rsidR="006B550D" w:rsidRPr="00B7192D" w:rsidRDefault="006B550D" w:rsidP="006B550D">
      <w:pPr>
        <w:pStyle w:val="Prrafodelista"/>
        <w:numPr>
          <w:ilvl w:val="0"/>
          <w:numId w:val="21"/>
        </w:numPr>
        <w:spacing w:after="0" w:line="360" w:lineRule="auto"/>
        <w:jc w:val="both"/>
        <w:rPr>
          <w:rFonts w:ascii="Arial" w:hAnsi="Arial" w:cs="Arial"/>
        </w:rPr>
      </w:pPr>
      <w:r w:rsidRPr="00B7192D">
        <w:rPr>
          <w:rFonts w:ascii="Arial" w:hAnsi="Arial" w:cs="Arial"/>
        </w:rPr>
        <w:t xml:space="preserve">Órganos autónomos, </w:t>
      </w:r>
    </w:p>
    <w:p w:rsidR="006B550D" w:rsidRPr="00B7192D" w:rsidRDefault="006B550D" w:rsidP="006B550D">
      <w:pPr>
        <w:pStyle w:val="Prrafodelista"/>
        <w:numPr>
          <w:ilvl w:val="0"/>
          <w:numId w:val="21"/>
        </w:numPr>
        <w:spacing w:after="0" w:line="360" w:lineRule="auto"/>
        <w:jc w:val="both"/>
        <w:rPr>
          <w:rFonts w:ascii="Arial" w:hAnsi="Arial" w:cs="Arial"/>
        </w:rPr>
      </w:pPr>
      <w:r w:rsidRPr="00B7192D">
        <w:rPr>
          <w:rFonts w:ascii="Arial" w:hAnsi="Arial" w:cs="Arial"/>
        </w:rPr>
        <w:t xml:space="preserve">Partidos políticos, </w:t>
      </w:r>
    </w:p>
    <w:p w:rsidR="006B550D" w:rsidRPr="00B7192D" w:rsidRDefault="006B550D" w:rsidP="006B550D">
      <w:pPr>
        <w:pStyle w:val="Prrafodelista"/>
        <w:numPr>
          <w:ilvl w:val="0"/>
          <w:numId w:val="21"/>
        </w:numPr>
        <w:spacing w:after="0" w:line="360" w:lineRule="auto"/>
        <w:jc w:val="both"/>
        <w:rPr>
          <w:rFonts w:ascii="Arial" w:hAnsi="Arial" w:cs="Arial"/>
        </w:rPr>
      </w:pPr>
      <w:r w:rsidRPr="00B7192D">
        <w:rPr>
          <w:rFonts w:ascii="Arial" w:hAnsi="Arial" w:cs="Arial"/>
        </w:rPr>
        <w:t xml:space="preserve">Fideicomisos y fondos públicos, así como </w:t>
      </w:r>
    </w:p>
    <w:p w:rsidR="006B550D" w:rsidRPr="00B7192D" w:rsidRDefault="006B550D" w:rsidP="006B550D">
      <w:pPr>
        <w:pStyle w:val="Prrafodelista"/>
        <w:numPr>
          <w:ilvl w:val="0"/>
          <w:numId w:val="21"/>
        </w:numPr>
        <w:spacing w:after="0" w:line="360" w:lineRule="auto"/>
        <w:jc w:val="both"/>
        <w:rPr>
          <w:rFonts w:ascii="Arial" w:hAnsi="Arial" w:cs="Arial"/>
        </w:rPr>
      </w:pPr>
      <w:r w:rsidRPr="00B7192D">
        <w:rPr>
          <w:rFonts w:ascii="Arial" w:hAnsi="Arial" w:cs="Arial"/>
        </w:rPr>
        <w:t>Cualquier persona física, moral o sindicato que reciba y ejerza recursos públicos o realice actos de autoridad en los ámbitos federal, de las Entidades Federativas y municipal.</w:t>
      </w:r>
    </w:p>
    <w:p w:rsidR="006B550D" w:rsidRPr="00B7192D" w:rsidRDefault="006B550D" w:rsidP="006B550D">
      <w:pPr>
        <w:spacing w:after="0" w:line="360" w:lineRule="auto"/>
        <w:ind w:firstLine="709"/>
        <w:jc w:val="both"/>
        <w:rPr>
          <w:rFonts w:ascii="Arial" w:hAnsi="Arial" w:cs="Arial"/>
        </w:rPr>
      </w:pPr>
      <w:r w:rsidRPr="00B7192D">
        <w:rPr>
          <w:rFonts w:ascii="Arial" w:hAnsi="Arial" w:cs="Arial"/>
        </w:rPr>
        <w:t>De las obligaciones de transparencia específicas de los sujetos obligados de la Ley General son:</w:t>
      </w:r>
    </w:p>
    <w:p w:rsidR="006B550D" w:rsidRPr="00B7192D" w:rsidRDefault="006B550D" w:rsidP="006B550D">
      <w:pPr>
        <w:pStyle w:val="Prrafodelista"/>
        <w:numPr>
          <w:ilvl w:val="0"/>
          <w:numId w:val="22"/>
        </w:numPr>
        <w:spacing w:after="0" w:line="360" w:lineRule="auto"/>
        <w:jc w:val="both"/>
        <w:rPr>
          <w:rFonts w:ascii="Arial" w:hAnsi="Arial" w:cs="Arial"/>
        </w:rPr>
      </w:pPr>
      <w:r>
        <w:rPr>
          <w:rFonts w:ascii="Arial" w:hAnsi="Arial" w:cs="Arial"/>
        </w:rPr>
        <w:t>Poder E</w:t>
      </w:r>
      <w:r w:rsidRPr="00B7192D">
        <w:rPr>
          <w:rFonts w:ascii="Arial" w:hAnsi="Arial" w:cs="Arial"/>
        </w:rPr>
        <w:t>jecutivo Federal, poderes ejecutivos de la Entidades Federativas, el Órgano Ejecutivo del Distrito Federal y los municipios.</w:t>
      </w:r>
    </w:p>
    <w:p w:rsidR="006B550D" w:rsidRPr="00B7192D" w:rsidRDefault="006B550D" w:rsidP="006B550D">
      <w:pPr>
        <w:pStyle w:val="Prrafodelista"/>
        <w:numPr>
          <w:ilvl w:val="0"/>
          <w:numId w:val="22"/>
        </w:numPr>
        <w:spacing w:after="0" w:line="360" w:lineRule="auto"/>
        <w:jc w:val="both"/>
        <w:rPr>
          <w:rFonts w:ascii="Arial" w:hAnsi="Arial" w:cs="Arial"/>
        </w:rPr>
      </w:pPr>
      <w:r>
        <w:rPr>
          <w:rFonts w:ascii="Arial" w:hAnsi="Arial" w:cs="Arial"/>
        </w:rPr>
        <w:t>Poder Legislativo</w:t>
      </w:r>
      <w:r w:rsidRPr="00B7192D">
        <w:rPr>
          <w:rFonts w:ascii="Arial" w:hAnsi="Arial" w:cs="Arial"/>
        </w:rPr>
        <w:t xml:space="preserve"> Federal, de las Entidades Federativas y la Asamblea Legislativa del DF.</w:t>
      </w:r>
    </w:p>
    <w:p w:rsidR="006B550D" w:rsidRPr="00B7192D" w:rsidRDefault="006B550D" w:rsidP="006B550D">
      <w:pPr>
        <w:pStyle w:val="Prrafodelista"/>
        <w:numPr>
          <w:ilvl w:val="0"/>
          <w:numId w:val="22"/>
        </w:numPr>
        <w:spacing w:after="0" w:line="360" w:lineRule="auto"/>
        <w:jc w:val="both"/>
        <w:rPr>
          <w:rFonts w:ascii="Arial" w:hAnsi="Arial" w:cs="Arial"/>
        </w:rPr>
      </w:pPr>
      <w:r w:rsidRPr="00B7192D">
        <w:rPr>
          <w:rFonts w:ascii="Arial" w:hAnsi="Arial" w:cs="Arial"/>
        </w:rPr>
        <w:t>Poderes Judiciales Federal y de las Entidades Federativas.</w:t>
      </w:r>
    </w:p>
    <w:p w:rsidR="006B550D" w:rsidRPr="00B7192D" w:rsidRDefault="006B550D" w:rsidP="006B550D">
      <w:pPr>
        <w:pStyle w:val="Prrafodelista"/>
        <w:numPr>
          <w:ilvl w:val="0"/>
          <w:numId w:val="22"/>
        </w:numPr>
        <w:spacing w:after="0" w:line="360" w:lineRule="auto"/>
        <w:jc w:val="both"/>
        <w:rPr>
          <w:rFonts w:ascii="Arial" w:hAnsi="Arial" w:cs="Arial"/>
        </w:rPr>
      </w:pPr>
      <w:r w:rsidRPr="00B7192D">
        <w:rPr>
          <w:rFonts w:ascii="Arial" w:hAnsi="Arial" w:cs="Arial"/>
        </w:rPr>
        <w:t>Organismos Autónomos: Instituto Nacional Electoral y organismos públicos locales electorales de las Entidades Federativas, Organismos de protección de derechos humanos Nacional y de las Entidades Federativas; Organismos garantes del derecho de acceso a la información y la protección de datos personales.</w:t>
      </w:r>
    </w:p>
    <w:p w:rsidR="006B550D" w:rsidRPr="00B7192D" w:rsidRDefault="006B550D" w:rsidP="006B550D">
      <w:pPr>
        <w:spacing w:after="0" w:line="360" w:lineRule="auto"/>
        <w:ind w:firstLine="709"/>
        <w:jc w:val="both"/>
        <w:rPr>
          <w:rFonts w:ascii="Arial" w:hAnsi="Arial" w:cs="Arial"/>
        </w:rPr>
      </w:pPr>
      <w:r w:rsidRPr="00B7192D">
        <w:rPr>
          <w:rFonts w:ascii="Arial" w:hAnsi="Arial" w:cs="Arial"/>
        </w:rPr>
        <w:t>Las Bases de Interpretación establecen para efectos de la transición hacia la armonización, lo siguiente:</w:t>
      </w:r>
    </w:p>
    <w:p w:rsidR="006B550D" w:rsidRPr="00B7192D" w:rsidRDefault="006B550D" w:rsidP="006B550D">
      <w:pPr>
        <w:spacing w:after="0" w:line="360" w:lineRule="auto"/>
        <w:ind w:firstLine="709"/>
        <w:jc w:val="both"/>
        <w:rPr>
          <w:rFonts w:ascii="Arial" w:hAnsi="Arial" w:cs="Arial"/>
        </w:rPr>
      </w:pPr>
      <w:r w:rsidRPr="00B7192D">
        <w:rPr>
          <w:rFonts w:ascii="Arial" w:hAnsi="Arial" w:cs="Arial"/>
        </w:rPr>
        <w:t xml:space="preserve">De conformidad con el segundo párrafo del artículo Octavo transitorio del Decreto de reforma en materia de transparencia, </w:t>
      </w:r>
      <w:r w:rsidRPr="00B7192D">
        <w:rPr>
          <w:rFonts w:ascii="Arial" w:hAnsi="Arial" w:cs="Arial"/>
          <w:bCs/>
        </w:rPr>
        <w:t xml:space="preserve">los sujetos obligados deberán mantener y </w:t>
      </w:r>
      <w:r w:rsidRPr="00B7192D">
        <w:rPr>
          <w:rFonts w:ascii="Arial" w:hAnsi="Arial" w:cs="Arial"/>
          <w:bCs/>
        </w:rPr>
        <w:lastRenderedPageBreak/>
        <w:t>actualizar en sus respectivas páginas de Internet las obligaciones de transparencia previstas en las diecisiete fracciones del artículo 7 la Ley Federal</w:t>
      </w:r>
      <w:r w:rsidRPr="00B7192D">
        <w:rPr>
          <w:rFonts w:ascii="Arial" w:hAnsi="Arial" w:cs="Arial"/>
        </w:rPr>
        <w:t>, las cuales corresponden con las fracciones I, II, III; IV, VII, VIII, XIII, XIX, XX; XXI, XXIV, XXV, XXVII, XXVIII; XXIX, XXXVII, XLVIII del artículo 70 de la Ley General.</w:t>
      </w:r>
    </w:p>
    <w:p w:rsidR="006B550D" w:rsidRPr="00B7192D" w:rsidRDefault="006B550D" w:rsidP="006B550D">
      <w:pPr>
        <w:spacing w:after="0" w:line="360" w:lineRule="auto"/>
        <w:ind w:firstLine="709"/>
        <w:jc w:val="both"/>
        <w:rPr>
          <w:rFonts w:ascii="Arial" w:hAnsi="Arial" w:cs="Arial"/>
        </w:rPr>
      </w:pPr>
      <w:r w:rsidRPr="00B7192D">
        <w:rPr>
          <w:rFonts w:ascii="Arial" w:hAnsi="Arial" w:cs="Arial"/>
        </w:rPr>
        <w:t xml:space="preserve">Aun cuando no está vigente la obligación de difundir en la Plataforma Nacional de Transparencia </w:t>
      </w:r>
      <w:r w:rsidRPr="00B7192D">
        <w:rPr>
          <w:rFonts w:ascii="Arial" w:hAnsi="Arial" w:cs="Arial"/>
          <w:bCs/>
        </w:rPr>
        <w:t>la información prevista en las fracciones anteriormente señaladas, ésta será accesible a través de las solicitudes de información</w:t>
      </w:r>
      <w:r w:rsidRPr="00B7192D">
        <w:rPr>
          <w:rFonts w:ascii="Arial" w:hAnsi="Arial" w:cs="Arial"/>
          <w:b/>
          <w:bCs/>
        </w:rPr>
        <w:t xml:space="preserve"> </w:t>
      </w:r>
      <w:r w:rsidRPr="00B7192D">
        <w:rPr>
          <w:rFonts w:ascii="Arial" w:hAnsi="Arial" w:cs="Arial"/>
        </w:rPr>
        <w:t>y, como parte de las obligaciones de transparencia, los sujetos obligados</w:t>
      </w:r>
      <w:r w:rsidRPr="00B7192D">
        <w:rPr>
          <w:rFonts w:ascii="Arial" w:hAnsi="Arial" w:cs="Arial"/>
          <w:b/>
          <w:bCs/>
        </w:rPr>
        <w:t xml:space="preserve"> </w:t>
      </w:r>
      <w:r w:rsidRPr="00B7192D">
        <w:rPr>
          <w:rFonts w:ascii="Arial" w:hAnsi="Arial" w:cs="Arial"/>
          <w:bCs/>
        </w:rPr>
        <w:t>podrán prever lo necesario para</w:t>
      </w:r>
      <w:r w:rsidRPr="00B7192D">
        <w:rPr>
          <w:rFonts w:ascii="Arial" w:hAnsi="Arial" w:cs="Arial"/>
          <w:bCs/>
          <w:i/>
        </w:rPr>
        <w:t xml:space="preserve"> </w:t>
      </w:r>
      <w:r w:rsidRPr="00B7192D">
        <w:rPr>
          <w:rFonts w:ascii="Arial" w:hAnsi="Arial" w:cs="Arial"/>
          <w:bCs/>
        </w:rPr>
        <w:t>que la misma sea difundida de manera proactiva en sus portales de Internet</w:t>
      </w:r>
      <w:r w:rsidRPr="00B7192D">
        <w:rPr>
          <w:rFonts w:ascii="Arial" w:hAnsi="Arial" w:cs="Arial"/>
          <w:bCs/>
          <w:i/>
        </w:rPr>
        <w:t xml:space="preserve"> </w:t>
      </w:r>
      <w:r w:rsidRPr="00B7192D">
        <w:rPr>
          <w:rFonts w:ascii="Arial" w:hAnsi="Arial" w:cs="Arial"/>
          <w:bCs/>
        </w:rPr>
        <w:t>o, a través de una fuente de acceso público y, facilitar su incorporación a la Plataforma una vez puesta en operación.</w:t>
      </w:r>
    </w:p>
    <w:p w:rsidR="006B550D" w:rsidRPr="00B7192D" w:rsidRDefault="006B550D" w:rsidP="006B550D">
      <w:pPr>
        <w:spacing w:after="0" w:line="360" w:lineRule="auto"/>
        <w:ind w:firstLine="709"/>
        <w:jc w:val="both"/>
        <w:rPr>
          <w:rFonts w:ascii="Arial" w:hAnsi="Arial" w:cs="Arial"/>
        </w:rPr>
      </w:pPr>
      <w:r w:rsidRPr="00B7192D">
        <w:rPr>
          <w:rFonts w:ascii="Arial" w:hAnsi="Arial" w:cs="Arial"/>
        </w:rPr>
        <w:t xml:space="preserve">La información relacionada con las nuevas obligaciones de oficio que será incorporada en la Plataforma Nacional de Transparencia en términos de los lineamientos que para tal efecto emita el Consejo Nacional, </w:t>
      </w:r>
      <w:r w:rsidRPr="00B7192D">
        <w:rPr>
          <w:rFonts w:ascii="Arial" w:hAnsi="Arial" w:cs="Arial"/>
          <w:bCs/>
        </w:rPr>
        <w:t>comprenderá aquella que generen los sujetos obligados a partir del cinco de mayo de dos mil quince,</w:t>
      </w:r>
      <w:r w:rsidRPr="00B7192D">
        <w:rPr>
          <w:rFonts w:ascii="Arial" w:hAnsi="Arial" w:cs="Arial"/>
          <w:b/>
          <w:bCs/>
        </w:rPr>
        <w:t xml:space="preserve"> </w:t>
      </w:r>
      <w:r w:rsidRPr="00B7192D">
        <w:rPr>
          <w:rFonts w:ascii="Arial" w:hAnsi="Arial" w:cs="Arial"/>
        </w:rPr>
        <w:t>derivado del ejercicio de las facultades, competencias y funciones relacionadas con dichas obligaciones. Por lo tanto, deberán tomar las medidas atinentes para documentarlas, según corresponda, de conformidad con lo previsto en el último párrafo del artículo Octavo Transitorio de la Ley General.</w:t>
      </w:r>
    </w:p>
    <w:p w:rsidR="006B550D" w:rsidRPr="00B7192D" w:rsidRDefault="006B550D" w:rsidP="006B550D">
      <w:pPr>
        <w:spacing w:after="0" w:line="360" w:lineRule="auto"/>
        <w:ind w:firstLine="709"/>
        <w:jc w:val="both"/>
        <w:rPr>
          <w:rFonts w:ascii="Arial" w:hAnsi="Arial" w:cs="Arial"/>
        </w:rPr>
      </w:pPr>
      <w:r w:rsidRPr="00B7192D">
        <w:rPr>
          <w:rFonts w:ascii="Arial" w:hAnsi="Arial" w:cs="Arial"/>
        </w:rPr>
        <w:t xml:space="preserve">Los organismos garantes vigilarán que las obligaciones de transparencia que publiquen los sujetos obligados cumplan con lo dispuesto en los artículos 70 a 83 de esta Ley y demás disposiciones aplicables. </w:t>
      </w:r>
    </w:p>
    <w:p w:rsidR="006B550D" w:rsidRDefault="006B550D" w:rsidP="006B550D">
      <w:pPr>
        <w:spacing w:after="0" w:line="360" w:lineRule="auto"/>
        <w:ind w:left="360"/>
        <w:jc w:val="both"/>
        <w:rPr>
          <w:rFonts w:ascii="Arial" w:hAnsi="Arial" w:cs="Arial"/>
        </w:rPr>
      </w:pPr>
      <w:r w:rsidRPr="00B7192D">
        <w:rPr>
          <w:rFonts w:ascii="Arial" w:hAnsi="Arial" w:cs="Arial"/>
        </w:rPr>
        <w:t>La verificación tendrá por objeto revisar y constatar el debido cumplimiento de las obligaciones de transparencia, según corresponda al sujeto obligado y demás disposiciones aplicables.</w:t>
      </w:r>
    </w:p>
    <w:p w:rsidR="006B550D" w:rsidRPr="00B7192D" w:rsidRDefault="006B550D" w:rsidP="006B550D">
      <w:pPr>
        <w:spacing w:after="0" w:line="360" w:lineRule="auto"/>
        <w:ind w:left="360"/>
        <w:jc w:val="both"/>
        <w:rPr>
          <w:rFonts w:ascii="Arial" w:hAnsi="Arial" w:cs="Arial"/>
        </w:rPr>
      </w:pPr>
      <w:r w:rsidRPr="00B7192D">
        <w:rPr>
          <w:rFonts w:ascii="Arial" w:hAnsi="Arial" w:cs="Arial"/>
        </w:rPr>
        <w:t xml:space="preserve"> </w:t>
      </w:r>
    </w:p>
    <w:p w:rsidR="006B550D" w:rsidRPr="00B7192D" w:rsidRDefault="006B550D" w:rsidP="006B550D">
      <w:pPr>
        <w:spacing w:after="0" w:line="360" w:lineRule="auto"/>
        <w:jc w:val="both"/>
        <w:rPr>
          <w:rFonts w:ascii="Arial" w:hAnsi="Arial" w:cs="Arial"/>
          <w:b/>
        </w:rPr>
      </w:pPr>
      <w:r>
        <w:rPr>
          <w:rFonts w:ascii="Arial" w:hAnsi="Arial" w:cs="Arial"/>
          <w:b/>
        </w:rPr>
        <w:t xml:space="preserve">5.1 </w:t>
      </w:r>
      <w:r w:rsidRPr="00B7192D">
        <w:rPr>
          <w:rFonts w:ascii="Arial" w:hAnsi="Arial" w:cs="Arial"/>
          <w:b/>
        </w:rPr>
        <w:t>De la denuncia por el incumplimiento</w:t>
      </w:r>
    </w:p>
    <w:p w:rsidR="006B550D" w:rsidRPr="00B7192D" w:rsidRDefault="006B550D" w:rsidP="006B550D">
      <w:pPr>
        <w:spacing w:after="0" w:line="360" w:lineRule="auto"/>
        <w:ind w:firstLine="709"/>
        <w:jc w:val="both"/>
        <w:rPr>
          <w:rFonts w:ascii="Arial" w:hAnsi="Arial" w:cs="Arial"/>
        </w:rPr>
      </w:pPr>
      <w:r w:rsidRPr="00B7192D">
        <w:rPr>
          <w:rFonts w:ascii="Arial" w:hAnsi="Arial" w:cs="Arial"/>
        </w:rPr>
        <w:t>Cualquier persona podrá denunciar ante los organismos garantes la falta de publicación de las obligaciones de transparencia prevista en los artículos 70 a 83 de la LGTAIP y demás disposiciones aplicables.</w:t>
      </w:r>
    </w:p>
    <w:p w:rsidR="006B550D" w:rsidRPr="00B7192D" w:rsidRDefault="006B550D" w:rsidP="006B550D">
      <w:pPr>
        <w:spacing w:after="0" w:line="360" w:lineRule="auto"/>
        <w:ind w:firstLine="709"/>
        <w:jc w:val="both"/>
        <w:rPr>
          <w:rFonts w:ascii="Arial" w:hAnsi="Arial" w:cs="Arial"/>
        </w:rPr>
      </w:pPr>
      <w:r w:rsidRPr="00B7192D">
        <w:rPr>
          <w:rFonts w:ascii="Arial" w:hAnsi="Arial" w:cs="Arial"/>
        </w:rPr>
        <w:t>Procedimiento:</w:t>
      </w:r>
    </w:p>
    <w:p w:rsidR="006B550D" w:rsidRPr="00B7192D" w:rsidRDefault="006B550D" w:rsidP="006B550D">
      <w:pPr>
        <w:numPr>
          <w:ilvl w:val="0"/>
          <w:numId w:val="13"/>
        </w:numPr>
        <w:spacing w:after="0" w:line="360" w:lineRule="auto"/>
        <w:ind w:left="0" w:firstLine="709"/>
        <w:jc w:val="both"/>
        <w:rPr>
          <w:rFonts w:ascii="Arial" w:hAnsi="Arial" w:cs="Arial"/>
        </w:rPr>
      </w:pPr>
      <w:r w:rsidRPr="00B7192D">
        <w:rPr>
          <w:rFonts w:ascii="Arial" w:hAnsi="Arial" w:cs="Arial"/>
        </w:rPr>
        <w:t>Presentación de la denuncia ante los Organismos garantes.</w:t>
      </w:r>
    </w:p>
    <w:p w:rsidR="006B550D" w:rsidRPr="00B7192D" w:rsidRDefault="006B550D" w:rsidP="006B550D">
      <w:pPr>
        <w:numPr>
          <w:ilvl w:val="0"/>
          <w:numId w:val="13"/>
        </w:numPr>
        <w:spacing w:after="0" w:line="360" w:lineRule="auto"/>
        <w:ind w:left="0" w:firstLine="709"/>
        <w:jc w:val="both"/>
        <w:rPr>
          <w:rFonts w:ascii="Arial" w:hAnsi="Arial" w:cs="Arial"/>
        </w:rPr>
      </w:pPr>
      <w:r w:rsidRPr="00B7192D">
        <w:rPr>
          <w:rFonts w:ascii="Arial" w:hAnsi="Arial" w:cs="Arial"/>
        </w:rPr>
        <w:t>Solicitud por parte del organismo garante de un informe del sujeto obligado.</w:t>
      </w:r>
    </w:p>
    <w:p w:rsidR="006B550D" w:rsidRPr="00B7192D" w:rsidRDefault="006B550D" w:rsidP="006B550D">
      <w:pPr>
        <w:numPr>
          <w:ilvl w:val="0"/>
          <w:numId w:val="13"/>
        </w:numPr>
        <w:spacing w:after="0" w:line="360" w:lineRule="auto"/>
        <w:ind w:left="0" w:firstLine="709"/>
        <w:jc w:val="both"/>
        <w:rPr>
          <w:rFonts w:ascii="Arial" w:hAnsi="Arial" w:cs="Arial"/>
        </w:rPr>
      </w:pPr>
      <w:r w:rsidRPr="00B7192D">
        <w:rPr>
          <w:rFonts w:ascii="Arial" w:hAnsi="Arial" w:cs="Arial"/>
        </w:rPr>
        <w:t>Resolución de la denuncia.</w:t>
      </w:r>
    </w:p>
    <w:p w:rsidR="006B550D" w:rsidRPr="00B7192D" w:rsidRDefault="006B550D" w:rsidP="006B550D">
      <w:pPr>
        <w:numPr>
          <w:ilvl w:val="0"/>
          <w:numId w:val="13"/>
        </w:numPr>
        <w:spacing w:after="0" w:line="360" w:lineRule="auto"/>
        <w:ind w:left="0" w:firstLine="709"/>
        <w:jc w:val="both"/>
        <w:rPr>
          <w:rFonts w:ascii="Arial" w:hAnsi="Arial" w:cs="Arial"/>
        </w:rPr>
      </w:pPr>
      <w:r w:rsidRPr="00B7192D">
        <w:rPr>
          <w:rFonts w:ascii="Arial" w:hAnsi="Arial" w:cs="Arial"/>
        </w:rPr>
        <w:t xml:space="preserve">Ejecución de la denuncia. </w:t>
      </w:r>
    </w:p>
    <w:p w:rsidR="006B550D" w:rsidRPr="00472E1D" w:rsidRDefault="006B550D" w:rsidP="006B550D">
      <w:pPr>
        <w:spacing w:after="0" w:line="360" w:lineRule="auto"/>
        <w:jc w:val="both"/>
        <w:rPr>
          <w:rFonts w:ascii="Arial" w:hAnsi="Arial" w:cs="Arial"/>
          <w:b/>
          <w:sz w:val="24"/>
          <w:szCs w:val="24"/>
        </w:rPr>
      </w:pPr>
      <w:r w:rsidRPr="00472E1D">
        <w:rPr>
          <w:rFonts w:ascii="Arial" w:hAnsi="Arial" w:cs="Arial"/>
          <w:b/>
          <w:sz w:val="24"/>
          <w:szCs w:val="24"/>
        </w:rPr>
        <w:lastRenderedPageBreak/>
        <w:t>6. Del Sistema Nacional de Transparencia: como instrumento para una política nacional en la materia</w:t>
      </w:r>
      <w:r w:rsidRPr="00472E1D">
        <w:rPr>
          <w:rStyle w:val="Refdenotaalpie"/>
          <w:rFonts w:ascii="Arial" w:hAnsi="Arial" w:cs="Arial"/>
          <w:b/>
          <w:sz w:val="24"/>
          <w:szCs w:val="24"/>
        </w:rPr>
        <w:footnoteReference w:id="42"/>
      </w:r>
      <w:r w:rsidR="007B5BA2">
        <w:rPr>
          <w:rFonts w:ascii="Arial" w:hAnsi="Arial" w:cs="Arial"/>
          <w:b/>
          <w:sz w:val="24"/>
          <w:szCs w:val="24"/>
        </w:rPr>
        <w:t>.</w:t>
      </w:r>
    </w:p>
    <w:p w:rsidR="006B550D" w:rsidRPr="00B7192D" w:rsidRDefault="006B550D" w:rsidP="006B550D">
      <w:pPr>
        <w:spacing w:after="0" w:line="360" w:lineRule="auto"/>
        <w:ind w:firstLine="709"/>
        <w:jc w:val="both"/>
        <w:rPr>
          <w:rFonts w:ascii="Arial" w:hAnsi="Arial" w:cs="Arial"/>
        </w:rPr>
      </w:pPr>
      <w:r w:rsidRPr="00B7192D">
        <w:rPr>
          <w:rFonts w:ascii="Arial" w:hAnsi="Arial" w:cs="Arial"/>
        </w:rPr>
        <w:t xml:space="preserve">El Sistema Nacional implica el diseño por una política integral y completa en materia de transparencia y acceso a la información de alcance nacional, mediante la coordinación eficaz de la Federación, los Estados y el Distrito Federal. </w:t>
      </w:r>
    </w:p>
    <w:p w:rsidR="006B550D" w:rsidRPr="00B7192D" w:rsidRDefault="006B550D" w:rsidP="006B550D">
      <w:pPr>
        <w:spacing w:after="0" w:line="360" w:lineRule="auto"/>
        <w:ind w:firstLine="709"/>
        <w:jc w:val="both"/>
        <w:rPr>
          <w:rFonts w:ascii="Arial" w:hAnsi="Arial" w:cs="Arial"/>
        </w:rPr>
      </w:pPr>
      <w:r w:rsidRPr="00B7192D">
        <w:rPr>
          <w:rFonts w:ascii="Arial" w:hAnsi="Arial" w:cs="Arial"/>
        </w:rPr>
        <w:t>A fin de lograr la armonización de lo</w:t>
      </w:r>
      <w:r>
        <w:rPr>
          <w:rFonts w:ascii="Arial" w:hAnsi="Arial" w:cs="Arial"/>
        </w:rPr>
        <w:t>s estados se tienen que reformar 32</w:t>
      </w:r>
      <w:r w:rsidRPr="00B7192D">
        <w:rPr>
          <w:rFonts w:ascii="Arial" w:hAnsi="Arial" w:cs="Arial"/>
        </w:rPr>
        <w:t xml:space="preserve"> leyes de transparencia con base en los criterios de la LGT y garantizar su adecuada implementación.</w:t>
      </w:r>
    </w:p>
    <w:p w:rsidR="006B550D" w:rsidRDefault="006B550D" w:rsidP="006B550D">
      <w:pPr>
        <w:spacing w:after="0" w:line="360" w:lineRule="auto"/>
        <w:ind w:firstLine="709"/>
        <w:jc w:val="both"/>
        <w:rPr>
          <w:rFonts w:ascii="Arial" w:hAnsi="Arial" w:cs="Arial"/>
          <w:bCs/>
        </w:rPr>
      </w:pPr>
      <w:r w:rsidRPr="00B7192D">
        <w:rPr>
          <w:rFonts w:ascii="Arial" w:hAnsi="Arial" w:cs="Arial"/>
          <w:bCs/>
        </w:rPr>
        <w:t>Sus principales objetivos son:</w:t>
      </w:r>
      <w:r w:rsidRPr="00B7192D">
        <w:rPr>
          <w:rFonts w:ascii="Arial" w:hAnsi="Arial" w:cs="Arial"/>
        </w:rPr>
        <w:t xml:space="preserve"> </w:t>
      </w:r>
      <w:r w:rsidRPr="00B7192D">
        <w:rPr>
          <w:rFonts w:ascii="Arial" w:hAnsi="Arial" w:cs="Arial"/>
          <w:bCs/>
        </w:rPr>
        <w:t>fortalecer la rendición de cuentas del Estado mexicano; coordinar y evaluar las acciones relativas a la política pública transversal de transparencia, acceso a la información y protección de datos personales; establecer e implementar los criterios y lineamientos, de conformidad con lo señalado en la presente Ley y demás normatividad aplicable.</w:t>
      </w:r>
    </w:p>
    <w:p w:rsidR="006B550D" w:rsidRDefault="006B550D" w:rsidP="006B550D">
      <w:pPr>
        <w:spacing w:after="0" w:line="360" w:lineRule="auto"/>
        <w:ind w:firstLine="709"/>
        <w:jc w:val="both"/>
        <w:rPr>
          <w:rFonts w:ascii="Arial" w:hAnsi="Arial" w:cs="Arial"/>
          <w:bCs/>
        </w:rPr>
      </w:pPr>
    </w:p>
    <w:p w:rsidR="006B550D" w:rsidRPr="00B7192D" w:rsidRDefault="006B550D" w:rsidP="006B550D">
      <w:pPr>
        <w:spacing w:after="0" w:line="360" w:lineRule="auto"/>
        <w:jc w:val="both"/>
        <w:rPr>
          <w:rFonts w:ascii="Arial" w:hAnsi="Arial" w:cs="Arial"/>
          <w:i/>
        </w:rPr>
      </w:pPr>
      <w:r w:rsidRPr="00B7192D">
        <w:rPr>
          <w:rFonts w:ascii="Arial" w:hAnsi="Arial" w:cs="Arial"/>
          <w:b/>
        </w:rPr>
        <w:t>a) Alcance del Sistema</w:t>
      </w:r>
      <w:r w:rsidRPr="00B7192D">
        <w:rPr>
          <w:rFonts w:ascii="Arial" w:hAnsi="Arial" w:cs="Arial"/>
          <w:i/>
        </w:rPr>
        <w:t xml:space="preserve">. </w:t>
      </w:r>
    </w:p>
    <w:p w:rsidR="006B550D" w:rsidRDefault="006B550D" w:rsidP="006B550D">
      <w:pPr>
        <w:spacing w:after="0" w:line="360" w:lineRule="auto"/>
        <w:ind w:firstLine="709"/>
        <w:jc w:val="both"/>
        <w:rPr>
          <w:rFonts w:ascii="Arial" w:hAnsi="Arial" w:cs="Arial"/>
        </w:rPr>
      </w:pPr>
      <w:r w:rsidRPr="00B7192D">
        <w:rPr>
          <w:rFonts w:ascii="Arial" w:hAnsi="Arial" w:cs="Arial"/>
        </w:rPr>
        <w:t xml:space="preserve">Dicho Sistema Nacional debe ser entendido como la arena de intercambio de ideas, de reflexiones plurales, como el espacio de la discusión, del consenso: para construir política pública, para la armonización y la </w:t>
      </w:r>
      <w:proofErr w:type="spellStart"/>
      <w:r w:rsidRPr="00B7192D">
        <w:rPr>
          <w:rFonts w:ascii="Arial" w:hAnsi="Arial" w:cs="Arial"/>
        </w:rPr>
        <w:t>efectivización</w:t>
      </w:r>
      <w:proofErr w:type="spellEnd"/>
      <w:r w:rsidRPr="00B7192D">
        <w:rPr>
          <w:rFonts w:ascii="Arial" w:hAnsi="Arial" w:cs="Arial"/>
        </w:rPr>
        <w:t xml:space="preserve"> uniforme, armónica o pareja del ejercicio del derecho de acceso a la información. Su funcionamiento y operación se integra por el conjunto orgánico y articulado de instancias, instrumentos, políticas, procedimientos, principios, normas, acciones y servicios que establezcan corresponsablemente el Instituto, los organismos garantes de los Estado y el Distrito Federal, a fin de efectuar acciones coordinadas en materia de transparencia y acceso a la información pública acordes con las disposiciones previstas en esta Ley y demás disposiciones que resulten aplicables en la materia.</w:t>
      </w:r>
    </w:p>
    <w:p w:rsidR="006B550D" w:rsidRDefault="006B550D" w:rsidP="006B550D">
      <w:pPr>
        <w:spacing w:after="0" w:line="360" w:lineRule="auto"/>
        <w:jc w:val="both"/>
        <w:rPr>
          <w:rFonts w:ascii="Arial" w:hAnsi="Arial" w:cs="Arial"/>
          <w:b/>
        </w:rPr>
      </w:pPr>
    </w:p>
    <w:p w:rsidR="006B550D" w:rsidRPr="00913A7C" w:rsidRDefault="006B550D" w:rsidP="006B550D">
      <w:pPr>
        <w:spacing w:after="0" w:line="360" w:lineRule="auto"/>
        <w:jc w:val="both"/>
        <w:rPr>
          <w:rFonts w:ascii="Arial" w:hAnsi="Arial" w:cs="Arial"/>
        </w:rPr>
      </w:pPr>
      <w:r w:rsidRPr="00913A7C">
        <w:rPr>
          <w:rFonts w:ascii="Arial" w:hAnsi="Arial" w:cs="Arial"/>
          <w:b/>
        </w:rPr>
        <w:t>b) Objeto del sistema</w:t>
      </w:r>
      <w:r w:rsidRPr="00913A7C">
        <w:rPr>
          <w:rFonts w:ascii="Arial" w:hAnsi="Arial" w:cs="Arial"/>
        </w:rPr>
        <w:t xml:space="preserve">. </w:t>
      </w:r>
    </w:p>
    <w:p w:rsidR="006B550D" w:rsidRDefault="006B550D" w:rsidP="006B550D">
      <w:pPr>
        <w:spacing w:after="0" w:line="360" w:lineRule="auto"/>
        <w:ind w:firstLine="709"/>
        <w:jc w:val="both"/>
        <w:rPr>
          <w:rFonts w:ascii="Arial" w:hAnsi="Arial" w:cs="Arial"/>
        </w:rPr>
      </w:pPr>
      <w:r w:rsidRPr="00B7192D">
        <w:rPr>
          <w:rFonts w:ascii="Arial" w:hAnsi="Arial" w:cs="Arial"/>
        </w:rPr>
        <w:t xml:space="preserve">Que el Sistema Nacional será el de garantizar el efectivo ejercicio y respeto del derecho de acceso a la información y promover y fomentar la educación y una cultura cívica de transparencia y acceso a la información en todo el territorio nacional, para lo cual funcionará con los instrumentos, políticas y acciones que se desarrollen acorde a los principios, bases y prerrogativas que </w:t>
      </w:r>
      <w:r>
        <w:rPr>
          <w:rFonts w:ascii="Arial" w:hAnsi="Arial" w:cs="Arial"/>
        </w:rPr>
        <w:t>rigen este derecho fundamental.</w:t>
      </w:r>
    </w:p>
    <w:p w:rsidR="006B550D" w:rsidRPr="00B7192D" w:rsidRDefault="006B550D" w:rsidP="006B550D">
      <w:pPr>
        <w:spacing w:after="0" w:line="360" w:lineRule="auto"/>
        <w:ind w:firstLine="709"/>
        <w:jc w:val="both"/>
        <w:rPr>
          <w:rFonts w:ascii="Arial" w:hAnsi="Arial" w:cs="Arial"/>
        </w:rPr>
      </w:pPr>
    </w:p>
    <w:p w:rsidR="006B550D" w:rsidRPr="00B7192D" w:rsidRDefault="006B550D" w:rsidP="006B550D">
      <w:pPr>
        <w:spacing w:after="0" w:line="360" w:lineRule="auto"/>
        <w:jc w:val="both"/>
        <w:rPr>
          <w:rFonts w:ascii="Arial" w:hAnsi="Arial" w:cs="Arial"/>
        </w:rPr>
      </w:pPr>
      <w:r w:rsidRPr="00B7192D">
        <w:rPr>
          <w:rFonts w:ascii="Arial" w:hAnsi="Arial" w:cs="Arial"/>
          <w:b/>
        </w:rPr>
        <w:lastRenderedPageBreak/>
        <w:t>c) Instrumento de Cooperación</w:t>
      </w:r>
      <w:r w:rsidRPr="00B7192D">
        <w:rPr>
          <w:rFonts w:ascii="Arial" w:hAnsi="Arial" w:cs="Arial"/>
          <w:i/>
        </w:rPr>
        <w:t>.</w:t>
      </w:r>
      <w:r w:rsidRPr="00B7192D">
        <w:rPr>
          <w:rFonts w:ascii="Arial" w:hAnsi="Arial" w:cs="Arial"/>
        </w:rPr>
        <w:t xml:space="preserve"> </w:t>
      </w:r>
    </w:p>
    <w:p w:rsidR="006B550D" w:rsidRPr="00B7192D" w:rsidRDefault="006B550D" w:rsidP="006B550D">
      <w:pPr>
        <w:spacing w:after="0" w:line="360" w:lineRule="auto"/>
        <w:ind w:firstLine="709"/>
        <w:jc w:val="both"/>
        <w:rPr>
          <w:rFonts w:ascii="Arial" w:hAnsi="Arial" w:cs="Arial"/>
        </w:rPr>
      </w:pPr>
      <w:r w:rsidRPr="00B7192D">
        <w:rPr>
          <w:rFonts w:ascii="Arial" w:hAnsi="Arial" w:cs="Arial"/>
        </w:rPr>
        <w:t>El fin del Sistema Nacional es la organización de los esfuerzos de cooperación, colaboración, promoción, difusión y articulación permanente en materia de transparencia y acceso a la información. Los lineamientos técnicos que emita el Sistema Nacional establecerán lo</w:t>
      </w:r>
      <w:r>
        <w:rPr>
          <w:rFonts w:ascii="Arial" w:hAnsi="Arial" w:cs="Arial"/>
        </w:rPr>
        <w:t>s</w:t>
      </w:r>
      <w:r w:rsidRPr="00B7192D">
        <w:rPr>
          <w:rFonts w:ascii="Arial" w:hAnsi="Arial" w:cs="Arial"/>
        </w:rPr>
        <w:t xml:space="preserve"> formatos de publicación de la información para asegurar que la información sea</w:t>
      </w:r>
      <w:r w:rsidRPr="00913A7C">
        <w:rPr>
          <w:rFonts w:ascii="Arial" w:hAnsi="Arial" w:cs="Arial"/>
        </w:rPr>
        <w:t xml:space="preserve"> </w:t>
      </w:r>
      <w:r w:rsidRPr="00913A7C">
        <w:rPr>
          <w:rFonts w:ascii="Arial" w:hAnsi="Arial" w:cs="Arial"/>
          <w:bCs/>
          <w:iCs/>
        </w:rPr>
        <w:t>veraz</w:t>
      </w:r>
      <w:r w:rsidRPr="00B7192D">
        <w:rPr>
          <w:rFonts w:ascii="Arial" w:hAnsi="Arial" w:cs="Arial"/>
          <w:bCs/>
          <w:iCs/>
        </w:rPr>
        <w:t xml:space="preserve">, confiable, oportuna, congruente, integral, actualizada, accesible, comprensible y verificable. </w:t>
      </w:r>
    </w:p>
    <w:p w:rsidR="006B550D" w:rsidRPr="00B7192D" w:rsidRDefault="006B550D" w:rsidP="006B550D">
      <w:pPr>
        <w:spacing w:after="0" w:line="360" w:lineRule="auto"/>
        <w:ind w:firstLine="709"/>
        <w:jc w:val="both"/>
        <w:rPr>
          <w:rFonts w:ascii="Arial" w:hAnsi="Arial" w:cs="Arial"/>
        </w:rPr>
      </w:pPr>
      <w:r w:rsidRPr="00B7192D">
        <w:rPr>
          <w:rFonts w:ascii="Arial" w:hAnsi="Arial" w:cs="Arial"/>
        </w:rPr>
        <w:t xml:space="preserve">El sistema nacional emitirá los </w:t>
      </w:r>
      <w:r w:rsidRPr="00B7192D">
        <w:rPr>
          <w:rFonts w:ascii="Arial" w:hAnsi="Arial" w:cs="Arial"/>
          <w:bCs/>
          <w:iCs/>
        </w:rPr>
        <w:t>criterios para determinar el plazo mínimo que deberá permanecer disponible y accesible la información</w:t>
      </w:r>
      <w:r w:rsidRPr="00B7192D">
        <w:rPr>
          <w:rFonts w:ascii="Arial" w:hAnsi="Arial" w:cs="Arial"/>
        </w:rPr>
        <w:t xml:space="preserve">, atendiendo las cualidades de la misma. Además, </w:t>
      </w:r>
      <w:r w:rsidRPr="00B7192D">
        <w:rPr>
          <w:rFonts w:ascii="Arial" w:hAnsi="Arial" w:cs="Arial"/>
          <w:bCs/>
          <w:iCs/>
        </w:rPr>
        <w:t xml:space="preserve">se promoverá la homogeneidad y la estandarización </w:t>
      </w:r>
      <w:r w:rsidRPr="00B7192D">
        <w:rPr>
          <w:rFonts w:ascii="Arial" w:hAnsi="Arial" w:cs="Arial"/>
        </w:rPr>
        <w:t xml:space="preserve">de la información, a través de la emisión de </w:t>
      </w:r>
      <w:r w:rsidRPr="00B7192D">
        <w:rPr>
          <w:rFonts w:ascii="Arial" w:hAnsi="Arial" w:cs="Arial"/>
          <w:bCs/>
          <w:iCs/>
        </w:rPr>
        <w:t xml:space="preserve">lineamientos y de formatos </w:t>
      </w:r>
      <w:r w:rsidRPr="00B7192D">
        <w:rPr>
          <w:rFonts w:ascii="Arial" w:hAnsi="Arial" w:cs="Arial"/>
        </w:rPr>
        <w:t xml:space="preserve">por parte del Sistema Nacional. </w:t>
      </w:r>
    </w:p>
    <w:p w:rsidR="006B550D" w:rsidRDefault="006B550D" w:rsidP="006B550D">
      <w:pPr>
        <w:spacing w:after="0" w:line="360" w:lineRule="auto"/>
        <w:ind w:firstLine="709"/>
        <w:jc w:val="both"/>
        <w:rPr>
          <w:rFonts w:ascii="Arial" w:hAnsi="Arial" w:cs="Arial"/>
        </w:rPr>
      </w:pPr>
      <w:r w:rsidRPr="00B7192D">
        <w:rPr>
          <w:rFonts w:ascii="Arial" w:hAnsi="Arial" w:cs="Arial"/>
        </w:rPr>
        <w:t>Integrantes: INAI; Organismos Garantes de las Entidades Federativas; Auditoría Superior de la Federación; Archivo General de la Nación; Instituto Nacional de Estadística y Geografía.</w:t>
      </w:r>
    </w:p>
    <w:p w:rsidR="006B550D" w:rsidRDefault="006B550D" w:rsidP="006B550D">
      <w:pPr>
        <w:spacing w:after="0" w:line="360" w:lineRule="auto"/>
        <w:ind w:firstLine="709"/>
        <w:jc w:val="both"/>
        <w:rPr>
          <w:rFonts w:ascii="Arial" w:hAnsi="Arial" w:cs="Arial"/>
        </w:rPr>
      </w:pPr>
    </w:p>
    <w:p w:rsidR="006B550D" w:rsidRDefault="006B550D" w:rsidP="006B550D">
      <w:pPr>
        <w:spacing w:after="0" w:line="360" w:lineRule="auto"/>
        <w:ind w:firstLine="709"/>
        <w:jc w:val="both"/>
        <w:rPr>
          <w:rFonts w:ascii="Arial" w:hAnsi="Arial" w:cs="Arial"/>
        </w:rPr>
      </w:pPr>
    </w:p>
    <w:p w:rsidR="006B550D" w:rsidRDefault="006B550D" w:rsidP="006B550D">
      <w:pPr>
        <w:spacing w:after="0" w:line="360" w:lineRule="auto"/>
        <w:ind w:firstLine="709"/>
        <w:jc w:val="both"/>
        <w:rPr>
          <w:rFonts w:ascii="Arial" w:hAnsi="Arial" w:cs="Arial"/>
        </w:rPr>
      </w:pPr>
    </w:p>
    <w:p w:rsidR="006B550D" w:rsidRPr="00B7192D" w:rsidRDefault="006B550D" w:rsidP="006B550D">
      <w:pPr>
        <w:spacing w:after="0" w:line="360" w:lineRule="auto"/>
        <w:ind w:firstLine="709"/>
        <w:jc w:val="both"/>
        <w:rPr>
          <w:rFonts w:ascii="Arial" w:hAnsi="Arial" w:cs="Arial"/>
        </w:rPr>
      </w:pPr>
    </w:p>
    <w:p w:rsidR="006B550D" w:rsidRPr="004A1C49" w:rsidRDefault="006B550D" w:rsidP="006B550D">
      <w:pPr>
        <w:spacing w:line="360" w:lineRule="auto"/>
        <w:jc w:val="center"/>
        <w:rPr>
          <w:rFonts w:ascii="Arial" w:hAnsi="Arial" w:cs="Arial"/>
          <w:b/>
        </w:rPr>
      </w:pPr>
      <w:r w:rsidRPr="004A1C49">
        <w:rPr>
          <w:rFonts w:ascii="Arial" w:hAnsi="Arial" w:cs="Arial"/>
          <w:b/>
        </w:rPr>
        <w:t>Cuadro 4.</w:t>
      </w:r>
    </w:p>
    <w:p w:rsidR="006B550D" w:rsidRPr="00C96719" w:rsidRDefault="006B550D" w:rsidP="006B550D">
      <w:pPr>
        <w:spacing w:line="360" w:lineRule="auto"/>
        <w:jc w:val="center"/>
        <w:rPr>
          <w:rFonts w:ascii="Arial" w:hAnsi="Arial" w:cs="Arial"/>
        </w:rPr>
      </w:pPr>
      <w:r w:rsidRPr="00C96719">
        <w:rPr>
          <w:rFonts w:ascii="Arial" w:hAnsi="Arial" w:cs="Arial"/>
          <w:noProof/>
          <w:lang w:eastAsia="es-MX"/>
        </w:rPr>
        <w:drawing>
          <wp:inline distT="0" distB="0" distL="0" distR="0" wp14:anchorId="07E631F9" wp14:editId="2517E35E">
            <wp:extent cx="2882981" cy="238210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17881" t="14576" r="30661" b="9800"/>
                    <a:stretch/>
                  </pic:blipFill>
                  <pic:spPr bwMode="auto">
                    <a:xfrm>
                      <a:off x="0" y="0"/>
                      <a:ext cx="2887926" cy="2386186"/>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rsidR="006B550D" w:rsidRPr="004A1C49" w:rsidRDefault="006B550D" w:rsidP="006B550D">
      <w:pPr>
        <w:spacing w:line="360" w:lineRule="auto"/>
        <w:jc w:val="both"/>
        <w:rPr>
          <w:rFonts w:ascii="Arial" w:hAnsi="Arial" w:cs="Arial"/>
          <w:sz w:val="18"/>
          <w:szCs w:val="18"/>
        </w:rPr>
      </w:pPr>
      <w:r w:rsidRPr="004A1C49">
        <w:rPr>
          <w:rFonts w:ascii="Arial" w:hAnsi="Arial" w:cs="Arial"/>
          <w:sz w:val="18"/>
          <w:szCs w:val="18"/>
        </w:rPr>
        <w:t>Fuente de información:</w:t>
      </w:r>
      <w:r w:rsidRPr="004A1C49">
        <w:rPr>
          <w:sz w:val="18"/>
          <w:szCs w:val="18"/>
        </w:rPr>
        <w:t xml:space="preserve"> </w:t>
      </w:r>
      <w:r w:rsidRPr="004A1C49">
        <w:rPr>
          <w:rFonts w:ascii="Arial" w:hAnsi="Arial" w:cs="Arial"/>
          <w:sz w:val="18"/>
          <w:szCs w:val="18"/>
        </w:rPr>
        <w:t>Sistema Nacional de Transparencia, Seminario de transparencia en:</w:t>
      </w:r>
      <w:r w:rsidRPr="004A1C49">
        <w:rPr>
          <w:sz w:val="18"/>
          <w:szCs w:val="18"/>
        </w:rPr>
        <w:t xml:space="preserve"> </w:t>
      </w:r>
      <w:r w:rsidRPr="004A1C49">
        <w:rPr>
          <w:rFonts w:ascii="Arial" w:hAnsi="Arial" w:cs="Arial"/>
          <w:sz w:val="18"/>
          <w:szCs w:val="18"/>
        </w:rPr>
        <w:t>http://www.ijf.cjf.gob.mx/cursosesp/2015/seminariomateriatransparencia/Sistema%20Nacional%20de%20Transparencia.pdf</w:t>
      </w:r>
    </w:p>
    <w:p w:rsidR="006B550D" w:rsidRDefault="006B550D" w:rsidP="006B550D">
      <w:pPr>
        <w:spacing w:after="0" w:line="360" w:lineRule="auto"/>
        <w:jc w:val="both"/>
        <w:rPr>
          <w:rFonts w:ascii="Arial" w:hAnsi="Arial" w:cs="Arial"/>
        </w:rPr>
      </w:pPr>
    </w:p>
    <w:p w:rsidR="006B550D" w:rsidRPr="00C96719" w:rsidRDefault="006B550D" w:rsidP="006B550D">
      <w:pPr>
        <w:spacing w:after="0" w:line="360" w:lineRule="auto"/>
        <w:jc w:val="both"/>
        <w:rPr>
          <w:rFonts w:ascii="Arial" w:hAnsi="Arial" w:cs="Arial"/>
        </w:rPr>
      </w:pPr>
      <w:r w:rsidRPr="00377BBB">
        <w:rPr>
          <w:rFonts w:ascii="Arial" w:hAnsi="Arial" w:cs="Arial"/>
          <w:b/>
        </w:rPr>
        <w:lastRenderedPageBreak/>
        <w:t>d) Principales Funciones</w:t>
      </w:r>
      <w:r w:rsidRPr="00C96719">
        <w:rPr>
          <w:rFonts w:ascii="Arial" w:hAnsi="Arial" w:cs="Arial"/>
        </w:rPr>
        <w:t xml:space="preserve">: </w:t>
      </w:r>
    </w:p>
    <w:p w:rsidR="006B550D" w:rsidRPr="00C96719" w:rsidRDefault="006B550D" w:rsidP="006B550D">
      <w:pPr>
        <w:pStyle w:val="Prrafodelista"/>
        <w:numPr>
          <w:ilvl w:val="0"/>
          <w:numId w:val="25"/>
        </w:numPr>
        <w:spacing w:after="0" w:line="360" w:lineRule="auto"/>
        <w:ind w:left="0"/>
        <w:jc w:val="both"/>
        <w:rPr>
          <w:rFonts w:ascii="Arial" w:hAnsi="Arial" w:cs="Arial"/>
        </w:rPr>
      </w:pPr>
      <w:r w:rsidRPr="00C96719">
        <w:rPr>
          <w:rFonts w:ascii="Arial" w:hAnsi="Arial" w:cs="Arial"/>
        </w:rPr>
        <w:t>Establecer lineamientos, instrumentos, objetivos, indicadores, metas, códigos de buenas prácticas, modelos y políticas integrales, sistemáticas, continuas y evaluables, tendientes a cumplir con los objetivos de la presente Ley.</w:t>
      </w:r>
    </w:p>
    <w:p w:rsidR="006B550D" w:rsidRPr="00C96719" w:rsidRDefault="006B550D" w:rsidP="006B550D">
      <w:pPr>
        <w:pStyle w:val="Prrafodelista"/>
        <w:numPr>
          <w:ilvl w:val="0"/>
          <w:numId w:val="25"/>
        </w:numPr>
        <w:spacing w:after="0" w:line="360" w:lineRule="auto"/>
        <w:ind w:left="0"/>
        <w:jc w:val="both"/>
        <w:rPr>
          <w:rFonts w:ascii="Arial" w:hAnsi="Arial" w:cs="Arial"/>
        </w:rPr>
      </w:pPr>
      <w:r w:rsidRPr="00C96719">
        <w:rPr>
          <w:rFonts w:ascii="Arial" w:hAnsi="Arial" w:cs="Arial"/>
        </w:rPr>
        <w:t>Aprobar, ejecutar y evaluar el Programa Nacional de Transparencia y Acceso a la Información.</w:t>
      </w:r>
    </w:p>
    <w:p w:rsidR="006B550D" w:rsidRPr="00C96719" w:rsidRDefault="006B550D" w:rsidP="006B550D">
      <w:pPr>
        <w:pStyle w:val="Prrafodelista"/>
        <w:numPr>
          <w:ilvl w:val="0"/>
          <w:numId w:val="25"/>
        </w:numPr>
        <w:spacing w:after="0" w:line="360" w:lineRule="auto"/>
        <w:ind w:left="0"/>
        <w:jc w:val="both"/>
        <w:rPr>
          <w:rFonts w:ascii="Arial" w:hAnsi="Arial" w:cs="Arial"/>
        </w:rPr>
      </w:pPr>
      <w:r>
        <w:rPr>
          <w:rFonts w:ascii="Arial" w:hAnsi="Arial" w:cs="Arial"/>
        </w:rPr>
        <w:t xml:space="preserve">Desarrollar e </w:t>
      </w:r>
      <w:r w:rsidRPr="00C96719">
        <w:rPr>
          <w:rFonts w:ascii="Arial" w:hAnsi="Arial" w:cs="Arial"/>
        </w:rPr>
        <w:t>instaurar programas comunes de alcance nacional.</w:t>
      </w:r>
    </w:p>
    <w:p w:rsidR="006B550D" w:rsidRPr="00C96719" w:rsidRDefault="006B550D" w:rsidP="006B550D">
      <w:pPr>
        <w:pStyle w:val="Prrafodelista"/>
        <w:numPr>
          <w:ilvl w:val="0"/>
          <w:numId w:val="25"/>
        </w:numPr>
        <w:spacing w:after="0" w:line="360" w:lineRule="auto"/>
        <w:ind w:left="0"/>
        <w:jc w:val="both"/>
        <w:rPr>
          <w:rFonts w:ascii="Arial" w:hAnsi="Arial" w:cs="Arial"/>
        </w:rPr>
      </w:pPr>
      <w:r w:rsidRPr="00C96719">
        <w:rPr>
          <w:rFonts w:ascii="Arial" w:hAnsi="Arial" w:cs="Arial"/>
        </w:rPr>
        <w:t>Establecer programas de profesionalización, actualización y capacitación de los Servidores Públicos e integrantes de los sujetos obligados.</w:t>
      </w:r>
    </w:p>
    <w:p w:rsidR="006B550D" w:rsidRPr="00C96719" w:rsidRDefault="006B550D" w:rsidP="006B550D">
      <w:pPr>
        <w:spacing w:after="0" w:line="360" w:lineRule="auto"/>
        <w:jc w:val="both"/>
        <w:rPr>
          <w:rFonts w:ascii="Arial" w:hAnsi="Arial" w:cs="Arial"/>
        </w:rPr>
      </w:pPr>
      <w:r w:rsidRPr="00C96719">
        <w:rPr>
          <w:rFonts w:ascii="Arial" w:hAnsi="Arial" w:cs="Arial"/>
        </w:rPr>
        <w:t xml:space="preserve">Los Organismos garantes desarrollarán, administrarán, implementarán y pondrán en funcionamiento </w:t>
      </w:r>
      <w:r w:rsidRPr="00C96719">
        <w:rPr>
          <w:rFonts w:ascii="Arial" w:hAnsi="Arial" w:cs="Arial"/>
          <w:bCs/>
        </w:rPr>
        <w:t>la plataforma electrónica</w:t>
      </w:r>
      <w:r w:rsidRPr="00C96719">
        <w:rPr>
          <w:rFonts w:ascii="Arial" w:hAnsi="Arial" w:cs="Arial"/>
        </w:rPr>
        <w:t xml:space="preserve"> que permita cumplir con los </w:t>
      </w:r>
      <w:r w:rsidRPr="00C96719">
        <w:rPr>
          <w:rFonts w:ascii="Arial" w:hAnsi="Arial" w:cs="Arial"/>
          <w:bCs/>
        </w:rPr>
        <w:t>procedimientos, obligaciones y disposiciones</w:t>
      </w:r>
      <w:r w:rsidRPr="00C96719">
        <w:rPr>
          <w:rFonts w:ascii="Arial" w:hAnsi="Arial" w:cs="Arial"/>
        </w:rPr>
        <w:t xml:space="preserve"> señaladas en la presente Ley para los sujetos obligados y Organismos garantes, de conformidad con la normatividad que implante el Sistema Nacional, atendiendo a las necesidades de accesibilidad de los usuarios. </w:t>
      </w:r>
    </w:p>
    <w:p w:rsidR="006B550D" w:rsidRPr="00C96719" w:rsidRDefault="006B550D" w:rsidP="006B550D">
      <w:pPr>
        <w:spacing w:after="0" w:line="360" w:lineRule="auto"/>
        <w:ind w:firstLine="709"/>
        <w:jc w:val="both"/>
        <w:rPr>
          <w:rFonts w:ascii="Arial" w:hAnsi="Arial" w:cs="Arial"/>
        </w:rPr>
      </w:pPr>
      <w:r w:rsidRPr="00C96719">
        <w:rPr>
          <w:rFonts w:ascii="Arial" w:hAnsi="Arial" w:cs="Arial"/>
        </w:rPr>
        <w:t xml:space="preserve">La Plataforma Nacional de Transparencia estará conformada por, al menos, los siguientes sistemas: </w:t>
      </w:r>
    </w:p>
    <w:p w:rsidR="006B550D" w:rsidRPr="00C96719" w:rsidRDefault="006B550D" w:rsidP="006B550D">
      <w:pPr>
        <w:pStyle w:val="Prrafodelista"/>
        <w:numPr>
          <w:ilvl w:val="0"/>
          <w:numId w:val="23"/>
        </w:numPr>
        <w:spacing w:after="0" w:line="360" w:lineRule="auto"/>
        <w:ind w:left="0"/>
        <w:jc w:val="both"/>
        <w:rPr>
          <w:rFonts w:ascii="Arial" w:hAnsi="Arial" w:cs="Arial"/>
        </w:rPr>
      </w:pPr>
      <w:r w:rsidRPr="00C96719">
        <w:rPr>
          <w:rFonts w:ascii="Arial" w:hAnsi="Arial" w:cs="Arial"/>
        </w:rPr>
        <w:t xml:space="preserve">Sistema de solicitudes de acceso a la información. </w:t>
      </w:r>
    </w:p>
    <w:p w:rsidR="006B550D" w:rsidRPr="00C96719" w:rsidRDefault="006B550D" w:rsidP="006B550D">
      <w:pPr>
        <w:pStyle w:val="Prrafodelista"/>
        <w:numPr>
          <w:ilvl w:val="0"/>
          <w:numId w:val="23"/>
        </w:numPr>
        <w:spacing w:after="0" w:line="360" w:lineRule="auto"/>
        <w:ind w:left="0"/>
        <w:jc w:val="both"/>
        <w:rPr>
          <w:rFonts w:ascii="Arial" w:hAnsi="Arial" w:cs="Arial"/>
        </w:rPr>
      </w:pPr>
      <w:r w:rsidRPr="00C96719">
        <w:rPr>
          <w:rFonts w:ascii="Arial" w:hAnsi="Arial" w:cs="Arial"/>
        </w:rPr>
        <w:t xml:space="preserve">Sistema de gestión de medios de impugnación. </w:t>
      </w:r>
    </w:p>
    <w:p w:rsidR="006B550D" w:rsidRPr="00C96719" w:rsidRDefault="006B550D" w:rsidP="006B550D">
      <w:pPr>
        <w:pStyle w:val="Prrafodelista"/>
        <w:numPr>
          <w:ilvl w:val="0"/>
          <w:numId w:val="23"/>
        </w:numPr>
        <w:spacing w:after="0" w:line="360" w:lineRule="auto"/>
        <w:ind w:left="0"/>
        <w:jc w:val="both"/>
        <w:rPr>
          <w:rFonts w:ascii="Arial" w:hAnsi="Arial" w:cs="Arial"/>
        </w:rPr>
      </w:pPr>
      <w:r w:rsidRPr="00C96719">
        <w:rPr>
          <w:rFonts w:ascii="Arial" w:hAnsi="Arial" w:cs="Arial"/>
        </w:rPr>
        <w:t>Sistema de portales de obligaciones de transparencia.</w:t>
      </w:r>
    </w:p>
    <w:p w:rsidR="006B550D" w:rsidRPr="00C96719" w:rsidRDefault="006B550D" w:rsidP="006B550D">
      <w:pPr>
        <w:pStyle w:val="Prrafodelista"/>
        <w:numPr>
          <w:ilvl w:val="0"/>
          <w:numId w:val="23"/>
        </w:numPr>
        <w:spacing w:after="0" w:line="360" w:lineRule="auto"/>
        <w:ind w:left="0"/>
        <w:jc w:val="both"/>
        <w:rPr>
          <w:rFonts w:ascii="Arial" w:hAnsi="Arial" w:cs="Arial"/>
        </w:rPr>
      </w:pPr>
      <w:r w:rsidRPr="00C96719">
        <w:rPr>
          <w:rFonts w:ascii="Arial" w:hAnsi="Arial" w:cs="Arial"/>
        </w:rPr>
        <w:t>Sistema de comunicación entre Organismos garantes y sujetos obligados.</w:t>
      </w:r>
    </w:p>
    <w:p w:rsidR="006B550D" w:rsidRPr="00C96719" w:rsidRDefault="006B550D" w:rsidP="006B550D">
      <w:pPr>
        <w:numPr>
          <w:ilvl w:val="0"/>
          <w:numId w:val="23"/>
        </w:numPr>
        <w:shd w:val="clear" w:color="auto" w:fill="FFFFFF"/>
        <w:spacing w:after="0" w:line="360" w:lineRule="auto"/>
        <w:ind w:left="0"/>
        <w:jc w:val="both"/>
        <w:outlineLvl w:val="2"/>
        <w:rPr>
          <w:rFonts w:ascii="Arial" w:hAnsi="Arial" w:cs="Arial"/>
        </w:rPr>
      </w:pPr>
      <w:r w:rsidRPr="00C96719">
        <w:rPr>
          <w:rFonts w:ascii="Arial" w:hAnsi="Arial" w:cs="Arial"/>
        </w:rPr>
        <w:t xml:space="preserve">El sistema nacional emitirá los </w:t>
      </w:r>
      <w:r w:rsidRPr="00C05795">
        <w:rPr>
          <w:rFonts w:ascii="Arial" w:hAnsi="Arial" w:cs="Arial"/>
          <w:bCs/>
          <w:iCs/>
        </w:rPr>
        <w:t>criterios para determinar el plazo mínimo que deberá permanecer disponible y accesible la información</w:t>
      </w:r>
      <w:r w:rsidRPr="00C05795">
        <w:rPr>
          <w:rFonts w:ascii="Arial" w:hAnsi="Arial" w:cs="Arial"/>
        </w:rPr>
        <w:t>,</w:t>
      </w:r>
      <w:r w:rsidRPr="00C96719">
        <w:rPr>
          <w:rFonts w:ascii="Arial" w:hAnsi="Arial" w:cs="Arial"/>
        </w:rPr>
        <w:t xml:space="preserve"> atendiendo las cualidades de la misma. </w:t>
      </w:r>
    </w:p>
    <w:p w:rsidR="006B550D" w:rsidRDefault="006B550D" w:rsidP="006B550D">
      <w:pPr>
        <w:numPr>
          <w:ilvl w:val="0"/>
          <w:numId w:val="23"/>
        </w:numPr>
        <w:shd w:val="clear" w:color="auto" w:fill="FFFFFF"/>
        <w:spacing w:after="0" w:line="360" w:lineRule="auto"/>
        <w:ind w:left="0"/>
        <w:jc w:val="both"/>
        <w:outlineLvl w:val="2"/>
        <w:rPr>
          <w:rFonts w:ascii="Arial" w:hAnsi="Arial" w:cs="Arial"/>
        </w:rPr>
      </w:pPr>
      <w:r w:rsidRPr="00C05795">
        <w:rPr>
          <w:rFonts w:ascii="Arial" w:hAnsi="Arial" w:cs="Arial"/>
          <w:bCs/>
          <w:iCs/>
        </w:rPr>
        <w:t>Se promoverá la homogeneidad y la estandarización</w:t>
      </w:r>
      <w:r w:rsidRPr="00C96719">
        <w:rPr>
          <w:rFonts w:ascii="Arial" w:hAnsi="Arial" w:cs="Arial"/>
          <w:bCs/>
          <w:i/>
          <w:iCs/>
        </w:rPr>
        <w:t xml:space="preserve"> </w:t>
      </w:r>
      <w:r w:rsidRPr="00C96719">
        <w:rPr>
          <w:rFonts w:ascii="Arial" w:hAnsi="Arial" w:cs="Arial"/>
        </w:rPr>
        <w:t xml:space="preserve">de la información, a través de la emisión </w:t>
      </w:r>
      <w:r w:rsidRPr="00C05795">
        <w:rPr>
          <w:rFonts w:ascii="Arial" w:hAnsi="Arial" w:cs="Arial"/>
        </w:rPr>
        <w:t xml:space="preserve">de </w:t>
      </w:r>
      <w:r w:rsidRPr="00C05795">
        <w:rPr>
          <w:rFonts w:ascii="Arial" w:hAnsi="Arial" w:cs="Arial"/>
          <w:bCs/>
          <w:iCs/>
        </w:rPr>
        <w:t>lineamientos y de formatos</w:t>
      </w:r>
      <w:r w:rsidRPr="00C05795">
        <w:rPr>
          <w:rFonts w:ascii="Arial" w:hAnsi="Arial" w:cs="Arial"/>
          <w:b/>
          <w:bCs/>
          <w:iCs/>
        </w:rPr>
        <w:t xml:space="preserve"> </w:t>
      </w:r>
      <w:r w:rsidRPr="00C05795">
        <w:rPr>
          <w:rFonts w:ascii="Arial" w:hAnsi="Arial" w:cs="Arial"/>
        </w:rPr>
        <w:t>por parte del</w:t>
      </w:r>
      <w:r>
        <w:rPr>
          <w:rFonts w:ascii="Arial" w:hAnsi="Arial" w:cs="Arial"/>
        </w:rPr>
        <w:t xml:space="preserve"> Sistema Nacional.</w:t>
      </w:r>
    </w:p>
    <w:p w:rsidR="006B550D" w:rsidRPr="004A1C49" w:rsidRDefault="006B550D" w:rsidP="006B550D">
      <w:pPr>
        <w:shd w:val="clear" w:color="auto" w:fill="FFFFFF"/>
        <w:spacing w:after="0" w:line="360" w:lineRule="auto"/>
        <w:jc w:val="both"/>
        <w:outlineLvl w:val="2"/>
        <w:rPr>
          <w:rFonts w:ascii="Arial" w:hAnsi="Arial" w:cs="Arial"/>
        </w:rPr>
      </w:pPr>
    </w:p>
    <w:p w:rsidR="006B550D" w:rsidRPr="00472E1D" w:rsidRDefault="006B550D" w:rsidP="006B550D">
      <w:pPr>
        <w:shd w:val="clear" w:color="auto" w:fill="FFFFFF"/>
        <w:spacing w:after="0" w:line="360" w:lineRule="auto"/>
        <w:jc w:val="both"/>
        <w:outlineLvl w:val="2"/>
        <w:rPr>
          <w:rFonts w:ascii="Arial" w:eastAsia="Times New Roman" w:hAnsi="Arial" w:cs="Arial"/>
          <w:b/>
          <w:sz w:val="24"/>
          <w:szCs w:val="24"/>
          <w:lang w:eastAsia="es-MX"/>
        </w:rPr>
      </w:pPr>
      <w:r w:rsidRPr="00472E1D">
        <w:rPr>
          <w:rFonts w:ascii="Arial" w:hAnsi="Arial" w:cs="Arial"/>
          <w:b/>
          <w:sz w:val="24"/>
          <w:szCs w:val="24"/>
        </w:rPr>
        <w:t>7.</w:t>
      </w:r>
      <w:r w:rsidRPr="00472E1D">
        <w:rPr>
          <w:rFonts w:ascii="Arial" w:hAnsi="Arial" w:cs="Arial"/>
          <w:sz w:val="24"/>
          <w:szCs w:val="24"/>
        </w:rPr>
        <w:t xml:space="preserve"> </w:t>
      </w:r>
      <w:r w:rsidRPr="00472E1D">
        <w:rPr>
          <w:rFonts w:ascii="Arial" w:eastAsia="Times New Roman" w:hAnsi="Arial" w:cs="Arial"/>
          <w:b/>
          <w:sz w:val="24"/>
          <w:szCs w:val="24"/>
          <w:lang w:eastAsia="es-MX"/>
        </w:rPr>
        <w:t>Transparencia Proactiva</w:t>
      </w:r>
      <w:r w:rsidR="007B5BA2">
        <w:rPr>
          <w:rFonts w:ascii="Arial" w:eastAsia="Times New Roman" w:hAnsi="Arial" w:cs="Arial"/>
          <w:b/>
          <w:sz w:val="24"/>
          <w:szCs w:val="24"/>
          <w:lang w:eastAsia="es-MX"/>
        </w:rPr>
        <w:t>.</w:t>
      </w:r>
    </w:p>
    <w:p w:rsidR="006B550D" w:rsidRDefault="006B550D" w:rsidP="006B550D">
      <w:pPr>
        <w:spacing w:after="0" w:line="360" w:lineRule="auto"/>
        <w:ind w:firstLine="709"/>
        <w:jc w:val="both"/>
        <w:rPr>
          <w:rFonts w:ascii="Arial" w:hAnsi="Arial" w:cs="Arial"/>
          <w:shd w:val="clear" w:color="auto" w:fill="FFFFFF"/>
        </w:rPr>
      </w:pPr>
      <w:r w:rsidRPr="00C96719">
        <w:rPr>
          <w:rFonts w:ascii="Arial" w:hAnsi="Arial" w:cs="Arial"/>
          <w:shd w:val="clear" w:color="auto" w:fill="FFFFFF"/>
        </w:rPr>
        <w:t xml:space="preserve">Son acciones que permitan elevar de forma sostenida y ordenada la publicación de información gubernamental de los sitios de Internet, para rendir cuentas y promover la participación activa de la sociedad. Por ello, conforme al Acuerdo por el que se establecen los Lineamientos a que se sujetará la guarda, custodia y plazo de conservación del Archivo Contable Gubernamental (DOF 25/08/98) y, bajo el principio de máxima publicidad, </w:t>
      </w:r>
      <w:r w:rsidRPr="00C96719">
        <w:rPr>
          <w:rFonts w:ascii="Arial" w:hAnsi="Arial" w:cs="Arial"/>
          <w:shd w:val="clear" w:color="auto" w:fill="FFFFFF"/>
        </w:rPr>
        <w:lastRenderedPageBreak/>
        <w:t>favorecemos la disponibilidad de información mediante el acceso directo a gastos de alimentación, telefonía celular, viáticos y pasajes.</w:t>
      </w:r>
      <w:r w:rsidRPr="00C96719">
        <w:rPr>
          <w:rStyle w:val="Refdenotaalpie"/>
          <w:rFonts w:ascii="Arial" w:hAnsi="Arial" w:cs="Arial"/>
          <w:shd w:val="clear" w:color="auto" w:fill="FFFFFF"/>
        </w:rPr>
        <w:footnoteReference w:id="43"/>
      </w:r>
    </w:p>
    <w:p w:rsidR="006B550D" w:rsidRPr="00C96719" w:rsidRDefault="006B550D" w:rsidP="006B550D">
      <w:pPr>
        <w:spacing w:after="0" w:line="360" w:lineRule="auto"/>
        <w:ind w:firstLine="709"/>
        <w:jc w:val="both"/>
        <w:rPr>
          <w:rFonts w:ascii="Arial" w:hAnsi="Arial" w:cs="Arial"/>
          <w:shd w:val="clear" w:color="auto" w:fill="FFFFFF"/>
        </w:rPr>
      </w:pPr>
    </w:p>
    <w:p w:rsidR="006B550D" w:rsidRPr="00C96719" w:rsidRDefault="006B550D" w:rsidP="006B550D">
      <w:pPr>
        <w:spacing w:line="360" w:lineRule="auto"/>
        <w:jc w:val="both"/>
        <w:rPr>
          <w:rFonts w:ascii="Arial" w:hAnsi="Arial" w:cs="Arial"/>
          <w:shd w:val="clear" w:color="auto" w:fill="FFFFFF"/>
        </w:rPr>
      </w:pPr>
      <w:r w:rsidRPr="00C96719">
        <w:rPr>
          <w:rFonts w:ascii="Arial" w:hAnsi="Arial" w:cs="Arial"/>
          <w:noProof/>
          <w:lang w:eastAsia="es-MX"/>
        </w:rPr>
        <w:drawing>
          <wp:inline distT="0" distB="0" distL="0" distR="0" wp14:anchorId="207A52AF" wp14:editId="0FC2CCA2">
            <wp:extent cx="4914900" cy="3009122"/>
            <wp:effectExtent l="0" t="0" r="0" b="127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18100" t="10061" r="20926" b="23541"/>
                    <a:stretch/>
                  </pic:blipFill>
                  <pic:spPr bwMode="auto">
                    <a:xfrm>
                      <a:off x="0" y="0"/>
                      <a:ext cx="4913911" cy="3008516"/>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rsidR="006B550D" w:rsidRPr="004A1C49" w:rsidRDefault="006B550D" w:rsidP="006B550D">
      <w:pPr>
        <w:pStyle w:val="Textonotapie"/>
        <w:spacing w:line="360" w:lineRule="auto"/>
        <w:jc w:val="center"/>
        <w:rPr>
          <w:rFonts w:ascii="Arial" w:hAnsi="Arial" w:cs="Arial"/>
          <w:sz w:val="18"/>
          <w:szCs w:val="18"/>
        </w:rPr>
      </w:pPr>
      <w:r w:rsidRPr="004A1C49">
        <w:rPr>
          <w:rFonts w:ascii="Arial" w:hAnsi="Arial" w:cs="Arial"/>
          <w:sz w:val="18"/>
          <w:szCs w:val="18"/>
          <w:shd w:val="clear" w:color="auto" w:fill="FFFFFF"/>
        </w:rPr>
        <w:t xml:space="preserve">Fuente: IFAI, Transparencia proactiva en </w:t>
      </w:r>
      <w:r w:rsidRPr="004A1C49">
        <w:rPr>
          <w:rFonts w:ascii="Arial" w:hAnsi="Arial" w:cs="Arial"/>
          <w:sz w:val="18"/>
          <w:szCs w:val="18"/>
        </w:rPr>
        <w:t>http://inicio.ifai.org.mx/SitePages/TransparenciaProactiva-IFAI.aspx</w:t>
      </w:r>
    </w:p>
    <w:p w:rsidR="006B550D" w:rsidRPr="00B7192D" w:rsidRDefault="006B550D" w:rsidP="006B550D">
      <w:pPr>
        <w:spacing w:after="0" w:line="360" w:lineRule="auto"/>
        <w:jc w:val="both"/>
        <w:rPr>
          <w:rFonts w:ascii="Arial" w:hAnsi="Arial" w:cs="Arial"/>
          <w:shd w:val="clear" w:color="auto" w:fill="FFFFFF"/>
        </w:rPr>
      </w:pPr>
    </w:p>
    <w:p w:rsidR="006B550D" w:rsidRPr="00B7192D" w:rsidRDefault="006B550D" w:rsidP="006B550D">
      <w:pPr>
        <w:spacing w:after="0" w:line="360" w:lineRule="auto"/>
        <w:ind w:firstLine="709"/>
        <w:jc w:val="both"/>
        <w:rPr>
          <w:rFonts w:ascii="Arial" w:hAnsi="Arial" w:cs="Arial"/>
        </w:rPr>
      </w:pPr>
      <w:r w:rsidRPr="00B7192D">
        <w:rPr>
          <w:rFonts w:ascii="Arial" w:hAnsi="Arial" w:cs="Arial"/>
        </w:rPr>
        <w:t>La transparencia proactiva es una interacción entre la oferta y la demanda de información. Información comparable y desagregada con respecto a productos y servicios, dirigida a audiencias amplias pero con un propósito específico. La transparencia proactiva es una respuesta a la necesidad de obtener beneficios específicos de la transparencia, así como a la demanda de un mayor orden en la información que ofrece el gobierno.</w:t>
      </w:r>
    </w:p>
    <w:p w:rsidR="006B550D" w:rsidRPr="00B7192D" w:rsidRDefault="006B550D" w:rsidP="006B550D">
      <w:pPr>
        <w:spacing w:after="0" w:line="360" w:lineRule="auto"/>
        <w:ind w:firstLine="709"/>
        <w:jc w:val="both"/>
        <w:rPr>
          <w:rFonts w:ascii="Arial" w:hAnsi="Arial" w:cs="Arial"/>
        </w:rPr>
      </w:pPr>
      <w:r w:rsidRPr="00B7192D">
        <w:rPr>
          <w:rFonts w:ascii="Arial" w:hAnsi="Arial" w:cs="Arial"/>
        </w:rPr>
        <w:t>La transparencia proactiva es la única política capaz de publicar información que promueva un mejor ambiente de negocios, estimular la innovación, mejorar la calidad de los servicios públicos e impulsar la rendición de cuentas y el control de la corrupción. Por otro lado, el derecho de acceso a la información se ejerce de forma específica e individual: se solicita y se obtienen datos concretos que están vinculados a una nec</w:t>
      </w:r>
      <w:r>
        <w:rPr>
          <w:rFonts w:ascii="Arial" w:hAnsi="Arial" w:cs="Arial"/>
        </w:rPr>
        <w:t xml:space="preserve">esidad puntual, a una historia </w:t>
      </w:r>
      <w:r w:rsidRPr="00B7192D">
        <w:rPr>
          <w:rFonts w:ascii="Arial" w:hAnsi="Arial" w:cs="Arial"/>
        </w:rPr>
        <w:t>y necesidad particular</w:t>
      </w:r>
      <w:r w:rsidRPr="00B7192D">
        <w:rPr>
          <w:rStyle w:val="Refdenotaalpie"/>
          <w:rFonts w:ascii="Arial" w:hAnsi="Arial" w:cs="Arial"/>
        </w:rPr>
        <w:footnoteReference w:id="44"/>
      </w:r>
      <w:r w:rsidRPr="00B7192D">
        <w:rPr>
          <w:rFonts w:ascii="Arial" w:hAnsi="Arial" w:cs="Arial"/>
        </w:rPr>
        <w:t>.</w:t>
      </w:r>
    </w:p>
    <w:p w:rsidR="006B550D" w:rsidRPr="00B7192D" w:rsidRDefault="006B550D" w:rsidP="006B550D">
      <w:pPr>
        <w:spacing w:after="0" w:line="360" w:lineRule="auto"/>
        <w:ind w:firstLine="709"/>
        <w:jc w:val="both"/>
        <w:rPr>
          <w:rFonts w:ascii="Arial" w:hAnsi="Arial" w:cs="Arial"/>
        </w:rPr>
      </w:pPr>
      <w:r w:rsidRPr="00B7192D">
        <w:rPr>
          <w:rFonts w:ascii="Arial" w:hAnsi="Arial" w:cs="Arial"/>
          <w:lang w:val="es-ES"/>
        </w:rPr>
        <w:t xml:space="preserve">Los Organismos garantes </w:t>
      </w:r>
      <w:r w:rsidRPr="00B7192D">
        <w:rPr>
          <w:rFonts w:ascii="Arial" w:hAnsi="Arial" w:cs="Arial"/>
          <w:bCs/>
          <w:lang w:val="es-ES"/>
        </w:rPr>
        <w:t>emitirán políticas de transparencia proactiva</w:t>
      </w:r>
      <w:r w:rsidRPr="00B7192D">
        <w:rPr>
          <w:rFonts w:ascii="Arial" w:hAnsi="Arial" w:cs="Arial"/>
          <w:lang w:val="es-ES"/>
        </w:rPr>
        <w:t xml:space="preserve">, en atención a los lineamientos generales definidos para ello por el Sistema Nacional, diseñadas </w:t>
      </w:r>
      <w:r w:rsidRPr="00B7192D">
        <w:rPr>
          <w:rFonts w:ascii="Arial" w:hAnsi="Arial" w:cs="Arial"/>
          <w:bCs/>
          <w:lang w:val="es-ES"/>
        </w:rPr>
        <w:t>para</w:t>
      </w:r>
      <w:r w:rsidRPr="00B7192D">
        <w:rPr>
          <w:rFonts w:ascii="Arial" w:hAnsi="Arial" w:cs="Arial"/>
          <w:b/>
          <w:bCs/>
          <w:lang w:val="es-ES"/>
        </w:rPr>
        <w:t xml:space="preserve"> </w:t>
      </w:r>
      <w:r w:rsidRPr="00B7192D">
        <w:rPr>
          <w:rFonts w:ascii="Arial" w:hAnsi="Arial" w:cs="Arial"/>
          <w:bCs/>
          <w:lang w:val="es-ES"/>
        </w:rPr>
        <w:lastRenderedPageBreak/>
        <w:t>incentivar a los sujetos obligados a publicar información adicional</w:t>
      </w:r>
      <w:r>
        <w:rPr>
          <w:rFonts w:ascii="Arial" w:hAnsi="Arial" w:cs="Arial"/>
          <w:lang w:val="es-ES"/>
        </w:rPr>
        <w:t xml:space="preserve"> a la que señala</w:t>
      </w:r>
      <w:r w:rsidRPr="00B7192D">
        <w:rPr>
          <w:rFonts w:ascii="Arial" w:hAnsi="Arial" w:cs="Arial"/>
          <w:lang w:val="es-ES"/>
        </w:rPr>
        <w:t xml:space="preserve"> como mínimo la presente Ley. </w:t>
      </w:r>
    </w:p>
    <w:p w:rsidR="006B550D" w:rsidRPr="00B7192D" w:rsidRDefault="006B550D" w:rsidP="006B550D">
      <w:pPr>
        <w:spacing w:after="0" w:line="360" w:lineRule="auto"/>
        <w:ind w:firstLine="709"/>
        <w:jc w:val="both"/>
        <w:rPr>
          <w:rFonts w:ascii="Arial" w:hAnsi="Arial" w:cs="Arial"/>
          <w:lang w:val="es-ES"/>
        </w:rPr>
      </w:pPr>
      <w:r w:rsidRPr="00B7192D">
        <w:rPr>
          <w:rFonts w:ascii="Arial" w:hAnsi="Arial" w:cs="Arial"/>
          <w:lang w:val="es-ES"/>
        </w:rPr>
        <w:t xml:space="preserve">Dichas políticas tendrán por objeto, entre otros, </w:t>
      </w:r>
      <w:r w:rsidRPr="00B7192D">
        <w:rPr>
          <w:rFonts w:ascii="Arial" w:hAnsi="Arial" w:cs="Arial"/>
          <w:bCs/>
          <w:lang w:val="es-ES"/>
        </w:rPr>
        <w:t>promover la reutilización de la información que generan los sujetos obligados, considerando la demanda de la</w:t>
      </w:r>
      <w:r w:rsidRPr="00B7192D">
        <w:rPr>
          <w:rFonts w:ascii="Arial" w:hAnsi="Arial" w:cs="Arial"/>
          <w:b/>
          <w:bCs/>
          <w:lang w:val="es-ES"/>
        </w:rPr>
        <w:t xml:space="preserve"> </w:t>
      </w:r>
      <w:r w:rsidRPr="00B7192D">
        <w:rPr>
          <w:rFonts w:ascii="Arial" w:hAnsi="Arial" w:cs="Arial"/>
          <w:bCs/>
          <w:lang w:val="es-ES"/>
        </w:rPr>
        <w:t>sociedad</w:t>
      </w:r>
      <w:r w:rsidRPr="00B7192D">
        <w:rPr>
          <w:rFonts w:ascii="Arial" w:hAnsi="Arial" w:cs="Arial"/>
          <w:b/>
          <w:bCs/>
          <w:lang w:val="es-ES"/>
        </w:rPr>
        <w:t>,</w:t>
      </w:r>
      <w:r w:rsidRPr="00B7192D">
        <w:rPr>
          <w:rFonts w:ascii="Arial" w:hAnsi="Arial" w:cs="Arial"/>
          <w:lang w:val="es-ES"/>
        </w:rPr>
        <w:t xml:space="preserve"> identificada con base en las metodologías previamente establecidas.</w:t>
      </w:r>
    </w:p>
    <w:p w:rsidR="006B550D" w:rsidRPr="00B7192D" w:rsidRDefault="006B550D" w:rsidP="006B550D">
      <w:pPr>
        <w:pStyle w:val="Prrafodelista"/>
        <w:numPr>
          <w:ilvl w:val="0"/>
          <w:numId w:val="28"/>
        </w:numPr>
        <w:spacing w:after="0" w:line="360" w:lineRule="auto"/>
        <w:ind w:left="0"/>
        <w:rPr>
          <w:rFonts w:ascii="Arial" w:hAnsi="Arial" w:cs="Arial"/>
        </w:rPr>
      </w:pPr>
      <w:r w:rsidRPr="00B7192D">
        <w:rPr>
          <w:rFonts w:ascii="Arial" w:hAnsi="Arial" w:cs="Arial"/>
        </w:rPr>
        <w:t xml:space="preserve">El propósito es </w:t>
      </w:r>
      <w:r w:rsidRPr="00B7192D">
        <w:rPr>
          <w:rFonts w:ascii="Arial" w:hAnsi="Arial" w:cs="Arial"/>
          <w:lang w:val="es-ES"/>
        </w:rPr>
        <w:t xml:space="preserve">La generación de </w:t>
      </w:r>
      <w:r w:rsidRPr="00B7192D">
        <w:rPr>
          <w:rFonts w:ascii="Arial" w:hAnsi="Arial" w:cs="Arial"/>
          <w:bCs/>
          <w:lang w:val="es-ES"/>
        </w:rPr>
        <w:t xml:space="preserve">conocimiento público útil, </w:t>
      </w:r>
    </w:p>
    <w:p w:rsidR="006B550D" w:rsidRPr="00B7192D" w:rsidRDefault="006B550D" w:rsidP="006B550D">
      <w:pPr>
        <w:pStyle w:val="Prrafodelista"/>
        <w:numPr>
          <w:ilvl w:val="0"/>
          <w:numId w:val="28"/>
        </w:numPr>
        <w:spacing w:after="0" w:line="360" w:lineRule="auto"/>
        <w:ind w:left="0"/>
        <w:jc w:val="both"/>
        <w:rPr>
          <w:rFonts w:ascii="Arial" w:hAnsi="Arial" w:cs="Arial"/>
        </w:rPr>
      </w:pPr>
      <w:r w:rsidRPr="00B7192D">
        <w:rPr>
          <w:rFonts w:ascii="Arial" w:hAnsi="Arial" w:cs="Arial"/>
          <w:bCs/>
          <w:lang w:val="es-ES"/>
        </w:rPr>
        <w:t>Disminuir asimetrías de la información,</w:t>
      </w:r>
    </w:p>
    <w:p w:rsidR="006B550D" w:rsidRPr="00B7192D" w:rsidRDefault="006B550D" w:rsidP="006B550D">
      <w:pPr>
        <w:pStyle w:val="Prrafodelista"/>
        <w:numPr>
          <w:ilvl w:val="0"/>
          <w:numId w:val="28"/>
        </w:numPr>
        <w:spacing w:after="0" w:line="360" w:lineRule="auto"/>
        <w:ind w:left="0"/>
        <w:jc w:val="both"/>
        <w:rPr>
          <w:rFonts w:ascii="Arial" w:hAnsi="Arial" w:cs="Arial"/>
        </w:rPr>
      </w:pPr>
      <w:r w:rsidRPr="00B7192D">
        <w:rPr>
          <w:rFonts w:ascii="Arial" w:hAnsi="Arial" w:cs="Arial"/>
          <w:bCs/>
          <w:lang w:val="es-ES"/>
        </w:rPr>
        <w:t>Mejorar los accesos a trámites y servicios,</w:t>
      </w:r>
      <w:r w:rsidRPr="00B7192D">
        <w:rPr>
          <w:rFonts w:ascii="Arial" w:hAnsi="Arial" w:cs="Arial"/>
          <w:lang w:val="es-ES"/>
        </w:rPr>
        <w:t xml:space="preserve"> </w:t>
      </w:r>
    </w:p>
    <w:p w:rsidR="006B550D" w:rsidRPr="00B7192D" w:rsidRDefault="006B550D" w:rsidP="006B550D">
      <w:pPr>
        <w:pStyle w:val="Prrafodelista"/>
        <w:numPr>
          <w:ilvl w:val="0"/>
          <w:numId w:val="28"/>
        </w:numPr>
        <w:spacing w:after="0" w:line="360" w:lineRule="auto"/>
        <w:ind w:left="0"/>
        <w:jc w:val="both"/>
        <w:rPr>
          <w:rFonts w:ascii="Arial" w:hAnsi="Arial" w:cs="Arial"/>
        </w:rPr>
      </w:pPr>
      <w:r w:rsidRPr="00B7192D">
        <w:rPr>
          <w:rFonts w:ascii="Arial" w:hAnsi="Arial" w:cs="Arial"/>
          <w:lang w:val="es-ES"/>
        </w:rPr>
        <w:t>Optimizar la toma de decisiones de autoridades o ciudadanos y</w:t>
      </w:r>
    </w:p>
    <w:p w:rsidR="006B550D" w:rsidRPr="00B7192D" w:rsidRDefault="006B550D" w:rsidP="006B550D">
      <w:pPr>
        <w:pStyle w:val="Prrafodelista"/>
        <w:numPr>
          <w:ilvl w:val="0"/>
          <w:numId w:val="28"/>
        </w:numPr>
        <w:spacing w:after="0" w:line="360" w:lineRule="auto"/>
        <w:ind w:left="0"/>
        <w:jc w:val="both"/>
        <w:rPr>
          <w:rFonts w:ascii="Arial" w:hAnsi="Arial" w:cs="Arial"/>
        </w:rPr>
      </w:pPr>
      <w:r>
        <w:rPr>
          <w:rFonts w:ascii="Arial" w:hAnsi="Arial" w:cs="Arial"/>
          <w:lang w:val="es-ES"/>
        </w:rPr>
        <w:t xml:space="preserve">Deberá tener </w:t>
      </w:r>
      <w:proofErr w:type="gramStart"/>
      <w:r>
        <w:rPr>
          <w:rFonts w:ascii="Arial" w:hAnsi="Arial" w:cs="Arial"/>
          <w:lang w:val="es-ES"/>
        </w:rPr>
        <w:t xml:space="preserve">un </w:t>
      </w:r>
      <w:r w:rsidRPr="00B7192D">
        <w:rPr>
          <w:rFonts w:ascii="Arial" w:hAnsi="Arial" w:cs="Arial"/>
          <w:lang w:val="es-ES"/>
        </w:rPr>
        <w:t>objeto claro enfocado a las necesidades de sectores de la sociedad determinados o determinables</w:t>
      </w:r>
      <w:proofErr w:type="gramEnd"/>
      <w:r w:rsidRPr="00B7192D">
        <w:rPr>
          <w:rFonts w:ascii="Arial" w:hAnsi="Arial" w:cs="Arial"/>
          <w:lang w:val="es-ES"/>
        </w:rPr>
        <w:t>.</w:t>
      </w:r>
    </w:p>
    <w:p w:rsidR="006B550D" w:rsidRPr="00B7192D" w:rsidRDefault="006B550D" w:rsidP="006B550D">
      <w:pPr>
        <w:pStyle w:val="Prrafodelista"/>
        <w:spacing w:after="0" w:line="360" w:lineRule="auto"/>
        <w:ind w:left="0"/>
        <w:jc w:val="both"/>
        <w:rPr>
          <w:rFonts w:ascii="Arial" w:hAnsi="Arial" w:cs="Arial"/>
        </w:rPr>
      </w:pPr>
    </w:p>
    <w:p w:rsidR="006B550D" w:rsidRPr="00472E1D" w:rsidRDefault="006B550D" w:rsidP="006B550D">
      <w:pPr>
        <w:spacing w:after="0" w:line="360" w:lineRule="auto"/>
        <w:jc w:val="both"/>
        <w:rPr>
          <w:rFonts w:ascii="Arial" w:hAnsi="Arial" w:cs="Arial"/>
          <w:sz w:val="24"/>
          <w:szCs w:val="24"/>
        </w:rPr>
      </w:pPr>
      <w:r w:rsidRPr="00472E1D">
        <w:rPr>
          <w:rFonts w:ascii="Arial" w:hAnsi="Arial" w:cs="Arial"/>
          <w:b/>
          <w:sz w:val="24"/>
          <w:szCs w:val="24"/>
        </w:rPr>
        <w:t>8. Alcances de la Ley General de Transparencia y Acceso a la Información Pública</w:t>
      </w:r>
      <w:r w:rsidRPr="00472E1D">
        <w:rPr>
          <w:rStyle w:val="Refdenotaalpie"/>
          <w:rFonts w:ascii="Arial" w:hAnsi="Arial" w:cs="Arial"/>
          <w:sz w:val="24"/>
          <w:szCs w:val="24"/>
        </w:rPr>
        <w:footnoteReference w:id="45"/>
      </w:r>
      <w:r w:rsidR="007B5BA2">
        <w:rPr>
          <w:rFonts w:ascii="Arial" w:hAnsi="Arial" w:cs="Arial"/>
          <w:sz w:val="24"/>
          <w:szCs w:val="24"/>
        </w:rPr>
        <w:t>.</w:t>
      </w:r>
    </w:p>
    <w:p w:rsidR="006B550D" w:rsidRPr="00B7192D" w:rsidRDefault="006B550D" w:rsidP="006B550D">
      <w:pPr>
        <w:pStyle w:val="Prrafodelista"/>
        <w:numPr>
          <w:ilvl w:val="0"/>
          <w:numId w:val="8"/>
        </w:numPr>
        <w:spacing w:after="0" w:line="360" w:lineRule="auto"/>
        <w:ind w:left="0"/>
        <w:jc w:val="both"/>
        <w:rPr>
          <w:rFonts w:ascii="Arial" w:hAnsi="Arial" w:cs="Arial"/>
        </w:rPr>
      </w:pPr>
      <w:r w:rsidRPr="00B7192D">
        <w:rPr>
          <w:rFonts w:ascii="Arial" w:hAnsi="Arial" w:cs="Arial"/>
        </w:rPr>
        <w:t xml:space="preserve">Desarrollar los principios, bases generales y procedimientos en la materia. </w:t>
      </w:r>
    </w:p>
    <w:p w:rsidR="006B550D" w:rsidRPr="00B7192D" w:rsidRDefault="006B550D" w:rsidP="006B550D">
      <w:pPr>
        <w:pStyle w:val="Prrafodelista"/>
        <w:numPr>
          <w:ilvl w:val="0"/>
          <w:numId w:val="8"/>
        </w:numPr>
        <w:spacing w:after="0" w:line="360" w:lineRule="auto"/>
        <w:ind w:left="0"/>
        <w:jc w:val="both"/>
        <w:rPr>
          <w:rFonts w:ascii="Arial" w:hAnsi="Arial" w:cs="Arial"/>
        </w:rPr>
      </w:pPr>
      <w:r w:rsidRPr="00B7192D">
        <w:rPr>
          <w:rFonts w:ascii="Arial" w:hAnsi="Arial" w:cs="Arial"/>
        </w:rPr>
        <w:t xml:space="preserve">Garantizar a cualquier persona el efectivo ejercicio del derecho de acceso a la información, en el ámbito de la Federación, los Estados, el Distrito Federal y los municipios. </w:t>
      </w:r>
    </w:p>
    <w:p w:rsidR="006B550D" w:rsidRPr="00B7192D" w:rsidRDefault="006B550D" w:rsidP="006B550D">
      <w:pPr>
        <w:pStyle w:val="Prrafodelista"/>
        <w:numPr>
          <w:ilvl w:val="0"/>
          <w:numId w:val="8"/>
        </w:numPr>
        <w:spacing w:after="0" w:line="360" w:lineRule="auto"/>
        <w:ind w:left="0"/>
        <w:jc w:val="both"/>
        <w:rPr>
          <w:rFonts w:ascii="Arial" w:hAnsi="Arial" w:cs="Arial"/>
        </w:rPr>
      </w:pPr>
      <w:r w:rsidRPr="00B7192D">
        <w:rPr>
          <w:rFonts w:ascii="Arial" w:hAnsi="Arial" w:cs="Arial"/>
        </w:rPr>
        <w:t xml:space="preserve">Establecer las disposiciones que se constituyan como los criterios generales en materia de transparencia y acceso a la información. </w:t>
      </w:r>
    </w:p>
    <w:p w:rsidR="006B550D" w:rsidRPr="00B7192D" w:rsidRDefault="006B550D" w:rsidP="006B550D">
      <w:pPr>
        <w:spacing w:after="0" w:line="360" w:lineRule="auto"/>
        <w:jc w:val="both"/>
        <w:rPr>
          <w:rFonts w:ascii="Arial" w:hAnsi="Arial" w:cs="Arial"/>
        </w:rPr>
      </w:pPr>
      <w:r w:rsidRPr="00B7192D">
        <w:rPr>
          <w:rFonts w:ascii="Arial" w:hAnsi="Arial" w:cs="Arial"/>
        </w:rPr>
        <w:sym w:font="Symbol" w:char="F0B7"/>
      </w:r>
      <w:r w:rsidRPr="00B7192D">
        <w:rPr>
          <w:rFonts w:ascii="Arial" w:hAnsi="Arial" w:cs="Arial"/>
        </w:rPr>
        <w:t xml:space="preserve"> Sujeción de todos los órdenes de gobierno a lo previsto en la ley General, con el fin de lograr una adecuada armonización y uniformidad en su aplicación a nivel nacional. </w:t>
      </w:r>
    </w:p>
    <w:p w:rsidR="006B550D" w:rsidRPr="00B7192D" w:rsidRDefault="006B550D" w:rsidP="006B550D">
      <w:pPr>
        <w:spacing w:after="0" w:line="360" w:lineRule="auto"/>
        <w:jc w:val="both"/>
        <w:rPr>
          <w:rFonts w:ascii="Arial" w:hAnsi="Arial" w:cs="Arial"/>
        </w:rPr>
      </w:pPr>
      <w:r w:rsidRPr="00B7192D">
        <w:rPr>
          <w:rFonts w:ascii="Arial" w:hAnsi="Arial" w:cs="Arial"/>
        </w:rPr>
        <w:sym w:font="Symbol" w:char="F0B7"/>
      </w:r>
      <w:r w:rsidRPr="00B7192D">
        <w:rPr>
          <w:rFonts w:ascii="Arial" w:hAnsi="Arial" w:cs="Arial"/>
        </w:rPr>
        <w:t xml:space="preserve"> Homogeneizar la publicidad de información mediante la emisión de disposiciones generales. </w:t>
      </w:r>
    </w:p>
    <w:p w:rsidR="006B550D" w:rsidRDefault="006B550D" w:rsidP="006B550D">
      <w:pPr>
        <w:spacing w:after="0" w:line="360" w:lineRule="auto"/>
        <w:jc w:val="both"/>
        <w:rPr>
          <w:rFonts w:ascii="Arial" w:hAnsi="Arial" w:cs="Arial"/>
        </w:rPr>
      </w:pPr>
      <w:r w:rsidRPr="00B7192D">
        <w:rPr>
          <w:rFonts w:ascii="Arial" w:hAnsi="Arial" w:cs="Arial"/>
        </w:rPr>
        <w:sym w:font="Symbol" w:char="F0B7"/>
      </w:r>
      <w:r w:rsidRPr="00B7192D">
        <w:rPr>
          <w:rFonts w:ascii="Arial" w:hAnsi="Arial" w:cs="Arial"/>
        </w:rPr>
        <w:t xml:space="preserve"> Adecuación de las leyes de los Estados y del Distrito Federal a lo previsto en la Ley General, para hacerlas congruentes con la misma, teniendo el deber de incorporar el mínimo de protección que la mencionada Ley garantice en materia de transparencia y acceso a la información.</w:t>
      </w:r>
    </w:p>
    <w:p w:rsidR="006B550D" w:rsidRPr="00B7192D" w:rsidRDefault="006B550D" w:rsidP="006B550D">
      <w:pPr>
        <w:spacing w:after="0" w:line="360" w:lineRule="auto"/>
        <w:jc w:val="both"/>
        <w:rPr>
          <w:rFonts w:ascii="Arial" w:hAnsi="Arial" w:cs="Arial"/>
        </w:rPr>
      </w:pPr>
    </w:p>
    <w:p w:rsidR="006B550D" w:rsidRPr="00B7192D" w:rsidRDefault="006B550D" w:rsidP="006B550D">
      <w:pPr>
        <w:spacing w:after="0" w:line="360" w:lineRule="auto"/>
        <w:jc w:val="both"/>
        <w:rPr>
          <w:rFonts w:ascii="Arial" w:hAnsi="Arial" w:cs="Arial"/>
          <w:b/>
        </w:rPr>
      </w:pPr>
      <w:r w:rsidRPr="00B7192D">
        <w:rPr>
          <w:rFonts w:ascii="Arial" w:hAnsi="Arial" w:cs="Arial"/>
          <w:b/>
        </w:rPr>
        <w:t xml:space="preserve">a) Ámbito de aplicación de la Ley General </w:t>
      </w:r>
    </w:p>
    <w:p w:rsidR="006B550D" w:rsidRPr="00B7192D" w:rsidRDefault="006B550D" w:rsidP="006B550D">
      <w:pPr>
        <w:spacing w:after="0" w:line="360" w:lineRule="auto"/>
        <w:ind w:firstLine="709"/>
        <w:jc w:val="both"/>
        <w:rPr>
          <w:rFonts w:ascii="Arial" w:hAnsi="Arial" w:cs="Arial"/>
        </w:rPr>
      </w:pPr>
      <w:r w:rsidRPr="00B7192D">
        <w:rPr>
          <w:rFonts w:ascii="Arial" w:hAnsi="Arial" w:cs="Arial"/>
        </w:rPr>
        <w:t xml:space="preserve">Se define su ámbito territorial de aplicación, siendo que su esfera de validez lo será todo el territorio del país al tratarse de una Ley General, por lo que sus disposiciones serán de observancia general y de orden público en toda la República Mexicana. </w:t>
      </w:r>
    </w:p>
    <w:p w:rsidR="006B550D" w:rsidRPr="00B7192D" w:rsidRDefault="006B550D" w:rsidP="006B550D">
      <w:pPr>
        <w:spacing w:after="0" w:line="360" w:lineRule="auto"/>
        <w:ind w:firstLine="709"/>
        <w:jc w:val="both"/>
        <w:rPr>
          <w:rFonts w:ascii="Arial" w:hAnsi="Arial" w:cs="Arial"/>
        </w:rPr>
      </w:pPr>
      <w:r w:rsidRPr="00B7192D">
        <w:rPr>
          <w:rFonts w:ascii="Arial" w:hAnsi="Arial" w:cs="Arial"/>
        </w:rPr>
        <w:lastRenderedPageBreak/>
        <w:t>Por ende, corresponderá su aplicación en forma concurrente a la Federación, a los Estados y al Distrito Federal, en el ámbito de sus respectivas competenci</w:t>
      </w:r>
      <w:r>
        <w:rPr>
          <w:rFonts w:ascii="Arial" w:hAnsi="Arial" w:cs="Arial"/>
        </w:rPr>
        <w:t>as, la cual quedará</w:t>
      </w:r>
      <w:r w:rsidRPr="00B7192D">
        <w:rPr>
          <w:rFonts w:ascii="Arial" w:hAnsi="Arial" w:cs="Arial"/>
        </w:rPr>
        <w:t xml:space="preserve"> definida según se trate de información en posesión de los Sujetos Obligados del ámbito federal o local, sin perjuicio de la competencia que corresponda a la Federación para conocer de los recursos que interpongan los particulares respecto de las resoluciones de los organismos autónomos especializados de los Estados y el Distrito Federal que determinen la reserva, confidencialidad, inexistencia o negativa de la información, en los términos que establezca la ley, así como la competencia de la Federación para que de oficio o a petición fundada del organismo garante equivalente del Estado o del Distrito Federal, pueda conocer de los recursos de revisión que por su interés y trascendencia así lo ameriten</w:t>
      </w:r>
      <w:r w:rsidRPr="00B7192D">
        <w:rPr>
          <w:rStyle w:val="Refdenotaalpie"/>
          <w:rFonts w:ascii="Arial" w:hAnsi="Arial" w:cs="Arial"/>
        </w:rPr>
        <w:footnoteReference w:id="46"/>
      </w:r>
      <w:r w:rsidRPr="00B7192D">
        <w:rPr>
          <w:rFonts w:ascii="Arial" w:hAnsi="Arial" w:cs="Arial"/>
        </w:rPr>
        <w:t>.</w:t>
      </w:r>
    </w:p>
    <w:p w:rsidR="006B550D" w:rsidRPr="00B7192D" w:rsidRDefault="006B550D" w:rsidP="006B550D">
      <w:pPr>
        <w:spacing w:after="0" w:line="360" w:lineRule="auto"/>
        <w:ind w:firstLine="709"/>
        <w:jc w:val="both"/>
        <w:rPr>
          <w:rFonts w:ascii="Arial" w:hAnsi="Arial" w:cs="Arial"/>
        </w:rPr>
      </w:pPr>
      <w:r w:rsidRPr="00B7192D">
        <w:rPr>
          <w:rFonts w:ascii="Arial" w:hAnsi="Arial" w:cs="Arial"/>
        </w:rPr>
        <w:t xml:space="preserve">Con la nueva Ley se busca establecer criterios generales en materia de transparencia y acceso a la información a los que deberán sujetarse todos los órdenes de gobierno, con el fin de lograr una adecuada armonización y homogeneidad a nivel nacional. Es decir, contar con una “ley marco” que constituya los criterios generales a los cuales las leyes de los Estados y del Distrito Federal se deban adecuar, incorporando el mínimo de protección que la Ley General prevea en el ejercicio del derecho de acceso a la información, así como de las obligaciones en materia de transparencia. </w:t>
      </w:r>
    </w:p>
    <w:p w:rsidR="006B550D" w:rsidRPr="00B7192D" w:rsidRDefault="006B550D" w:rsidP="006B550D">
      <w:pPr>
        <w:spacing w:after="0" w:line="360" w:lineRule="auto"/>
        <w:ind w:firstLine="709"/>
        <w:jc w:val="both"/>
        <w:rPr>
          <w:rFonts w:ascii="Arial" w:hAnsi="Arial" w:cs="Arial"/>
        </w:rPr>
      </w:pPr>
      <w:r w:rsidRPr="00B7192D">
        <w:rPr>
          <w:rFonts w:ascii="Arial" w:hAnsi="Arial" w:cs="Arial"/>
        </w:rPr>
        <w:t>Se pretende que la Ley General sea la plataforma o marco general que permita precisamente uniformar, homologar, estandarizar o armonizar las reglas, los principios, las bases, los procedimientos, en general los mecanismos en el ejercicio del derecho de acceso a la información pública, con ello lograr que sea un derecho igual para todos, un deber igual para cualquier gobierno, evitando que para un mexicano el mismo derecho sea ejercido diferenciadamente según la entidad federativa en la que se encuentra o su lugar de residencia en el país.</w:t>
      </w:r>
    </w:p>
    <w:p w:rsidR="006B550D" w:rsidRDefault="006B550D" w:rsidP="006B550D">
      <w:pPr>
        <w:spacing w:after="0" w:line="360" w:lineRule="auto"/>
        <w:ind w:firstLine="709"/>
        <w:jc w:val="both"/>
        <w:rPr>
          <w:rFonts w:ascii="Arial" w:hAnsi="Arial" w:cs="Arial"/>
        </w:rPr>
      </w:pPr>
      <w:r w:rsidRPr="00B7192D">
        <w:rPr>
          <w:rFonts w:ascii="Arial" w:hAnsi="Arial" w:cs="Arial"/>
        </w:rPr>
        <w:t>Se busca mejorar el diseño institucional a través de la creación del comité de Información el cual funge como filtro para evitar reservas de información inadecuadamente fundadas o en su defecto</w:t>
      </w:r>
      <w:r>
        <w:rPr>
          <w:rFonts w:ascii="Arial" w:hAnsi="Arial" w:cs="Arial"/>
        </w:rPr>
        <w:t>,</w:t>
      </w:r>
      <w:r w:rsidRPr="00B7192D">
        <w:rPr>
          <w:rFonts w:ascii="Arial" w:hAnsi="Arial" w:cs="Arial"/>
        </w:rPr>
        <w:t xml:space="preserve"> declaratorias de inexistencia cuando no sean procedentes.</w:t>
      </w:r>
    </w:p>
    <w:p w:rsidR="006B550D" w:rsidRPr="00B7192D" w:rsidRDefault="006B550D" w:rsidP="006B550D">
      <w:pPr>
        <w:spacing w:after="0" w:line="360" w:lineRule="auto"/>
        <w:ind w:firstLine="709"/>
        <w:jc w:val="both"/>
        <w:rPr>
          <w:rFonts w:ascii="Arial" w:hAnsi="Arial" w:cs="Arial"/>
        </w:rPr>
      </w:pPr>
    </w:p>
    <w:p w:rsidR="006B550D" w:rsidRPr="00B7192D" w:rsidRDefault="006B550D" w:rsidP="006B550D">
      <w:pPr>
        <w:spacing w:after="0" w:line="360" w:lineRule="auto"/>
        <w:jc w:val="both"/>
        <w:rPr>
          <w:rFonts w:ascii="Arial" w:hAnsi="Arial" w:cs="Arial"/>
          <w:b/>
        </w:rPr>
      </w:pPr>
      <w:r w:rsidRPr="00B7192D">
        <w:rPr>
          <w:rFonts w:ascii="Arial" w:hAnsi="Arial" w:cs="Arial"/>
          <w:b/>
        </w:rPr>
        <w:t>b) Distribución de competencias</w:t>
      </w:r>
      <w:r w:rsidRPr="00B7192D">
        <w:rPr>
          <w:rStyle w:val="Refdenotaalpie"/>
          <w:rFonts w:ascii="Arial" w:hAnsi="Arial" w:cs="Arial"/>
          <w:b/>
        </w:rPr>
        <w:footnoteReference w:id="47"/>
      </w:r>
    </w:p>
    <w:p w:rsidR="006B550D" w:rsidRPr="00B7192D" w:rsidRDefault="006B550D" w:rsidP="006B550D">
      <w:pPr>
        <w:spacing w:after="0" w:line="360" w:lineRule="auto"/>
        <w:ind w:firstLine="709"/>
        <w:jc w:val="both"/>
        <w:rPr>
          <w:rFonts w:ascii="Arial" w:hAnsi="Arial" w:cs="Arial"/>
        </w:rPr>
      </w:pPr>
      <w:r w:rsidRPr="00B7192D">
        <w:rPr>
          <w:rFonts w:ascii="Arial" w:hAnsi="Arial" w:cs="Arial"/>
        </w:rPr>
        <w:t xml:space="preserve"> Por tratarse de una Ley General establece la competencia que en materia de transparencia y acceso a la información corresponde a la Federación, a los Estados, al </w:t>
      </w:r>
      <w:r w:rsidRPr="00B7192D">
        <w:rPr>
          <w:rFonts w:ascii="Arial" w:hAnsi="Arial" w:cs="Arial"/>
        </w:rPr>
        <w:lastRenderedPageBreak/>
        <w:t>Distrito Federal, así como a los municipios. Se plantea que las atribuciones que la Ley otorgue a la Federación serán ejercidas por los Poderes de la Federación, en el ámbito de sus respectivas competencias, de conformidad con lo previsto en esta ley general</w:t>
      </w:r>
      <w:r>
        <w:rPr>
          <w:rFonts w:ascii="Arial" w:hAnsi="Arial" w:cs="Arial"/>
        </w:rPr>
        <w:t>.</w:t>
      </w:r>
    </w:p>
    <w:p w:rsidR="006B550D" w:rsidRDefault="006B550D" w:rsidP="006B550D">
      <w:pPr>
        <w:spacing w:after="0" w:line="360" w:lineRule="auto"/>
        <w:ind w:firstLine="709"/>
        <w:jc w:val="both"/>
        <w:rPr>
          <w:rFonts w:ascii="Arial" w:hAnsi="Arial" w:cs="Arial"/>
        </w:rPr>
      </w:pPr>
      <w:r w:rsidRPr="00B7192D">
        <w:rPr>
          <w:rFonts w:ascii="Arial" w:hAnsi="Arial" w:cs="Arial"/>
        </w:rPr>
        <w:t>En efecto, el artículo 73, ha previsto la faculta</w:t>
      </w:r>
      <w:r>
        <w:rPr>
          <w:rFonts w:ascii="Arial" w:hAnsi="Arial" w:cs="Arial"/>
        </w:rPr>
        <w:t>d</w:t>
      </w:r>
      <w:r w:rsidRPr="00B7192D">
        <w:rPr>
          <w:rFonts w:ascii="Arial" w:hAnsi="Arial" w:cs="Arial"/>
        </w:rPr>
        <w:t xml:space="preserve"> al Congreso de la Unión para expedir la ley que establezcan la concurrencia de los tres órdenes de Gobierno, en el ámbito de sus respectivas competencias, en materia de transparencia y acceso a la información, además de definir, el tipo de relaciones de coordinación o colaboración que habrán de entablarse.</w:t>
      </w:r>
    </w:p>
    <w:p w:rsidR="006B550D" w:rsidRPr="00B7192D" w:rsidRDefault="006B550D" w:rsidP="006B550D">
      <w:pPr>
        <w:spacing w:after="0" w:line="360" w:lineRule="auto"/>
        <w:ind w:firstLine="709"/>
        <w:jc w:val="both"/>
        <w:rPr>
          <w:rFonts w:ascii="Arial" w:hAnsi="Arial" w:cs="Arial"/>
        </w:rPr>
      </w:pPr>
      <w:r w:rsidRPr="00B7192D">
        <w:rPr>
          <w:rFonts w:ascii="Arial" w:hAnsi="Arial" w:cs="Arial"/>
        </w:rPr>
        <w:t xml:space="preserve"> </w:t>
      </w:r>
    </w:p>
    <w:p w:rsidR="006B550D" w:rsidRPr="0048165D" w:rsidRDefault="006B550D" w:rsidP="006B550D">
      <w:pPr>
        <w:spacing w:after="0" w:line="360" w:lineRule="auto"/>
        <w:jc w:val="both"/>
        <w:rPr>
          <w:rFonts w:ascii="Arial" w:hAnsi="Arial" w:cs="Arial"/>
          <w:b/>
        </w:rPr>
      </w:pPr>
      <w:r w:rsidRPr="0048165D">
        <w:rPr>
          <w:rFonts w:ascii="Arial" w:hAnsi="Arial" w:cs="Arial"/>
          <w:b/>
          <w:bCs/>
        </w:rPr>
        <w:t>c) Los cinco puntos más importantes de la Ley General de Transparencia</w:t>
      </w:r>
    </w:p>
    <w:p w:rsidR="006B550D" w:rsidRPr="00B7192D" w:rsidRDefault="006B550D" w:rsidP="006B550D">
      <w:pPr>
        <w:spacing w:after="0" w:line="360" w:lineRule="auto"/>
        <w:ind w:firstLine="709"/>
        <w:jc w:val="both"/>
        <w:rPr>
          <w:rFonts w:ascii="Arial" w:hAnsi="Arial" w:cs="Arial"/>
        </w:rPr>
      </w:pPr>
      <w:r w:rsidRPr="0048165D">
        <w:rPr>
          <w:rFonts w:ascii="Arial" w:hAnsi="Arial" w:cs="Arial"/>
          <w:bCs/>
          <w:i/>
        </w:rPr>
        <w:t>I. Los sindicatos se transparentan.</w:t>
      </w:r>
      <w:r>
        <w:rPr>
          <w:rFonts w:ascii="Arial" w:hAnsi="Arial" w:cs="Arial"/>
        </w:rPr>
        <w:t> </w:t>
      </w:r>
      <w:r w:rsidRPr="00B7192D">
        <w:rPr>
          <w:rFonts w:ascii="Arial" w:hAnsi="Arial" w:cs="Arial"/>
        </w:rPr>
        <w:t>Los sindicatos que ejerzan recursos públicos deberán mantener impreso y en su sitio de internet la información sobre contratos y convenios entre gremio y autoridades, el padrón de socios y la relación detallada de sus recursos públicos, económicos, en especie, bienes o donativos.</w:t>
      </w:r>
    </w:p>
    <w:p w:rsidR="006B550D" w:rsidRPr="00B7192D" w:rsidRDefault="006B550D" w:rsidP="006B550D">
      <w:pPr>
        <w:spacing w:after="0" w:line="360" w:lineRule="auto"/>
        <w:ind w:firstLine="709"/>
        <w:jc w:val="both"/>
        <w:rPr>
          <w:rFonts w:ascii="Arial" w:hAnsi="Arial" w:cs="Arial"/>
        </w:rPr>
      </w:pPr>
      <w:r w:rsidRPr="00B7192D">
        <w:rPr>
          <w:rFonts w:ascii="Arial" w:hAnsi="Arial" w:cs="Arial"/>
        </w:rPr>
        <w:t>Con ello se pretende integrar a los nuevos sujetos obligados, toda vez que sólo 6 leyes contemplan a los sindicatos y 17 a los partidos políticos de manera directa.</w:t>
      </w:r>
    </w:p>
    <w:p w:rsidR="006B550D" w:rsidRPr="00B7192D" w:rsidRDefault="006B550D" w:rsidP="006B550D">
      <w:pPr>
        <w:spacing w:after="0" w:line="360" w:lineRule="auto"/>
        <w:ind w:firstLine="709"/>
        <w:jc w:val="both"/>
        <w:rPr>
          <w:rFonts w:ascii="Arial" w:hAnsi="Arial" w:cs="Arial"/>
        </w:rPr>
      </w:pPr>
      <w:r w:rsidRPr="0048165D">
        <w:rPr>
          <w:rFonts w:ascii="Arial" w:hAnsi="Arial" w:cs="Arial"/>
          <w:bCs/>
          <w:i/>
        </w:rPr>
        <w:t>II. Los legisladores tendrán que abrir su información</w:t>
      </w:r>
      <w:r>
        <w:rPr>
          <w:rFonts w:ascii="Arial" w:hAnsi="Arial" w:cs="Arial"/>
          <w:bCs/>
        </w:rPr>
        <w:t xml:space="preserve">. </w:t>
      </w:r>
      <w:r w:rsidRPr="00B7192D">
        <w:rPr>
          <w:rFonts w:ascii="Arial" w:hAnsi="Arial" w:cs="Arial"/>
        </w:rPr>
        <w:t>Tanto a nivel federal como local, tanto diputados como senadores deberán dar detalles del dinero público que reciben por concepto de bonos, ingresos, prestaciones, primas y gratificaciones.</w:t>
      </w:r>
    </w:p>
    <w:p w:rsidR="006B550D" w:rsidRPr="00B7192D" w:rsidRDefault="006B550D" w:rsidP="006B550D">
      <w:pPr>
        <w:spacing w:after="0" w:line="360" w:lineRule="auto"/>
        <w:ind w:firstLine="709"/>
        <w:jc w:val="both"/>
        <w:rPr>
          <w:rFonts w:ascii="Arial" w:hAnsi="Arial" w:cs="Arial"/>
        </w:rPr>
      </w:pPr>
      <w:r w:rsidRPr="0048165D">
        <w:rPr>
          <w:rFonts w:ascii="Arial" w:hAnsi="Arial" w:cs="Arial"/>
          <w:bCs/>
          <w:i/>
        </w:rPr>
        <w:t>III. Justificar la reserva de información.</w:t>
      </w:r>
      <w:r>
        <w:rPr>
          <w:rFonts w:ascii="Arial" w:hAnsi="Arial" w:cs="Arial"/>
        </w:rPr>
        <w:t xml:space="preserve"> </w:t>
      </w:r>
      <w:r w:rsidRPr="00B7192D">
        <w:rPr>
          <w:rFonts w:ascii="Arial" w:hAnsi="Arial" w:cs="Arial"/>
        </w:rPr>
        <w:t>La ley detalla cuándo un sujeto obligado podrá reservar información y cuándo deberá hacerla pública a través de la prueba de daño y prueba de interés público.</w:t>
      </w:r>
    </w:p>
    <w:p w:rsidR="006B550D" w:rsidRPr="00B7192D" w:rsidRDefault="006B550D" w:rsidP="006B550D">
      <w:pPr>
        <w:spacing w:after="0" w:line="360" w:lineRule="auto"/>
        <w:ind w:firstLine="709"/>
        <w:jc w:val="both"/>
        <w:rPr>
          <w:rFonts w:ascii="Arial" w:hAnsi="Arial" w:cs="Arial"/>
        </w:rPr>
      </w:pPr>
      <w:r w:rsidRPr="00B7192D">
        <w:rPr>
          <w:rFonts w:ascii="Arial" w:hAnsi="Arial" w:cs="Arial"/>
        </w:rPr>
        <w:t>Se establece que no habrá reserva de información aquella que se relacione con la investigación de violaciones graves a derechos humanos o delitos de lesa humanidad.</w:t>
      </w:r>
    </w:p>
    <w:p w:rsidR="006B550D" w:rsidRPr="00B7192D" w:rsidRDefault="006B550D" w:rsidP="006B550D">
      <w:pPr>
        <w:spacing w:after="0" w:line="360" w:lineRule="auto"/>
        <w:ind w:firstLine="709"/>
        <w:jc w:val="both"/>
        <w:rPr>
          <w:rFonts w:ascii="Arial" w:hAnsi="Arial" w:cs="Arial"/>
        </w:rPr>
      </w:pPr>
      <w:r w:rsidRPr="00B7192D">
        <w:rPr>
          <w:rFonts w:ascii="Arial" w:hAnsi="Arial" w:cs="Arial"/>
        </w:rPr>
        <w:t>Existe la obligación de hacer públicos expedientes, reportes, estudios, actas, resoluciones, oficios, correspondencia, acuerdos, directivas, directrices, circulares, contratos, convenios, instructivos, notas memorandos, estadísticas o bien, cualquier otro registro que documente el ejercicio de las funciones, competencias y facultades de los servidores públicos.</w:t>
      </w:r>
    </w:p>
    <w:p w:rsidR="006B550D" w:rsidRPr="00B7192D" w:rsidRDefault="006B550D" w:rsidP="006B550D">
      <w:pPr>
        <w:spacing w:after="0" w:line="360" w:lineRule="auto"/>
        <w:ind w:firstLine="709"/>
        <w:jc w:val="both"/>
        <w:rPr>
          <w:rFonts w:ascii="Arial" w:hAnsi="Arial" w:cs="Arial"/>
        </w:rPr>
      </w:pPr>
      <w:r w:rsidRPr="00B7192D">
        <w:rPr>
          <w:rFonts w:ascii="Arial" w:hAnsi="Arial" w:cs="Arial"/>
        </w:rPr>
        <w:t>La información se clasificará excepcionalmente como reservada temporal por razones de interés público y seguridad nacional.</w:t>
      </w:r>
    </w:p>
    <w:p w:rsidR="006B550D" w:rsidRPr="00B7192D" w:rsidRDefault="006B550D" w:rsidP="006B550D">
      <w:pPr>
        <w:spacing w:after="0" w:line="360" w:lineRule="auto"/>
        <w:ind w:firstLine="709"/>
        <w:jc w:val="both"/>
        <w:rPr>
          <w:rFonts w:ascii="Arial" w:hAnsi="Arial" w:cs="Arial"/>
        </w:rPr>
      </w:pPr>
      <w:r w:rsidRPr="004E6D82">
        <w:rPr>
          <w:rFonts w:ascii="Arial" w:hAnsi="Arial" w:cs="Arial"/>
          <w:bCs/>
          <w:i/>
        </w:rPr>
        <w:t>IV. Sanciones por falta de transparencia</w:t>
      </w:r>
      <w:r w:rsidRPr="004E6D82">
        <w:rPr>
          <w:rFonts w:ascii="Arial" w:hAnsi="Arial" w:cs="Arial"/>
          <w:i/>
        </w:rPr>
        <w:t>.</w:t>
      </w:r>
      <w:r>
        <w:rPr>
          <w:rFonts w:ascii="Arial" w:hAnsi="Arial" w:cs="Arial"/>
        </w:rPr>
        <w:t xml:space="preserve"> </w:t>
      </w:r>
      <w:r w:rsidRPr="00B7192D">
        <w:rPr>
          <w:rFonts w:ascii="Arial" w:hAnsi="Arial" w:cs="Arial"/>
        </w:rPr>
        <w:t xml:space="preserve">Los sujetos obligados a transparentar sus cuentas se harán acreedores a sanciones si no cumplen los términos de la ley. La norma marca 15 causas de sanción, entre ellas, no responder a solicitudes de información en los </w:t>
      </w:r>
      <w:r w:rsidRPr="00B7192D">
        <w:rPr>
          <w:rFonts w:ascii="Arial" w:hAnsi="Arial" w:cs="Arial"/>
        </w:rPr>
        <w:lastRenderedPageBreak/>
        <w:t>plazos señalados, ocultar, alterar, mutilar o destruir sin causa la información que tengan bajo su custodia los sujetos obligados.</w:t>
      </w:r>
    </w:p>
    <w:p w:rsidR="006B550D" w:rsidRPr="00B7192D" w:rsidRDefault="006B550D" w:rsidP="006B550D">
      <w:pPr>
        <w:spacing w:after="0" w:line="360" w:lineRule="auto"/>
        <w:ind w:firstLine="709"/>
        <w:jc w:val="both"/>
        <w:rPr>
          <w:rFonts w:ascii="Arial" w:hAnsi="Arial" w:cs="Arial"/>
        </w:rPr>
      </w:pPr>
      <w:r w:rsidRPr="00B7192D">
        <w:rPr>
          <w:rFonts w:ascii="Arial" w:hAnsi="Arial" w:cs="Arial"/>
        </w:rPr>
        <w:t>Asimismo, el artículo 70 señala que tanto la Ley Federal como las de las Entidades Federativas contemplarán que los sujetos obligados pongan a disposición del público y mantengan actualizada en medios electrónicos las declaraciones patrimoniales de los s</w:t>
      </w:r>
      <w:r>
        <w:rPr>
          <w:rFonts w:ascii="Arial" w:hAnsi="Arial" w:cs="Arial"/>
        </w:rPr>
        <w:t>ervidor</w:t>
      </w:r>
      <w:r w:rsidRPr="00B7192D">
        <w:rPr>
          <w:rFonts w:ascii="Arial" w:hAnsi="Arial" w:cs="Arial"/>
        </w:rPr>
        <w:t>es públicos que así lo determinen, en los sistemas habilitados para ello de conformidad con la normatividad aplicable.</w:t>
      </w:r>
    </w:p>
    <w:p w:rsidR="006B550D" w:rsidRPr="00B7192D" w:rsidRDefault="006B550D" w:rsidP="006B550D">
      <w:pPr>
        <w:spacing w:after="0" w:line="360" w:lineRule="auto"/>
        <w:ind w:firstLine="709"/>
        <w:jc w:val="both"/>
        <w:rPr>
          <w:rFonts w:ascii="Arial" w:hAnsi="Arial" w:cs="Arial"/>
        </w:rPr>
      </w:pPr>
      <w:r w:rsidRPr="00B7192D">
        <w:rPr>
          <w:rFonts w:ascii="Arial" w:hAnsi="Arial" w:cs="Arial"/>
        </w:rPr>
        <w:t>Es decir, se garantiza la generación de información, señalando como obligación documentar todo acto que derive de las facultades, funciones o responsabilidades de los sujetos obligados, en caso contrario establecerá sanciones y facultará al órgano garante para que resuelva la generación de información cuando sea necesaria.</w:t>
      </w:r>
    </w:p>
    <w:p w:rsidR="006B550D" w:rsidRPr="00B7192D" w:rsidRDefault="006B550D" w:rsidP="006B550D">
      <w:pPr>
        <w:spacing w:after="0" w:line="360" w:lineRule="auto"/>
        <w:ind w:firstLine="709"/>
        <w:jc w:val="both"/>
        <w:rPr>
          <w:rFonts w:ascii="Arial" w:hAnsi="Arial" w:cs="Arial"/>
        </w:rPr>
      </w:pPr>
      <w:r w:rsidRPr="00B7192D">
        <w:rPr>
          <w:rFonts w:ascii="Arial" w:hAnsi="Arial" w:cs="Arial"/>
        </w:rPr>
        <w:t>La Ley obliga a particulares que ejerzan recursos públicos a transparentar la información, en caso contrario las sanciones podrán imponerse desde los 3 mil 600 pesos hasta los 100 mil pesos.</w:t>
      </w:r>
    </w:p>
    <w:p w:rsidR="006B550D" w:rsidRPr="00B7192D" w:rsidRDefault="006B550D" w:rsidP="006B550D">
      <w:pPr>
        <w:spacing w:after="0" w:line="360" w:lineRule="auto"/>
        <w:ind w:firstLine="709"/>
        <w:jc w:val="both"/>
        <w:rPr>
          <w:rFonts w:ascii="Arial" w:hAnsi="Arial" w:cs="Arial"/>
        </w:rPr>
      </w:pPr>
      <w:r w:rsidRPr="004E6D82">
        <w:rPr>
          <w:rFonts w:ascii="Arial" w:hAnsi="Arial" w:cs="Arial"/>
          <w:bCs/>
          <w:i/>
        </w:rPr>
        <w:t>V. Institutos de transparencia serán vigilantes.</w:t>
      </w:r>
      <w:r>
        <w:rPr>
          <w:rFonts w:ascii="Arial" w:hAnsi="Arial" w:cs="Arial"/>
          <w:bCs/>
        </w:rPr>
        <w:t xml:space="preserve"> </w:t>
      </w:r>
      <w:r w:rsidRPr="00B7192D">
        <w:rPr>
          <w:rFonts w:ascii="Arial" w:hAnsi="Arial" w:cs="Arial"/>
        </w:rPr>
        <w:t>Los organismos garantes, que serán los institutos de transparencia de cada entidad, deberán vigilar que los sujetos obligados cumplan con sus obligaciones de transparencia, así como dar recomendaciones, términos y plazos para que éstos cumplan con sus obligaciones.</w:t>
      </w:r>
    </w:p>
    <w:p w:rsidR="006B550D" w:rsidRDefault="006B550D" w:rsidP="006B550D">
      <w:pPr>
        <w:spacing w:after="0" w:line="360" w:lineRule="auto"/>
        <w:ind w:firstLine="709"/>
        <w:jc w:val="both"/>
        <w:rPr>
          <w:rFonts w:ascii="Arial" w:hAnsi="Arial" w:cs="Arial"/>
        </w:rPr>
      </w:pPr>
      <w:r w:rsidRPr="00B7192D">
        <w:rPr>
          <w:rFonts w:ascii="Arial" w:hAnsi="Arial" w:cs="Arial"/>
        </w:rPr>
        <w:t>En este sentido, se reconoce expresamente el derecho de acceso a la información como un derecho humano, toda vez que actualmente en el sistema legal mexicano quedan pendientes de armonizarse 24 legislaciones estatales.</w:t>
      </w:r>
    </w:p>
    <w:p w:rsidR="006B550D" w:rsidRPr="00B7192D" w:rsidRDefault="006B550D" w:rsidP="006B550D">
      <w:pPr>
        <w:spacing w:after="0" w:line="360" w:lineRule="auto"/>
        <w:jc w:val="both"/>
        <w:rPr>
          <w:rFonts w:ascii="Arial" w:hAnsi="Arial" w:cs="Arial"/>
        </w:rPr>
      </w:pPr>
    </w:p>
    <w:p w:rsidR="006B550D" w:rsidRPr="00403F85" w:rsidRDefault="006B550D" w:rsidP="006B550D">
      <w:pPr>
        <w:spacing w:after="0" w:line="360" w:lineRule="auto"/>
        <w:jc w:val="both"/>
        <w:rPr>
          <w:rFonts w:ascii="Arial" w:hAnsi="Arial" w:cs="Arial"/>
          <w:b/>
          <w:sz w:val="24"/>
          <w:szCs w:val="24"/>
        </w:rPr>
      </w:pPr>
      <w:r w:rsidRPr="00403F85">
        <w:rPr>
          <w:rFonts w:ascii="Arial" w:hAnsi="Arial" w:cs="Arial"/>
          <w:b/>
          <w:sz w:val="24"/>
          <w:szCs w:val="24"/>
        </w:rPr>
        <w:t>9. Desafíos de la nueva Ley General de Transparencia</w:t>
      </w:r>
      <w:r w:rsidR="007B5BA2">
        <w:rPr>
          <w:rFonts w:ascii="Arial" w:hAnsi="Arial" w:cs="Arial"/>
          <w:b/>
          <w:sz w:val="24"/>
          <w:szCs w:val="24"/>
        </w:rPr>
        <w:t>.</w:t>
      </w:r>
    </w:p>
    <w:p w:rsidR="006B550D" w:rsidRPr="00B7192D" w:rsidRDefault="006B550D" w:rsidP="006B550D">
      <w:pPr>
        <w:autoSpaceDE w:val="0"/>
        <w:autoSpaceDN w:val="0"/>
        <w:adjustRightInd w:val="0"/>
        <w:spacing w:after="0" w:line="360" w:lineRule="auto"/>
        <w:ind w:firstLine="709"/>
        <w:jc w:val="both"/>
        <w:rPr>
          <w:rFonts w:ascii="Arial" w:hAnsi="Arial" w:cs="Arial"/>
          <w:color w:val="000000"/>
        </w:rPr>
      </w:pPr>
      <w:r w:rsidRPr="00B7192D">
        <w:rPr>
          <w:rFonts w:ascii="Arial" w:hAnsi="Arial" w:cs="Arial"/>
          <w:color w:val="000000"/>
        </w:rPr>
        <w:t xml:space="preserve">Los principales desafíos de la nueva Ley General de Transparencia son en primer lugar, el de garantizar de la manera más efectiva el derecho de las personas a obtener información pública gubernamental. El reto es ¿cómo?, ¿basta la ley General? o </w:t>
      </w:r>
      <w:r>
        <w:rPr>
          <w:rFonts w:ascii="Arial" w:hAnsi="Arial" w:cs="Arial"/>
          <w:color w:val="000000"/>
        </w:rPr>
        <w:t>¿</w:t>
      </w:r>
      <w:r w:rsidRPr="00B7192D">
        <w:rPr>
          <w:rFonts w:ascii="Arial" w:hAnsi="Arial" w:cs="Arial"/>
          <w:color w:val="000000"/>
        </w:rPr>
        <w:t>qué elementos debe contener esta para hacer frente a l</w:t>
      </w:r>
      <w:r>
        <w:rPr>
          <w:rFonts w:ascii="Arial" w:hAnsi="Arial" w:cs="Arial"/>
          <w:color w:val="000000"/>
        </w:rPr>
        <w:t>as limitantes de la Ley Federal?</w:t>
      </w:r>
      <w:r w:rsidRPr="00B7192D">
        <w:rPr>
          <w:rFonts w:ascii="Arial" w:hAnsi="Arial" w:cs="Arial"/>
          <w:color w:val="000000"/>
        </w:rPr>
        <w:t xml:space="preserve"> En este sentido, es necesario que la ley General logre homologar los criterios de resolu</w:t>
      </w:r>
      <w:r w:rsidRPr="00B7192D">
        <w:rPr>
          <w:rFonts w:ascii="Arial" w:hAnsi="Arial" w:cs="Arial"/>
          <w:color w:val="000000"/>
        </w:rPr>
        <w:softHyphen/>
        <w:t>ción, clasificación de información, indicadores de gestión, normas archivís</w:t>
      </w:r>
      <w:r w:rsidRPr="00B7192D">
        <w:rPr>
          <w:rFonts w:ascii="Arial" w:hAnsi="Arial" w:cs="Arial"/>
          <w:color w:val="000000"/>
        </w:rPr>
        <w:softHyphen/>
        <w:t xml:space="preserve">ticas, medidas de apremio y sanciones, etc. </w:t>
      </w:r>
    </w:p>
    <w:p w:rsidR="006B550D" w:rsidRPr="00B7192D" w:rsidRDefault="006B550D" w:rsidP="006B550D">
      <w:pPr>
        <w:autoSpaceDE w:val="0"/>
        <w:autoSpaceDN w:val="0"/>
        <w:adjustRightInd w:val="0"/>
        <w:spacing w:after="0" w:line="360" w:lineRule="auto"/>
        <w:ind w:firstLine="709"/>
        <w:jc w:val="both"/>
        <w:rPr>
          <w:rFonts w:ascii="Arial" w:hAnsi="Arial" w:cs="Arial"/>
          <w:color w:val="000000"/>
        </w:rPr>
      </w:pPr>
      <w:r w:rsidRPr="00B7192D">
        <w:rPr>
          <w:rFonts w:ascii="Arial" w:hAnsi="Arial" w:cs="Arial"/>
          <w:color w:val="000000"/>
        </w:rPr>
        <w:t>El segundo desafío es implementar normas secundarias o reglamentarias que establezcan los estándares y contenidos esenciales para todos los órdenes de gobierno en cuanto a rendición de cuentas.</w:t>
      </w:r>
    </w:p>
    <w:p w:rsidR="006B550D" w:rsidRPr="00B7192D" w:rsidRDefault="006B550D" w:rsidP="006B550D">
      <w:pPr>
        <w:autoSpaceDE w:val="0"/>
        <w:autoSpaceDN w:val="0"/>
        <w:adjustRightInd w:val="0"/>
        <w:spacing w:after="0" w:line="360" w:lineRule="auto"/>
        <w:jc w:val="both"/>
        <w:rPr>
          <w:rFonts w:ascii="Arial" w:hAnsi="Arial" w:cs="Arial"/>
          <w:color w:val="000000"/>
        </w:rPr>
      </w:pPr>
    </w:p>
    <w:p w:rsidR="006B550D" w:rsidRPr="00B7192D" w:rsidRDefault="006B550D" w:rsidP="006B550D">
      <w:pPr>
        <w:spacing w:after="0" w:line="360" w:lineRule="auto"/>
        <w:ind w:firstLine="709"/>
        <w:jc w:val="both"/>
        <w:rPr>
          <w:rFonts w:ascii="Arial" w:hAnsi="Arial" w:cs="Arial"/>
          <w:color w:val="000000"/>
        </w:rPr>
      </w:pPr>
      <w:r w:rsidRPr="00B7192D">
        <w:rPr>
          <w:rFonts w:ascii="Arial" w:hAnsi="Arial" w:cs="Arial"/>
          <w:color w:val="000000"/>
        </w:rPr>
        <w:lastRenderedPageBreak/>
        <w:t>El tercer desafío es crear un mecanismo (no sólo sanción) mediante el cual la federación, los estados y los municipios se desempeñen de manera homogénea con la CPEUM y la Ley General. En la Ley General existe, obviamente, una referencia continua y obligada al artículo 6º constitucional a fin de dotar de autonomía constitu</w:t>
      </w:r>
      <w:r w:rsidRPr="00B7192D">
        <w:rPr>
          <w:rFonts w:ascii="Arial" w:hAnsi="Arial" w:cs="Arial"/>
          <w:color w:val="000000"/>
        </w:rPr>
        <w:softHyphen/>
        <w:t>cional a los órganos garantes y de ampliar sus competencias sobre los tres poderes, los órganos autónomos, los partidos políticos y todas las personas físicas y morales que reciban recursos públicos, pero creo que la proyección legal e institucional debe fun</w:t>
      </w:r>
      <w:r w:rsidRPr="00B7192D">
        <w:rPr>
          <w:rFonts w:ascii="Arial" w:hAnsi="Arial" w:cs="Arial"/>
          <w:color w:val="000000"/>
        </w:rPr>
        <w:softHyphen/>
        <w:t>darse también en el dictado del artículo primero de la Constitución federal que amplió y profundizó el ejercicio real de los derechos humanos.</w:t>
      </w:r>
      <w:r w:rsidRPr="00B7192D">
        <w:rPr>
          <w:rStyle w:val="Refdenotaalpie"/>
          <w:rFonts w:ascii="Arial" w:hAnsi="Arial" w:cs="Arial"/>
          <w:color w:val="000000"/>
        </w:rPr>
        <w:footnoteReference w:id="48"/>
      </w:r>
      <w:r w:rsidRPr="00B7192D">
        <w:rPr>
          <w:rFonts w:ascii="Arial" w:hAnsi="Arial" w:cs="Arial"/>
          <w:color w:val="000000"/>
        </w:rPr>
        <w:t xml:space="preserve"> </w:t>
      </w:r>
    </w:p>
    <w:p w:rsidR="006B550D" w:rsidRPr="00B7192D" w:rsidRDefault="006B550D" w:rsidP="006B550D">
      <w:pPr>
        <w:autoSpaceDE w:val="0"/>
        <w:autoSpaceDN w:val="0"/>
        <w:adjustRightInd w:val="0"/>
        <w:spacing w:after="0" w:line="360" w:lineRule="auto"/>
        <w:ind w:firstLine="709"/>
        <w:jc w:val="both"/>
        <w:rPr>
          <w:rFonts w:ascii="Arial" w:hAnsi="Arial" w:cs="Arial"/>
          <w:color w:val="000000"/>
        </w:rPr>
      </w:pPr>
      <w:r w:rsidRPr="00B7192D">
        <w:rPr>
          <w:rFonts w:ascii="Arial" w:hAnsi="Arial" w:cs="Arial"/>
          <w:color w:val="000000"/>
        </w:rPr>
        <w:t xml:space="preserve">El cuarto desafío es lograr la eficacia de los (…) organismos garantes en la vigilancia del cumplimiento de la Ley General; así como suficiencia presupuestaria y establecer procedimientos generales de sanción y/o medidas de apremio </w:t>
      </w:r>
      <w:r w:rsidRPr="00B7192D">
        <w:rPr>
          <w:rStyle w:val="Refdenotaalpie"/>
          <w:rFonts w:ascii="Arial" w:hAnsi="Arial" w:cs="Arial"/>
          <w:color w:val="000000"/>
        </w:rPr>
        <w:footnoteReference w:id="49"/>
      </w:r>
      <w:r w:rsidRPr="00B7192D">
        <w:rPr>
          <w:rFonts w:ascii="Arial" w:hAnsi="Arial" w:cs="Arial"/>
          <w:color w:val="000000"/>
        </w:rPr>
        <w:t xml:space="preserve"> viables.</w:t>
      </w:r>
    </w:p>
    <w:p w:rsidR="006B550D" w:rsidRPr="00B7192D" w:rsidRDefault="006B550D" w:rsidP="006B550D">
      <w:pPr>
        <w:pStyle w:val="Default"/>
        <w:spacing w:line="360" w:lineRule="auto"/>
        <w:ind w:firstLine="709"/>
        <w:jc w:val="both"/>
        <w:rPr>
          <w:rFonts w:ascii="Arial" w:hAnsi="Arial" w:cs="Arial"/>
          <w:sz w:val="22"/>
          <w:szCs w:val="22"/>
        </w:rPr>
      </w:pPr>
      <w:r w:rsidRPr="00B7192D">
        <w:rPr>
          <w:rFonts w:ascii="Arial" w:hAnsi="Arial" w:cs="Arial"/>
          <w:sz w:val="22"/>
          <w:szCs w:val="22"/>
        </w:rPr>
        <w:t>El quinto desafío es que las obligaciones de transparencia sean tan am</w:t>
      </w:r>
      <w:r w:rsidRPr="00B7192D">
        <w:rPr>
          <w:rFonts w:ascii="Arial" w:hAnsi="Arial" w:cs="Arial"/>
          <w:sz w:val="22"/>
          <w:szCs w:val="22"/>
        </w:rPr>
        <w:softHyphen/>
        <w:t>plias como sea posible y se retomen en ellas los principios de gobierno abierto; así también la implementación de sistemas de gestión, uso de tecnología para el establecimiento de la Plataforma Nacional,</w:t>
      </w:r>
      <w:r w:rsidRPr="00B7192D">
        <w:rPr>
          <w:rStyle w:val="Refdenotaalpie"/>
          <w:rFonts w:ascii="Arial" w:hAnsi="Arial" w:cs="Arial"/>
          <w:sz w:val="22"/>
          <w:szCs w:val="22"/>
        </w:rPr>
        <w:footnoteReference w:id="50"/>
      </w:r>
      <w:r w:rsidRPr="00B7192D">
        <w:rPr>
          <w:rFonts w:ascii="Arial" w:hAnsi="Arial" w:cs="Arial"/>
          <w:sz w:val="22"/>
          <w:szCs w:val="22"/>
        </w:rPr>
        <w:t xml:space="preserve"> puesto que la información será puesta en una vitrina, lo que implica un reto mayúsculo; ya que debe generarse la infraestructura para brindar el acceso de la información. </w:t>
      </w:r>
    </w:p>
    <w:p w:rsidR="006B550D" w:rsidRPr="00B7192D" w:rsidRDefault="006B550D" w:rsidP="006B550D">
      <w:pPr>
        <w:autoSpaceDE w:val="0"/>
        <w:autoSpaceDN w:val="0"/>
        <w:adjustRightInd w:val="0"/>
        <w:spacing w:after="0" w:line="360" w:lineRule="auto"/>
        <w:ind w:firstLine="709"/>
        <w:jc w:val="both"/>
        <w:rPr>
          <w:rFonts w:ascii="Arial" w:hAnsi="Arial" w:cs="Arial"/>
          <w:color w:val="000000"/>
        </w:rPr>
      </w:pPr>
      <w:r w:rsidRPr="00B7192D">
        <w:rPr>
          <w:rFonts w:ascii="Arial" w:hAnsi="Arial" w:cs="Arial"/>
          <w:color w:val="000000"/>
        </w:rPr>
        <w:t>El sexto desafío es impulsar una cultura de la transparencia, que permita generalizar buenas prácticas, tanto para los organismos garantes, los sujetos obligados y la ciudadanía.</w:t>
      </w:r>
    </w:p>
    <w:p w:rsidR="006B550D" w:rsidRPr="00B7192D" w:rsidRDefault="006B550D" w:rsidP="006B550D">
      <w:pPr>
        <w:spacing w:after="0" w:line="360" w:lineRule="auto"/>
        <w:ind w:firstLine="709"/>
        <w:jc w:val="both"/>
        <w:rPr>
          <w:rFonts w:ascii="Arial" w:hAnsi="Arial" w:cs="Arial"/>
        </w:rPr>
      </w:pPr>
      <w:r w:rsidRPr="00B7192D">
        <w:rPr>
          <w:rFonts w:ascii="Arial" w:hAnsi="Arial" w:cs="Arial"/>
          <w:color w:val="000000"/>
        </w:rPr>
        <w:t>Como se puede observar, los retos para una buena Ley General son monumentales, por lo que será preciso impregnar la cultura de la transparencia proactiva como séptimo desafío en nuestra vida pública y nuestro régimen democrático.</w:t>
      </w:r>
    </w:p>
    <w:p w:rsidR="006B550D" w:rsidRDefault="006B550D" w:rsidP="006B550D">
      <w:pPr>
        <w:spacing w:after="0" w:line="360" w:lineRule="auto"/>
        <w:ind w:firstLine="709"/>
        <w:jc w:val="both"/>
        <w:rPr>
          <w:rFonts w:ascii="Arial" w:hAnsi="Arial" w:cs="Arial"/>
        </w:rPr>
      </w:pPr>
      <w:r w:rsidRPr="00B7192D">
        <w:rPr>
          <w:rFonts w:ascii="Arial" w:hAnsi="Arial" w:cs="Arial"/>
        </w:rPr>
        <w:t xml:space="preserve"> A continuación se presenta un cuadro comparativo entre la Ley de Transparencia y Acceso a la Información Pública Gubernamental (2002) y la Ley General de Transparencia y Acceso a la Información Pública (2015), para pasar posteriormente a un cuadro comparativo del recurso de revisión.</w:t>
      </w:r>
    </w:p>
    <w:p w:rsidR="006B550D" w:rsidRPr="00B7192D" w:rsidRDefault="006B550D" w:rsidP="006B550D">
      <w:pPr>
        <w:spacing w:after="0" w:line="360" w:lineRule="auto"/>
        <w:jc w:val="both"/>
        <w:rPr>
          <w:rFonts w:ascii="Arial" w:hAnsi="Arial" w:cs="Arial"/>
        </w:rPr>
      </w:pPr>
    </w:p>
    <w:tbl>
      <w:tblPr>
        <w:tblStyle w:val="Tablaconcuadrcula"/>
        <w:tblW w:w="0" w:type="auto"/>
        <w:tblLook w:val="04A0" w:firstRow="1" w:lastRow="0" w:firstColumn="1" w:lastColumn="0" w:noHBand="0" w:noVBand="1"/>
      </w:tblPr>
      <w:tblGrid>
        <w:gridCol w:w="3101"/>
        <w:gridCol w:w="2863"/>
        <w:gridCol w:w="2864"/>
      </w:tblGrid>
      <w:tr w:rsidR="006B550D" w:rsidRPr="004A1C49" w:rsidTr="009C38E2">
        <w:tc>
          <w:tcPr>
            <w:tcW w:w="3197" w:type="dxa"/>
          </w:tcPr>
          <w:p w:rsidR="006B550D" w:rsidRPr="004A1C49" w:rsidRDefault="006B550D" w:rsidP="009C38E2">
            <w:pPr>
              <w:spacing w:line="360" w:lineRule="auto"/>
              <w:jc w:val="center"/>
              <w:rPr>
                <w:rFonts w:ascii="Arial" w:hAnsi="Arial" w:cs="Arial"/>
                <w:sz w:val="16"/>
                <w:szCs w:val="16"/>
              </w:rPr>
            </w:pPr>
            <w:r w:rsidRPr="004A1C49">
              <w:rPr>
                <w:rFonts w:ascii="Arial" w:hAnsi="Arial" w:cs="Arial"/>
                <w:sz w:val="16"/>
                <w:szCs w:val="16"/>
              </w:rPr>
              <w:lastRenderedPageBreak/>
              <w:t>ELEMENTO DISTINTIVO</w:t>
            </w:r>
          </w:p>
        </w:tc>
        <w:tc>
          <w:tcPr>
            <w:tcW w:w="2928" w:type="dxa"/>
          </w:tcPr>
          <w:p w:rsidR="006B550D" w:rsidRPr="004A1C49" w:rsidRDefault="006B550D" w:rsidP="009C38E2">
            <w:pPr>
              <w:spacing w:line="360" w:lineRule="auto"/>
              <w:jc w:val="center"/>
              <w:rPr>
                <w:rFonts w:ascii="Arial" w:hAnsi="Arial" w:cs="Arial"/>
                <w:sz w:val="16"/>
                <w:szCs w:val="16"/>
              </w:rPr>
            </w:pPr>
            <w:r w:rsidRPr="004A1C49">
              <w:rPr>
                <w:rFonts w:ascii="Arial" w:hAnsi="Arial" w:cs="Arial"/>
                <w:sz w:val="16"/>
                <w:szCs w:val="16"/>
              </w:rPr>
              <w:t>LEY FEDERAL</w:t>
            </w:r>
          </w:p>
        </w:tc>
        <w:tc>
          <w:tcPr>
            <w:tcW w:w="2929" w:type="dxa"/>
          </w:tcPr>
          <w:p w:rsidR="006B550D" w:rsidRPr="004A1C49" w:rsidRDefault="006B550D" w:rsidP="009C38E2">
            <w:pPr>
              <w:spacing w:line="360" w:lineRule="auto"/>
              <w:jc w:val="center"/>
              <w:rPr>
                <w:rFonts w:ascii="Arial" w:hAnsi="Arial" w:cs="Arial"/>
                <w:sz w:val="16"/>
                <w:szCs w:val="16"/>
              </w:rPr>
            </w:pPr>
            <w:r w:rsidRPr="004A1C49">
              <w:rPr>
                <w:rFonts w:ascii="Arial" w:hAnsi="Arial" w:cs="Arial"/>
                <w:sz w:val="16"/>
                <w:szCs w:val="16"/>
              </w:rPr>
              <w:t>LEY GENERAL</w:t>
            </w:r>
          </w:p>
        </w:tc>
      </w:tr>
      <w:tr w:rsidR="006B550D" w:rsidRPr="004A1C49" w:rsidTr="009C38E2">
        <w:tc>
          <w:tcPr>
            <w:tcW w:w="3197" w:type="dxa"/>
          </w:tcPr>
          <w:p w:rsidR="006B550D" w:rsidRPr="004A1C49" w:rsidRDefault="006B550D" w:rsidP="006B550D">
            <w:pPr>
              <w:pStyle w:val="Prrafodelista"/>
              <w:numPr>
                <w:ilvl w:val="0"/>
                <w:numId w:val="10"/>
              </w:numPr>
              <w:spacing w:after="0" w:line="360" w:lineRule="auto"/>
              <w:ind w:left="0"/>
              <w:jc w:val="both"/>
              <w:rPr>
                <w:rFonts w:ascii="Arial" w:hAnsi="Arial" w:cs="Arial"/>
                <w:sz w:val="16"/>
                <w:szCs w:val="16"/>
              </w:rPr>
            </w:pPr>
            <w:r w:rsidRPr="004A1C49">
              <w:rPr>
                <w:rFonts w:ascii="Arial" w:hAnsi="Arial" w:cs="Arial"/>
                <w:sz w:val="16"/>
                <w:szCs w:val="16"/>
              </w:rPr>
              <w:t>Objeto de la Ley</w:t>
            </w:r>
          </w:p>
        </w:tc>
        <w:tc>
          <w:tcPr>
            <w:tcW w:w="2928" w:type="dxa"/>
          </w:tcPr>
          <w:p w:rsidR="006B550D" w:rsidRPr="004A1C49" w:rsidRDefault="006B550D" w:rsidP="009C38E2">
            <w:pPr>
              <w:widowControl w:val="0"/>
              <w:autoSpaceDE w:val="0"/>
              <w:autoSpaceDN w:val="0"/>
              <w:adjustRightInd w:val="0"/>
              <w:spacing w:line="360" w:lineRule="auto"/>
              <w:jc w:val="both"/>
              <w:rPr>
                <w:rFonts w:ascii="Arial" w:hAnsi="Arial" w:cs="Arial"/>
                <w:sz w:val="16"/>
                <w:szCs w:val="16"/>
              </w:rPr>
            </w:pPr>
            <w:r w:rsidRPr="004A1C49">
              <w:rPr>
                <w:rFonts w:ascii="Arial" w:hAnsi="Arial" w:cs="Arial"/>
                <w:sz w:val="16"/>
                <w:szCs w:val="16"/>
              </w:rPr>
              <w:t xml:space="preserve">Mencionaba que los procedimientos en torno a la transparencia debían ser sencillos y expeditos sin promover la homogeneidad de los mismos (artículo 4, </w:t>
            </w:r>
            <w:proofErr w:type="spellStart"/>
            <w:r w:rsidRPr="004A1C49">
              <w:rPr>
                <w:rFonts w:ascii="Arial" w:hAnsi="Arial" w:cs="Arial"/>
                <w:sz w:val="16"/>
                <w:szCs w:val="16"/>
              </w:rPr>
              <w:t>fr.</w:t>
            </w:r>
            <w:proofErr w:type="spellEnd"/>
            <w:r w:rsidRPr="004A1C49">
              <w:rPr>
                <w:rFonts w:ascii="Arial" w:hAnsi="Arial" w:cs="Arial"/>
                <w:sz w:val="16"/>
                <w:szCs w:val="16"/>
              </w:rPr>
              <w:t xml:space="preserve"> I).</w:t>
            </w:r>
          </w:p>
          <w:p w:rsidR="006B550D" w:rsidRPr="004A1C49" w:rsidRDefault="006B550D" w:rsidP="009C38E2">
            <w:pPr>
              <w:widowControl w:val="0"/>
              <w:autoSpaceDE w:val="0"/>
              <w:autoSpaceDN w:val="0"/>
              <w:adjustRightInd w:val="0"/>
              <w:spacing w:line="360" w:lineRule="auto"/>
              <w:jc w:val="both"/>
              <w:rPr>
                <w:rFonts w:ascii="Arial" w:hAnsi="Arial" w:cs="Arial"/>
                <w:sz w:val="16"/>
                <w:szCs w:val="16"/>
              </w:rPr>
            </w:pPr>
          </w:p>
          <w:p w:rsidR="006B550D" w:rsidRPr="004A1C49" w:rsidRDefault="006B550D" w:rsidP="009C38E2">
            <w:pPr>
              <w:widowControl w:val="0"/>
              <w:autoSpaceDE w:val="0"/>
              <w:autoSpaceDN w:val="0"/>
              <w:adjustRightInd w:val="0"/>
              <w:spacing w:line="360" w:lineRule="auto"/>
              <w:jc w:val="both"/>
              <w:rPr>
                <w:rFonts w:ascii="Arial" w:hAnsi="Arial" w:cs="Arial"/>
                <w:sz w:val="16"/>
                <w:szCs w:val="16"/>
              </w:rPr>
            </w:pPr>
            <w:r w:rsidRPr="004A1C49">
              <w:rPr>
                <w:rFonts w:ascii="Arial" w:hAnsi="Arial" w:cs="Arial"/>
                <w:sz w:val="16"/>
                <w:szCs w:val="16"/>
              </w:rPr>
              <w:t xml:space="preserve">Enunciaba la necesidad de proteger los datos personales en manos de los sujetos obligados por la ley (artículo 4, </w:t>
            </w:r>
            <w:proofErr w:type="spellStart"/>
            <w:r w:rsidRPr="004A1C49">
              <w:rPr>
                <w:rFonts w:ascii="Arial" w:hAnsi="Arial" w:cs="Arial"/>
                <w:sz w:val="16"/>
                <w:szCs w:val="16"/>
              </w:rPr>
              <w:t>fr.</w:t>
            </w:r>
            <w:proofErr w:type="spellEnd"/>
            <w:r w:rsidRPr="004A1C49">
              <w:rPr>
                <w:rFonts w:ascii="Arial" w:hAnsi="Arial" w:cs="Arial"/>
                <w:sz w:val="16"/>
                <w:szCs w:val="16"/>
              </w:rPr>
              <w:t xml:space="preserve"> III)</w:t>
            </w:r>
          </w:p>
          <w:p w:rsidR="006B550D" w:rsidRPr="004A1C49" w:rsidRDefault="006B550D" w:rsidP="009C38E2">
            <w:pPr>
              <w:widowControl w:val="0"/>
              <w:autoSpaceDE w:val="0"/>
              <w:autoSpaceDN w:val="0"/>
              <w:adjustRightInd w:val="0"/>
              <w:spacing w:line="360" w:lineRule="auto"/>
              <w:jc w:val="both"/>
              <w:rPr>
                <w:rFonts w:ascii="Arial" w:hAnsi="Arial" w:cs="Arial"/>
                <w:sz w:val="16"/>
                <w:szCs w:val="16"/>
              </w:rPr>
            </w:pPr>
          </w:p>
          <w:p w:rsidR="006B550D" w:rsidRPr="004A1C49" w:rsidRDefault="006B550D" w:rsidP="009C38E2">
            <w:pPr>
              <w:widowControl w:val="0"/>
              <w:autoSpaceDE w:val="0"/>
              <w:autoSpaceDN w:val="0"/>
              <w:adjustRightInd w:val="0"/>
              <w:spacing w:line="360" w:lineRule="auto"/>
              <w:jc w:val="both"/>
              <w:rPr>
                <w:rFonts w:ascii="Arial" w:hAnsi="Arial" w:cs="Arial"/>
                <w:sz w:val="16"/>
                <w:szCs w:val="16"/>
              </w:rPr>
            </w:pPr>
            <w:r w:rsidRPr="004A1C49">
              <w:rPr>
                <w:rFonts w:ascii="Arial" w:hAnsi="Arial" w:cs="Arial"/>
                <w:sz w:val="16"/>
                <w:szCs w:val="16"/>
              </w:rPr>
              <w:t>Enunciaba la necesidad de favorecer la rendición de cuentas a los ciudadanos sin mencionar la necesidad de propiciar la participación ciudadana. (</w:t>
            </w:r>
            <w:proofErr w:type="gramStart"/>
            <w:r w:rsidRPr="004A1C49">
              <w:rPr>
                <w:rFonts w:ascii="Arial" w:hAnsi="Arial" w:cs="Arial"/>
                <w:sz w:val="16"/>
                <w:szCs w:val="16"/>
              </w:rPr>
              <w:t>artículo</w:t>
            </w:r>
            <w:proofErr w:type="gramEnd"/>
            <w:r w:rsidRPr="004A1C49">
              <w:rPr>
                <w:rFonts w:ascii="Arial" w:hAnsi="Arial" w:cs="Arial"/>
                <w:sz w:val="16"/>
                <w:szCs w:val="16"/>
              </w:rPr>
              <w:t xml:space="preserve"> 4, </w:t>
            </w:r>
            <w:proofErr w:type="spellStart"/>
            <w:r w:rsidRPr="004A1C49">
              <w:rPr>
                <w:rFonts w:ascii="Arial" w:hAnsi="Arial" w:cs="Arial"/>
                <w:sz w:val="16"/>
                <w:szCs w:val="16"/>
              </w:rPr>
              <w:t>fr.</w:t>
            </w:r>
            <w:proofErr w:type="spellEnd"/>
            <w:r w:rsidRPr="004A1C49">
              <w:rPr>
                <w:rFonts w:ascii="Arial" w:hAnsi="Arial" w:cs="Arial"/>
                <w:sz w:val="16"/>
                <w:szCs w:val="16"/>
              </w:rPr>
              <w:t xml:space="preserve"> IV).</w:t>
            </w:r>
          </w:p>
        </w:tc>
        <w:tc>
          <w:tcPr>
            <w:tcW w:w="2929" w:type="dxa"/>
          </w:tcPr>
          <w:p w:rsidR="006B550D" w:rsidRPr="004A1C49" w:rsidRDefault="006B550D" w:rsidP="009C38E2">
            <w:pPr>
              <w:spacing w:line="360" w:lineRule="auto"/>
              <w:jc w:val="both"/>
              <w:rPr>
                <w:rFonts w:ascii="Arial" w:hAnsi="Arial" w:cs="Arial"/>
                <w:sz w:val="16"/>
                <w:szCs w:val="16"/>
              </w:rPr>
            </w:pPr>
            <w:r w:rsidRPr="004A1C49">
              <w:rPr>
                <w:rFonts w:ascii="Arial" w:hAnsi="Arial" w:cs="Arial"/>
                <w:sz w:val="16"/>
                <w:szCs w:val="16"/>
              </w:rPr>
              <w:t xml:space="preserve">Establecer procedimientos y condiciones homogéneas en el ejercicio del derecho de acceso a la información, mediante procedimientos sencillos y expeditos; (artículo 2, </w:t>
            </w:r>
            <w:proofErr w:type="spellStart"/>
            <w:r w:rsidRPr="004A1C49">
              <w:rPr>
                <w:rFonts w:ascii="Arial" w:hAnsi="Arial" w:cs="Arial"/>
                <w:sz w:val="16"/>
                <w:szCs w:val="16"/>
              </w:rPr>
              <w:t>fr.</w:t>
            </w:r>
            <w:proofErr w:type="spellEnd"/>
            <w:r w:rsidRPr="004A1C49">
              <w:rPr>
                <w:rFonts w:ascii="Arial" w:hAnsi="Arial" w:cs="Arial"/>
                <w:sz w:val="16"/>
                <w:szCs w:val="16"/>
              </w:rPr>
              <w:t xml:space="preserve"> III).</w:t>
            </w:r>
          </w:p>
          <w:p w:rsidR="006B550D" w:rsidRPr="004A1C49" w:rsidRDefault="006B550D" w:rsidP="009C38E2">
            <w:pPr>
              <w:spacing w:line="360" w:lineRule="auto"/>
              <w:jc w:val="both"/>
              <w:rPr>
                <w:rFonts w:ascii="Arial" w:hAnsi="Arial" w:cs="Arial"/>
                <w:sz w:val="16"/>
                <w:szCs w:val="16"/>
              </w:rPr>
            </w:pPr>
          </w:p>
          <w:p w:rsidR="006B550D" w:rsidRPr="004A1C49" w:rsidRDefault="006B550D" w:rsidP="009C38E2">
            <w:pPr>
              <w:spacing w:line="360" w:lineRule="auto"/>
              <w:jc w:val="both"/>
              <w:rPr>
                <w:rFonts w:ascii="Arial" w:hAnsi="Arial" w:cs="Arial"/>
                <w:sz w:val="16"/>
                <w:szCs w:val="16"/>
              </w:rPr>
            </w:pPr>
            <w:r w:rsidRPr="004A1C49">
              <w:rPr>
                <w:rFonts w:ascii="Arial" w:hAnsi="Arial" w:cs="Arial"/>
                <w:sz w:val="16"/>
                <w:szCs w:val="16"/>
              </w:rPr>
              <w:t>Está en elaboración una Ley de Protección de Datos Personales, aparte de la Ley General de Transparencia.</w:t>
            </w:r>
          </w:p>
          <w:p w:rsidR="006B550D" w:rsidRPr="004A1C49" w:rsidRDefault="006B550D" w:rsidP="009C38E2">
            <w:pPr>
              <w:spacing w:line="360" w:lineRule="auto"/>
              <w:jc w:val="both"/>
              <w:rPr>
                <w:rFonts w:ascii="Arial" w:hAnsi="Arial" w:cs="Arial"/>
                <w:sz w:val="16"/>
                <w:szCs w:val="16"/>
              </w:rPr>
            </w:pPr>
          </w:p>
          <w:p w:rsidR="006B550D" w:rsidRPr="004A1C49" w:rsidRDefault="006B550D" w:rsidP="009C38E2">
            <w:pPr>
              <w:spacing w:line="360" w:lineRule="auto"/>
              <w:jc w:val="both"/>
              <w:rPr>
                <w:rFonts w:ascii="Arial" w:hAnsi="Arial" w:cs="Arial"/>
                <w:sz w:val="16"/>
                <w:szCs w:val="16"/>
              </w:rPr>
            </w:pPr>
            <w:r w:rsidRPr="004A1C49">
              <w:rPr>
                <w:rFonts w:ascii="Arial" w:hAnsi="Arial" w:cs="Arial"/>
                <w:sz w:val="16"/>
                <w:szCs w:val="16"/>
              </w:rPr>
              <w:t xml:space="preserve">Propiciar la participación ciudadana en la toma de decisiones públicas a fin de contribuir a la consolidación de la democracia (artículo 2, </w:t>
            </w:r>
            <w:proofErr w:type="spellStart"/>
            <w:r w:rsidRPr="004A1C49">
              <w:rPr>
                <w:rFonts w:ascii="Arial" w:hAnsi="Arial" w:cs="Arial"/>
                <w:sz w:val="16"/>
                <w:szCs w:val="16"/>
              </w:rPr>
              <w:t>fr.</w:t>
            </w:r>
            <w:proofErr w:type="spellEnd"/>
            <w:r w:rsidRPr="004A1C49">
              <w:rPr>
                <w:rFonts w:ascii="Arial" w:hAnsi="Arial" w:cs="Arial"/>
                <w:sz w:val="16"/>
                <w:szCs w:val="16"/>
              </w:rPr>
              <w:t xml:space="preserve"> VIII).</w:t>
            </w:r>
          </w:p>
          <w:p w:rsidR="006B550D" w:rsidRPr="004A1C49" w:rsidRDefault="006B550D" w:rsidP="009C38E2">
            <w:pPr>
              <w:spacing w:line="360" w:lineRule="auto"/>
              <w:jc w:val="both"/>
              <w:rPr>
                <w:rFonts w:ascii="Arial" w:hAnsi="Arial" w:cs="Arial"/>
                <w:sz w:val="16"/>
                <w:szCs w:val="16"/>
              </w:rPr>
            </w:pPr>
          </w:p>
        </w:tc>
      </w:tr>
      <w:tr w:rsidR="006B550D" w:rsidRPr="004A1C49" w:rsidTr="009C38E2">
        <w:tc>
          <w:tcPr>
            <w:tcW w:w="3197" w:type="dxa"/>
          </w:tcPr>
          <w:p w:rsidR="006B550D" w:rsidRPr="004A1C49" w:rsidRDefault="006B550D" w:rsidP="006B550D">
            <w:pPr>
              <w:pStyle w:val="Prrafodelista"/>
              <w:numPr>
                <w:ilvl w:val="0"/>
                <w:numId w:val="10"/>
              </w:numPr>
              <w:spacing w:after="0" w:line="360" w:lineRule="auto"/>
              <w:ind w:left="0"/>
              <w:jc w:val="both"/>
              <w:rPr>
                <w:rFonts w:ascii="Arial" w:hAnsi="Arial" w:cs="Arial"/>
                <w:sz w:val="16"/>
                <w:szCs w:val="16"/>
              </w:rPr>
            </w:pPr>
            <w:r w:rsidRPr="004A1C49">
              <w:rPr>
                <w:rFonts w:ascii="Arial" w:hAnsi="Arial" w:cs="Arial"/>
                <w:sz w:val="16"/>
                <w:szCs w:val="16"/>
              </w:rPr>
              <w:t>Principios rectores de los organismos garantes</w:t>
            </w:r>
          </w:p>
        </w:tc>
        <w:tc>
          <w:tcPr>
            <w:tcW w:w="2928" w:type="dxa"/>
          </w:tcPr>
          <w:p w:rsidR="006B550D" w:rsidRPr="004A1C49" w:rsidRDefault="006B550D" w:rsidP="009C38E2">
            <w:pPr>
              <w:widowControl w:val="0"/>
              <w:autoSpaceDE w:val="0"/>
              <w:autoSpaceDN w:val="0"/>
              <w:adjustRightInd w:val="0"/>
              <w:spacing w:line="360" w:lineRule="auto"/>
              <w:jc w:val="both"/>
              <w:rPr>
                <w:rFonts w:ascii="Arial" w:hAnsi="Arial" w:cs="Arial"/>
                <w:sz w:val="16"/>
                <w:szCs w:val="16"/>
              </w:rPr>
            </w:pPr>
            <w:r w:rsidRPr="004A1C49">
              <w:rPr>
                <w:rFonts w:ascii="Arial" w:hAnsi="Arial" w:cs="Arial"/>
                <w:sz w:val="16"/>
                <w:szCs w:val="16"/>
              </w:rPr>
              <w:t>No se mencionan específicamente como en la Ley General.</w:t>
            </w:r>
          </w:p>
        </w:tc>
        <w:tc>
          <w:tcPr>
            <w:tcW w:w="2929" w:type="dxa"/>
          </w:tcPr>
          <w:p w:rsidR="006B550D" w:rsidRPr="004A1C49" w:rsidRDefault="006B550D" w:rsidP="009C38E2">
            <w:pPr>
              <w:spacing w:line="360" w:lineRule="auto"/>
              <w:jc w:val="both"/>
              <w:rPr>
                <w:rFonts w:ascii="Arial" w:hAnsi="Arial" w:cs="Arial"/>
                <w:sz w:val="16"/>
                <w:szCs w:val="16"/>
              </w:rPr>
            </w:pPr>
            <w:r w:rsidRPr="004A1C49">
              <w:rPr>
                <w:rFonts w:ascii="Arial" w:hAnsi="Arial" w:cs="Arial"/>
                <w:sz w:val="16"/>
                <w:szCs w:val="16"/>
              </w:rPr>
              <w:t>Se especifican los principios de certeza, eficacia, imparcialidad, independencia, legalidad, máxima publicidad, objetividad, profesionalismo, transparencia (artículo 8)</w:t>
            </w:r>
          </w:p>
        </w:tc>
      </w:tr>
      <w:tr w:rsidR="006B550D" w:rsidRPr="004A1C49" w:rsidTr="009C38E2">
        <w:tc>
          <w:tcPr>
            <w:tcW w:w="3197" w:type="dxa"/>
          </w:tcPr>
          <w:p w:rsidR="006B550D" w:rsidRPr="004A1C49" w:rsidRDefault="006B550D" w:rsidP="006B550D">
            <w:pPr>
              <w:pStyle w:val="Prrafodelista"/>
              <w:numPr>
                <w:ilvl w:val="0"/>
                <w:numId w:val="10"/>
              </w:numPr>
              <w:spacing w:after="0" w:line="360" w:lineRule="auto"/>
              <w:ind w:left="0"/>
              <w:jc w:val="both"/>
              <w:rPr>
                <w:rFonts w:ascii="Arial" w:hAnsi="Arial" w:cs="Arial"/>
                <w:sz w:val="16"/>
                <w:szCs w:val="16"/>
              </w:rPr>
            </w:pPr>
            <w:r w:rsidRPr="004A1C49">
              <w:rPr>
                <w:rFonts w:ascii="Arial" w:hAnsi="Arial" w:cs="Arial"/>
                <w:sz w:val="16"/>
                <w:szCs w:val="16"/>
              </w:rPr>
              <w:t xml:space="preserve">De los sujetos obligados </w:t>
            </w:r>
          </w:p>
        </w:tc>
        <w:tc>
          <w:tcPr>
            <w:tcW w:w="2928" w:type="dxa"/>
          </w:tcPr>
          <w:p w:rsidR="006B550D" w:rsidRPr="004A1C49" w:rsidRDefault="006B550D" w:rsidP="009C38E2">
            <w:pPr>
              <w:widowControl w:val="0"/>
              <w:autoSpaceDE w:val="0"/>
              <w:autoSpaceDN w:val="0"/>
              <w:adjustRightInd w:val="0"/>
              <w:spacing w:line="360" w:lineRule="auto"/>
              <w:jc w:val="both"/>
              <w:rPr>
                <w:rFonts w:ascii="Arial" w:hAnsi="Arial" w:cs="Arial"/>
                <w:sz w:val="16"/>
                <w:szCs w:val="16"/>
              </w:rPr>
            </w:pPr>
            <w:r w:rsidRPr="004A1C49">
              <w:rPr>
                <w:rFonts w:ascii="Arial" w:hAnsi="Arial" w:cs="Arial"/>
                <w:sz w:val="16"/>
                <w:szCs w:val="16"/>
              </w:rPr>
              <w:t>a) El Poder Ejecutivo Federal, la Administración Pública Federal y la Procuraduría General de la República;</w:t>
            </w:r>
          </w:p>
          <w:p w:rsidR="006B550D" w:rsidRPr="004A1C49" w:rsidRDefault="006B550D" w:rsidP="009C38E2">
            <w:pPr>
              <w:widowControl w:val="0"/>
              <w:autoSpaceDE w:val="0"/>
              <w:autoSpaceDN w:val="0"/>
              <w:adjustRightInd w:val="0"/>
              <w:spacing w:line="360" w:lineRule="auto"/>
              <w:jc w:val="both"/>
              <w:rPr>
                <w:rFonts w:ascii="Arial" w:hAnsi="Arial" w:cs="Arial"/>
                <w:sz w:val="16"/>
                <w:szCs w:val="16"/>
              </w:rPr>
            </w:pPr>
            <w:r w:rsidRPr="004A1C49">
              <w:rPr>
                <w:rFonts w:ascii="Arial" w:hAnsi="Arial" w:cs="Arial"/>
                <w:sz w:val="16"/>
                <w:szCs w:val="16"/>
              </w:rPr>
              <w:t>b) El Poder Legislativo Federal, integrado por la Cámara de Diputados, la Cámara de Senadores, la Comisión Permanente y cualquiera de sus órganos;</w:t>
            </w:r>
          </w:p>
          <w:p w:rsidR="006B550D" w:rsidRPr="004A1C49" w:rsidRDefault="006B550D" w:rsidP="009C38E2">
            <w:pPr>
              <w:widowControl w:val="0"/>
              <w:autoSpaceDE w:val="0"/>
              <w:autoSpaceDN w:val="0"/>
              <w:adjustRightInd w:val="0"/>
              <w:spacing w:line="360" w:lineRule="auto"/>
              <w:jc w:val="both"/>
              <w:rPr>
                <w:rFonts w:ascii="Arial" w:hAnsi="Arial" w:cs="Arial"/>
                <w:sz w:val="16"/>
                <w:szCs w:val="16"/>
              </w:rPr>
            </w:pPr>
            <w:r w:rsidRPr="004A1C49">
              <w:rPr>
                <w:rFonts w:ascii="Arial" w:hAnsi="Arial" w:cs="Arial"/>
                <w:sz w:val="16"/>
                <w:szCs w:val="16"/>
              </w:rPr>
              <w:t xml:space="preserve">c) El Poder Judicial de la Federación y el Consejo de la Judicatura Federal; </w:t>
            </w:r>
          </w:p>
          <w:p w:rsidR="006B550D" w:rsidRPr="004A1C49" w:rsidRDefault="006B550D" w:rsidP="009C38E2">
            <w:pPr>
              <w:widowControl w:val="0"/>
              <w:autoSpaceDE w:val="0"/>
              <w:autoSpaceDN w:val="0"/>
              <w:adjustRightInd w:val="0"/>
              <w:spacing w:line="360" w:lineRule="auto"/>
              <w:jc w:val="both"/>
              <w:rPr>
                <w:rFonts w:ascii="Arial" w:hAnsi="Arial" w:cs="Arial"/>
                <w:sz w:val="16"/>
                <w:szCs w:val="16"/>
              </w:rPr>
            </w:pPr>
            <w:r w:rsidRPr="004A1C49">
              <w:rPr>
                <w:rFonts w:ascii="Arial" w:hAnsi="Arial" w:cs="Arial"/>
                <w:sz w:val="16"/>
                <w:szCs w:val="16"/>
              </w:rPr>
              <w:t>d) Los órganos constitucionales autónomos;</w:t>
            </w:r>
            <w:r w:rsidRPr="004A1C49">
              <w:rPr>
                <w:rFonts w:ascii="MS Gothic" w:eastAsia="MS Gothic" w:hAnsi="MS Gothic" w:cs="MS Gothic" w:hint="eastAsia"/>
                <w:sz w:val="16"/>
                <w:szCs w:val="16"/>
              </w:rPr>
              <w:t> </w:t>
            </w:r>
          </w:p>
          <w:p w:rsidR="006B550D" w:rsidRPr="004A1C49" w:rsidRDefault="006B550D" w:rsidP="009C38E2">
            <w:pPr>
              <w:widowControl w:val="0"/>
              <w:autoSpaceDE w:val="0"/>
              <w:autoSpaceDN w:val="0"/>
              <w:adjustRightInd w:val="0"/>
              <w:spacing w:line="360" w:lineRule="auto"/>
              <w:jc w:val="both"/>
              <w:rPr>
                <w:rFonts w:ascii="Arial" w:hAnsi="Arial" w:cs="Arial"/>
                <w:sz w:val="16"/>
                <w:szCs w:val="16"/>
              </w:rPr>
            </w:pPr>
            <w:r w:rsidRPr="004A1C49">
              <w:rPr>
                <w:rFonts w:ascii="Arial" w:hAnsi="Arial" w:cs="Arial"/>
                <w:sz w:val="16"/>
                <w:szCs w:val="16"/>
              </w:rPr>
              <w:t>e) Los tribunales administrativos federales, y</w:t>
            </w:r>
            <w:r w:rsidRPr="004A1C49">
              <w:rPr>
                <w:rFonts w:ascii="MS Gothic" w:eastAsia="MS Gothic" w:hAnsi="MS Gothic" w:cs="MS Gothic" w:hint="eastAsia"/>
                <w:sz w:val="16"/>
                <w:szCs w:val="16"/>
              </w:rPr>
              <w:t> </w:t>
            </w:r>
          </w:p>
          <w:p w:rsidR="006B550D" w:rsidRPr="004A1C49" w:rsidRDefault="006B550D" w:rsidP="009C38E2">
            <w:pPr>
              <w:widowControl w:val="0"/>
              <w:autoSpaceDE w:val="0"/>
              <w:autoSpaceDN w:val="0"/>
              <w:adjustRightInd w:val="0"/>
              <w:spacing w:line="360" w:lineRule="auto"/>
              <w:jc w:val="both"/>
              <w:rPr>
                <w:rFonts w:ascii="Arial" w:hAnsi="Arial" w:cs="Arial"/>
                <w:sz w:val="16"/>
                <w:szCs w:val="16"/>
              </w:rPr>
            </w:pPr>
            <w:r w:rsidRPr="004A1C49">
              <w:rPr>
                <w:rFonts w:ascii="Arial" w:hAnsi="Arial" w:cs="Arial"/>
                <w:sz w:val="16"/>
                <w:szCs w:val="16"/>
              </w:rPr>
              <w:t xml:space="preserve">f) Cualquier otro órgano federal. </w:t>
            </w:r>
          </w:p>
          <w:p w:rsidR="006B550D" w:rsidRPr="004A1C49" w:rsidRDefault="006B550D" w:rsidP="009C38E2">
            <w:pPr>
              <w:widowControl w:val="0"/>
              <w:autoSpaceDE w:val="0"/>
              <w:autoSpaceDN w:val="0"/>
              <w:adjustRightInd w:val="0"/>
              <w:spacing w:line="360" w:lineRule="auto"/>
              <w:jc w:val="both"/>
              <w:rPr>
                <w:rFonts w:ascii="Arial" w:hAnsi="Arial" w:cs="Arial"/>
                <w:sz w:val="16"/>
                <w:szCs w:val="16"/>
              </w:rPr>
            </w:pPr>
            <w:r>
              <w:rPr>
                <w:rFonts w:ascii="Arial" w:hAnsi="Arial" w:cs="Arial"/>
                <w:sz w:val="16"/>
                <w:szCs w:val="16"/>
              </w:rPr>
              <w:t xml:space="preserve">(artículo 3, </w:t>
            </w:r>
            <w:proofErr w:type="spellStart"/>
            <w:r>
              <w:rPr>
                <w:rFonts w:ascii="Arial" w:hAnsi="Arial" w:cs="Arial"/>
                <w:sz w:val="16"/>
                <w:szCs w:val="16"/>
              </w:rPr>
              <w:t>fr.</w:t>
            </w:r>
            <w:proofErr w:type="spellEnd"/>
            <w:r>
              <w:rPr>
                <w:rFonts w:ascii="Arial" w:hAnsi="Arial" w:cs="Arial"/>
                <w:sz w:val="16"/>
                <w:szCs w:val="16"/>
              </w:rPr>
              <w:t xml:space="preserve"> XIV)</w:t>
            </w:r>
          </w:p>
        </w:tc>
        <w:tc>
          <w:tcPr>
            <w:tcW w:w="2929" w:type="dxa"/>
          </w:tcPr>
          <w:p w:rsidR="006B550D" w:rsidRPr="004A1C49" w:rsidRDefault="006B550D" w:rsidP="009C38E2">
            <w:pPr>
              <w:spacing w:line="360" w:lineRule="auto"/>
              <w:jc w:val="both"/>
              <w:rPr>
                <w:rFonts w:ascii="Arial" w:hAnsi="Arial" w:cs="Arial"/>
                <w:sz w:val="16"/>
                <w:szCs w:val="16"/>
              </w:rPr>
            </w:pPr>
            <w:r w:rsidRPr="004A1C49">
              <w:rPr>
                <w:rFonts w:ascii="Arial" w:hAnsi="Arial" w:cs="Arial"/>
                <w:sz w:val="16"/>
                <w:szCs w:val="16"/>
              </w:rPr>
              <w:t xml:space="preserve">Cualquier autoridad, entidad, órgano y organismo de los Poderes Ejecutivo, Legislativo y Judicial, órganos autónomos, </w:t>
            </w:r>
            <w:r w:rsidRPr="004A1C49">
              <w:rPr>
                <w:rFonts w:ascii="Arial" w:hAnsi="Arial" w:cs="Arial"/>
                <w:b/>
                <w:sz w:val="16"/>
                <w:szCs w:val="16"/>
              </w:rPr>
              <w:t>partidos políticos, fideicomisos y fondos públicos, así como cualquier persona física, moral o sindicato que reciba y ejerza recursos públicos o realice actos de autoridad en los ámbitos federal, de las Entidades Federativas y municipal.</w:t>
            </w:r>
            <w:r w:rsidRPr="004A1C49">
              <w:rPr>
                <w:rFonts w:ascii="Arial" w:hAnsi="Arial" w:cs="Arial"/>
                <w:sz w:val="16"/>
                <w:szCs w:val="16"/>
              </w:rPr>
              <w:t xml:space="preserve"> </w:t>
            </w:r>
          </w:p>
          <w:p w:rsidR="006B550D" w:rsidRPr="004A1C49" w:rsidRDefault="006B550D" w:rsidP="009C38E2">
            <w:pPr>
              <w:spacing w:line="360" w:lineRule="auto"/>
              <w:jc w:val="both"/>
              <w:rPr>
                <w:rFonts w:ascii="Arial" w:hAnsi="Arial" w:cs="Arial"/>
                <w:sz w:val="16"/>
                <w:szCs w:val="16"/>
              </w:rPr>
            </w:pPr>
            <w:r w:rsidRPr="004A1C49">
              <w:rPr>
                <w:rFonts w:ascii="Arial" w:hAnsi="Arial" w:cs="Arial"/>
                <w:sz w:val="16"/>
                <w:szCs w:val="16"/>
              </w:rPr>
              <w:t>(</w:t>
            </w:r>
            <w:proofErr w:type="gramStart"/>
            <w:r w:rsidRPr="004A1C49">
              <w:rPr>
                <w:rFonts w:ascii="Arial" w:hAnsi="Arial" w:cs="Arial"/>
                <w:sz w:val="16"/>
                <w:szCs w:val="16"/>
              </w:rPr>
              <w:t>artículo</w:t>
            </w:r>
            <w:proofErr w:type="gramEnd"/>
            <w:r w:rsidRPr="004A1C49">
              <w:rPr>
                <w:rFonts w:ascii="Arial" w:hAnsi="Arial" w:cs="Arial"/>
                <w:sz w:val="16"/>
                <w:szCs w:val="16"/>
              </w:rPr>
              <w:t xml:space="preserve"> 23).</w:t>
            </w:r>
          </w:p>
        </w:tc>
      </w:tr>
      <w:tr w:rsidR="006B550D" w:rsidRPr="004A1C49" w:rsidTr="009C38E2">
        <w:tc>
          <w:tcPr>
            <w:tcW w:w="3197" w:type="dxa"/>
          </w:tcPr>
          <w:p w:rsidR="006B550D" w:rsidRPr="004A1C49" w:rsidRDefault="006B550D" w:rsidP="006B550D">
            <w:pPr>
              <w:pStyle w:val="Prrafodelista"/>
              <w:numPr>
                <w:ilvl w:val="0"/>
                <w:numId w:val="10"/>
              </w:numPr>
              <w:spacing w:after="0" w:line="360" w:lineRule="auto"/>
              <w:ind w:left="0"/>
              <w:jc w:val="both"/>
              <w:rPr>
                <w:rFonts w:ascii="Arial" w:hAnsi="Arial" w:cs="Arial"/>
                <w:sz w:val="16"/>
                <w:szCs w:val="16"/>
              </w:rPr>
            </w:pPr>
            <w:r w:rsidRPr="004A1C49">
              <w:rPr>
                <w:rFonts w:ascii="Arial" w:hAnsi="Arial" w:cs="Arial"/>
                <w:sz w:val="16"/>
                <w:szCs w:val="16"/>
              </w:rPr>
              <w:t>Sistema Nacional de Transparencia, Acceso a la Información Pública y Protección de Datos Personales</w:t>
            </w:r>
          </w:p>
        </w:tc>
        <w:tc>
          <w:tcPr>
            <w:tcW w:w="2928" w:type="dxa"/>
          </w:tcPr>
          <w:p w:rsidR="006B550D" w:rsidRPr="004A1C49" w:rsidRDefault="006B550D" w:rsidP="009C38E2">
            <w:pPr>
              <w:widowControl w:val="0"/>
              <w:autoSpaceDE w:val="0"/>
              <w:autoSpaceDN w:val="0"/>
              <w:adjustRightInd w:val="0"/>
              <w:spacing w:line="360" w:lineRule="auto"/>
              <w:jc w:val="both"/>
              <w:rPr>
                <w:rFonts w:ascii="Arial" w:hAnsi="Arial" w:cs="Arial"/>
                <w:sz w:val="16"/>
                <w:szCs w:val="16"/>
              </w:rPr>
            </w:pPr>
            <w:r w:rsidRPr="004A1C49">
              <w:rPr>
                <w:rFonts w:ascii="Arial" w:hAnsi="Arial" w:cs="Arial"/>
                <w:sz w:val="16"/>
                <w:szCs w:val="16"/>
              </w:rPr>
              <w:t>No hay un sistema como tal</w:t>
            </w:r>
          </w:p>
        </w:tc>
        <w:tc>
          <w:tcPr>
            <w:tcW w:w="2929" w:type="dxa"/>
          </w:tcPr>
          <w:p w:rsidR="006B550D" w:rsidRPr="004A1C49" w:rsidRDefault="006B550D" w:rsidP="009C38E2">
            <w:pPr>
              <w:spacing w:line="360" w:lineRule="auto"/>
              <w:jc w:val="both"/>
              <w:rPr>
                <w:rFonts w:ascii="Arial" w:hAnsi="Arial" w:cs="Arial"/>
                <w:color w:val="232323"/>
                <w:sz w:val="16"/>
                <w:szCs w:val="16"/>
              </w:rPr>
            </w:pPr>
            <w:r w:rsidRPr="004A1C49">
              <w:rPr>
                <w:rFonts w:ascii="Arial" w:hAnsi="Arial" w:cs="Arial"/>
                <w:color w:val="232323"/>
                <w:sz w:val="16"/>
                <w:szCs w:val="16"/>
              </w:rPr>
              <w:t xml:space="preserve">Se crea un Sistema como una estrategia para fortalecer las acciones de transparencia y rendición de cuentas. </w:t>
            </w:r>
          </w:p>
        </w:tc>
      </w:tr>
      <w:tr w:rsidR="006B550D" w:rsidRPr="004A1C49" w:rsidTr="009C38E2">
        <w:tc>
          <w:tcPr>
            <w:tcW w:w="3197" w:type="dxa"/>
          </w:tcPr>
          <w:p w:rsidR="006B550D" w:rsidRPr="004A1C49" w:rsidRDefault="006B550D" w:rsidP="006B550D">
            <w:pPr>
              <w:pStyle w:val="Prrafodelista"/>
              <w:numPr>
                <w:ilvl w:val="0"/>
                <w:numId w:val="10"/>
              </w:numPr>
              <w:spacing w:after="0" w:line="360" w:lineRule="auto"/>
              <w:ind w:left="0"/>
              <w:jc w:val="both"/>
              <w:rPr>
                <w:rFonts w:ascii="Arial" w:hAnsi="Arial" w:cs="Arial"/>
                <w:sz w:val="16"/>
                <w:szCs w:val="16"/>
              </w:rPr>
            </w:pPr>
            <w:r w:rsidRPr="004A1C49">
              <w:rPr>
                <w:rFonts w:ascii="Arial" w:hAnsi="Arial" w:cs="Arial"/>
                <w:sz w:val="16"/>
                <w:szCs w:val="16"/>
              </w:rPr>
              <w:lastRenderedPageBreak/>
              <w:t>Información pública que deberán presentar los sujetos obligados por la ley</w:t>
            </w:r>
          </w:p>
        </w:tc>
        <w:tc>
          <w:tcPr>
            <w:tcW w:w="2928" w:type="dxa"/>
          </w:tcPr>
          <w:p w:rsidR="006B550D" w:rsidRPr="004A1C49" w:rsidRDefault="006B550D" w:rsidP="009C38E2">
            <w:pPr>
              <w:widowControl w:val="0"/>
              <w:autoSpaceDE w:val="0"/>
              <w:autoSpaceDN w:val="0"/>
              <w:adjustRightInd w:val="0"/>
              <w:spacing w:line="360" w:lineRule="auto"/>
              <w:jc w:val="both"/>
              <w:rPr>
                <w:rFonts w:ascii="Arial" w:hAnsi="Arial" w:cs="Arial"/>
                <w:sz w:val="16"/>
                <w:szCs w:val="16"/>
              </w:rPr>
            </w:pPr>
            <w:r w:rsidRPr="004A1C49">
              <w:rPr>
                <w:rFonts w:ascii="Arial" w:hAnsi="Arial" w:cs="Arial"/>
                <w:sz w:val="16"/>
                <w:szCs w:val="16"/>
              </w:rPr>
              <w:t>No incluye solicitudes a empresas concesionarias de telecomunicaciones y proveedores de servicios.</w:t>
            </w:r>
          </w:p>
        </w:tc>
        <w:tc>
          <w:tcPr>
            <w:tcW w:w="2929" w:type="dxa"/>
          </w:tcPr>
          <w:p w:rsidR="006B550D" w:rsidRPr="004A1C49" w:rsidRDefault="006B550D" w:rsidP="009C38E2">
            <w:pPr>
              <w:spacing w:line="360" w:lineRule="auto"/>
              <w:jc w:val="both"/>
              <w:rPr>
                <w:rFonts w:ascii="Arial" w:hAnsi="Arial" w:cs="Arial"/>
                <w:sz w:val="16"/>
                <w:szCs w:val="16"/>
              </w:rPr>
            </w:pPr>
            <w:r w:rsidRPr="004A1C49">
              <w:rPr>
                <w:rFonts w:ascii="Arial" w:hAnsi="Arial" w:cs="Arial"/>
                <w:color w:val="232323"/>
                <w:sz w:val="16"/>
                <w:szCs w:val="16"/>
              </w:rPr>
              <w:t xml:space="preserve">Incluye el listado de solicitudes a las empresas concesionarias de telecomunicaciones y proveedores de servicios o aplicaciones de Internet para la intervención de comunicaciones privadas, el acceso al registro de comunicaciones y la localización geográfica en tiempo real de equipos de comunicación, que contenga exclusivamente el objeto, el alcance temporal y los fundamentos legales del requerimiento, así como, en su caso, la mención de que cuenta con la autorización judicial correspondiente (artículo 70, </w:t>
            </w:r>
            <w:proofErr w:type="spellStart"/>
            <w:r w:rsidRPr="004A1C49">
              <w:rPr>
                <w:rFonts w:ascii="Arial" w:hAnsi="Arial" w:cs="Arial"/>
                <w:color w:val="232323"/>
                <w:sz w:val="16"/>
                <w:szCs w:val="16"/>
              </w:rPr>
              <w:t>fr.</w:t>
            </w:r>
            <w:proofErr w:type="spellEnd"/>
            <w:r w:rsidRPr="004A1C49">
              <w:rPr>
                <w:rFonts w:ascii="Arial" w:hAnsi="Arial" w:cs="Arial"/>
                <w:color w:val="232323"/>
                <w:sz w:val="16"/>
                <w:szCs w:val="16"/>
              </w:rPr>
              <w:t xml:space="preserve"> XLVIII).</w:t>
            </w:r>
          </w:p>
        </w:tc>
      </w:tr>
      <w:tr w:rsidR="006B550D" w:rsidRPr="004A1C49" w:rsidTr="009C38E2">
        <w:tc>
          <w:tcPr>
            <w:tcW w:w="3197" w:type="dxa"/>
          </w:tcPr>
          <w:p w:rsidR="006B550D" w:rsidRPr="004A1C49" w:rsidRDefault="006B550D" w:rsidP="006B550D">
            <w:pPr>
              <w:pStyle w:val="Prrafodelista"/>
              <w:numPr>
                <w:ilvl w:val="0"/>
                <w:numId w:val="10"/>
              </w:numPr>
              <w:spacing w:after="0" w:line="360" w:lineRule="auto"/>
              <w:ind w:left="0"/>
              <w:jc w:val="both"/>
              <w:rPr>
                <w:rFonts w:ascii="Arial" w:hAnsi="Arial" w:cs="Arial"/>
                <w:sz w:val="16"/>
                <w:szCs w:val="16"/>
              </w:rPr>
            </w:pPr>
            <w:r w:rsidRPr="004A1C49">
              <w:rPr>
                <w:rFonts w:ascii="Arial" w:hAnsi="Arial" w:cs="Arial"/>
                <w:sz w:val="16"/>
                <w:szCs w:val="16"/>
              </w:rPr>
              <w:t>Sobre Gobierno Abierto</w:t>
            </w:r>
          </w:p>
        </w:tc>
        <w:tc>
          <w:tcPr>
            <w:tcW w:w="2928" w:type="dxa"/>
          </w:tcPr>
          <w:p w:rsidR="006B550D" w:rsidRPr="004A1C49" w:rsidRDefault="006B550D" w:rsidP="009C38E2">
            <w:pPr>
              <w:widowControl w:val="0"/>
              <w:autoSpaceDE w:val="0"/>
              <w:autoSpaceDN w:val="0"/>
              <w:adjustRightInd w:val="0"/>
              <w:spacing w:line="360" w:lineRule="auto"/>
              <w:jc w:val="both"/>
              <w:rPr>
                <w:rFonts w:ascii="Arial" w:hAnsi="Arial" w:cs="Arial"/>
                <w:sz w:val="16"/>
                <w:szCs w:val="16"/>
              </w:rPr>
            </w:pPr>
            <w:r w:rsidRPr="004A1C49">
              <w:rPr>
                <w:rFonts w:ascii="Arial" w:hAnsi="Arial" w:cs="Arial"/>
                <w:sz w:val="16"/>
                <w:szCs w:val="16"/>
              </w:rPr>
              <w:t>No existe mención.</w:t>
            </w:r>
          </w:p>
        </w:tc>
        <w:tc>
          <w:tcPr>
            <w:tcW w:w="2929" w:type="dxa"/>
          </w:tcPr>
          <w:p w:rsidR="006B550D" w:rsidRPr="004A1C49" w:rsidRDefault="006B550D" w:rsidP="009C38E2">
            <w:pPr>
              <w:spacing w:line="360" w:lineRule="auto"/>
              <w:jc w:val="both"/>
              <w:rPr>
                <w:rFonts w:ascii="Arial" w:hAnsi="Arial" w:cs="Arial"/>
                <w:color w:val="232323"/>
                <w:sz w:val="16"/>
                <w:szCs w:val="16"/>
              </w:rPr>
            </w:pPr>
            <w:r w:rsidRPr="004A1C49">
              <w:rPr>
                <w:rFonts w:ascii="Arial" w:hAnsi="Arial" w:cs="Arial"/>
                <w:color w:val="232323"/>
                <w:sz w:val="16"/>
                <w:szCs w:val="16"/>
              </w:rPr>
              <w:t>Sí se menciona el Gobierno Abierto y se insta a los órganos garantes a coadyuvar en el establecimiento de polí</w:t>
            </w:r>
            <w:r>
              <w:rPr>
                <w:rFonts w:ascii="Arial" w:hAnsi="Arial" w:cs="Arial"/>
                <w:color w:val="232323"/>
                <w:sz w:val="16"/>
                <w:szCs w:val="16"/>
              </w:rPr>
              <w:t xml:space="preserve">ticas y mecanismos de apertura </w:t>
            </w:r>
            <w:r w:rsidRPr="004A1C49">
              <w:rPr>
                <w:rFonts w:ascii="Arial" w:hAnsi="Arial" w:cs="Arial"/>
                <w:color w:val="232323"/>
                <w:sz w:val="16"/>
                <w:szCs w:val="16"/>
              </w:rPr>
              <w:t>gubernamental (artículo 59).</w:t>
            </w:r>
          </w:p>
        </w:tc>
      </w:tr>
    </w:tbl>
    <w:p w:rsidR="006B550D" w:rsidRDefault="006B550D" w:rsidP="006B550D">
      <w:pPr>
        <w:spacing w:after="0" w:line="360" w:lineRule="auto"/>
        <w:jc w:val="both"/>
        <w:rPr>
          <w:rFonts w:ascii="Arial" w:hAnsi="Arial" w:cs="Arial"/>
          <w:b/>
        </w:rPr>
      </w:pPr>
    </w:p>
    <w:p w:rsidR="006B550D" w:rsidRPr="006B550D" w:rsidRDefault="006B550D" w:rsidP="006B550D">
      <w:pPr>
        <w:spacing w:after="0" w:line="360" w:lineRule="auto"/>
        <w:jc w:val="both"/>
        <w:rPr>
          <w:rFonts w:ascii="Arial" w:hAnsi="Arial" w:cs="Arial"/>
          <w:b/>
        </w:rPr>
      </w:pPr>
      <w:r w:rsidRPr="006B550D">
        <w:rPr>
          <w:rFonts w:ascii="Arial" w:hAnsi="Arial" w:cs="Arial"/>
          <w:b/>
        </w:rPr>
        <w:t>A) Recurso de Revisión</w:t>
      </w:r>
    </w:p>
    <w:p w:rsidR="006B550D" w:rsidRDefault="006B550D" w:rsidP="006B550D">
      <w:pPr>
        <w:pStyle w:val="texto"/>
        <w:spacing w:after="0" w:line="360" w:lineRule="auto"/>
        <w:ind w:firstLine="709"/>
        <w:rPr>
          <w:rFonts w:eastAsiaTheme="minorHAnsi" w:cs="Arial"/>
          <w:sz w:val="22"/>
          <w:szCs w:val="22"/>
          <w:lang w:val="es-MX" w:eastAsia="en-US"/>
        </w:rPr>
      </w:pPr>
      <w:r w:rsidRPr="003D7D07">
        <w:rPr>
          <w:rFonts w:eastAsiaTheme="minorHAnsi" w:cs="Arial"/>
          <w:sz w:val="22"/>
          <w:szCs w:val="22"/>
          <w:lang w:val="es-MX" w:eastAsia="en-US"/>
        </w:rPr>
        <w:t>El solicitante a quien se le haya notificado, mediante resolución de un Comité: la negativa de acceso a la información, o la inexistencia de los documentos solicitados, podrá interponer, por sí mismo o a través de su representante, el recurso de revisión ante el Instituto o ante la unidad de enlace que haya conocido el asunto, dentro de los quince días hábiles siguientes a la fecha de la notificación. (Artículo 49.) La unidad de enlace deberá remitir el asunto al Instituto al día siguiente de haberlo recibido.</w:t>
      </w:r>
    </w:p>
    <w:p w:rsidR="006B550D" w:rsidRDefault="006B550D" w:rsidP="006B550D">
      <w:pPr>
        <w:pStyle w:val="texto"/>
        <w:spacing w:after="0" w:line="360" w:lineRule="auto"/>
        <w:ind w:firstLine="709"/>
        <w:rPr>
          <w:rFonts w:eastAsiaTheme="minorHAnsi" w:cs="Arial"/>
          <w:sz w:val="22"/>
          <w:szCs w:val="22"/>
          <w:lang w:val="es-MX" w:eastAsia="en-US"/>
        </w:rPr>
      </w:pPr>
      <w:r>
        <w:rPr>
          <w:rFonts w:eastAsiaTheme="minorHAnsi" w:cs="Arial"/>
          <w:sz w:val="22"/>
          <w:szCs w:val="22"/>
          <w:lang w:val="es-MX" w:eastAsia="en-US"/>
        </w:rPr>
        <w:t>A continuación se presenta un cuadro comparativo de la anterior Ley y la vigente, a efecto de que se perciban las diferencias entre ambas en torno al recurso de revisión.</w:t>
      </w:r>
    </w:p>
    <w:p w:rsidR="006B550D" w:rsidRPr="009F7F18" w:rsidRDefault="006B550D" w:rsidP="006B550D">
      <w:pPr>
        <w:pStyle w:val="texto"/>
        <w:spacing w:after="0" w:line="360" w:lineRule="auto"/>
        <w:ind w:firstLine="0"/>
        <w:rPr>
          <w:rFonts w:eastAsiaTheme="minorHAnsi" w:cs="Arial"/>
          <w:sz w:val="22"/>
          <w:szCs w:val="22"/>
          <w:lang w:val="es-MX" w:eastAsia="en-US"/>
        </w:rPr>
      </w:pPr>
    </w:p>
    <w:p w:rsidR="006B550D" w:rsidRPr="00FB0C7D" w:rsidRDefault="006B550D" w:rsidP="006B550D">
      <w:pPr>
        <w:pStyle w:val="texto"/>
        <w:spacing w:after="0" w:line="360" w:lineRule="auto"/>
        <w:ind w:firstLine="0"/>
        <w:jc w:val="center"/>
        <w:rPr>
          <w:rFonts w:eastAsiaTheme="minorHAnsi" w:cs="Arial"/>
          <w:sz w:val="22"/>
          <w:szCs w:val="22"/>
          <w:lang w:val="es-MX" w:eastAsia="en-US"/>
        </w:rPr>
      </w:pPr>
      <w:r w:rsidRPr="00FB0C7D">
        <w:rPr>
          <w:rFonts w:eastAsiaTheme="minorHAnsi" w:cs="Arial"/>
          <w:sz w:val="22"/>
          <w:szCs w:val="22"/>
          <w:lang w:val="es-MX" w:eastAsia="en-US"/>
        </w:rPr>
        <w:t>Cuadro comparativo Ley federal y Ley general</w:t>
      </w:r>
    </w:p>
    <w:tbl>
      <w:tblPr>
        <w:tblStyle w:val="Tabladelista3-nfasis3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1"/>
        <w:gridCol w:w="4467"/>
      </w:tblGrid>
      <w:tr w:rsidR="006B550D" w:rsidRPr="006E387C" w:rsidTr="009C38E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auto"/>
            <w:tcBorders>
              <w:bottom w:val="single" w:sz="4" w:space="0" w:color="auto"/>
            </w:tcBorders>
            <w:shd w:val="clear" w:color="auto" w:fill="D9D9D9" w:themeFill="background1" w:themeFillShade="D9"/>
          </w:tcPr>
          <w:p w:rsidR="006B550D" w:rsidRPr="006E387C" w:rsidRDefault="006B550D" w:rsidP="009C38E2">
            <w:pPr>
              <w:pStyle w:val="texto"/>
              <w:spacing w:after="0" w:line="360" w:lineRule="auto"/>
              <w:ind w:right="49" w:firstLine="0"/>
              <w:rPr>
                <w:rFonts w:eastAsiaTheme="minorHAnsi" w:cs="Arial"/>
                <w:color w:val="auto"/>
                <w:sz w:val="16"/>
                <w:szCs w:val="16"/>
                <w:lang w:val="es-MX" w:eastAsia="en-US"/>
              </w:rPr>
            </w:pPr>
            <w:r w:rsidRPr="006E387C">
              <w:rPr>
                <w:rFonts w:eastAsiaTheme="minorHAnsi" w:cs="Arial"/>
                <w:color w:val="auto"/>
                <w:sz w:val="16"/>
                <w:szCs w:val="16"/>
                <w:lang w:val="es-MX" w:eastAsia="en-US"/>
              </w:rPr>
              <w:t>Del Recurso de Revisión notificado negativa mediante comité de información (LFTAIP)</w:t>
            </w:r>
          </w:p>
        </w:tc>
        <w:tc>
          <w:tcPr>
            <w:tcW w:w="0" w:type="auto"/>
            <w:tcBorders>
              <w:bottom w:val="single" w:sz="4" w:space="0" w:color="auto"/>
            </w:tcBorders>
            <w:shd w:val="clear" w:color="auto" w:fill="D9D9D9" w:themeFill="background1" w:themeFillShade="D9"/>
          </w:tcPr>
          <w:p w:rsidR="006B550D" w:rsidRPr="006E387C" w:rsidRDefault="006B550D" w:rsidP="009C38E2">
            <w:pPr>
              <w:pStyle w:val="texto"/>
              <w:spacing w:after="0" w:line="360" w:lineRule="auto"/>
              <w:ind w:right="49" w:firstLine="0"/>
              <w:cnfStyle w:val="100000000000" w:firstRow="1" w:lastRow="0" w:firstColumn="0" w:lastColumn="0" w:oddVBand="0" w:evenVBand="0" w:oddHBand="0" w:evenHBand="0" w:firstRowFirstColumn="0" w:firstRowLastColumn="0" w:lastRowFirstColumn="0" w:lastRowLastColumn="0"/>
              <w:rPr>
                <w:rFonts w:eastAsiaTheme="minorHAnsi" w:cs="Arial"/>
                <w:color w:val="auto"/>
                <w:sz w:val="16"/>
                <w:szCs w:val="16"/>
                <w:lang w:val="es-MX" w:eastAsia="en-US"/>
              </w:rPr>
            </w:pPr>
            <w:r w:rsidRPr="006E387C">
              <w:rPr>
                <w:rFonts w:eastAsiaTheme="minorHAnsi" w:cs="Arial"/>
                <w:color w:val="auto"/>
                <w:sz w:val="16"/>
                <w:szCs w:val="16"/>
                <w:lang w:val="es-MX" w:eastAsia="en-US"/>
              </w:rPr>
              <w:t xml:space="preserve">Del Recurso de Revisión ante los Organismos garantes (LNTAIP) </w:t>
            </w:r>
          </w:p>
        </w:tc>
      </w:tr>
      <w:tr w:rsidR="006B550D" w:rsidRPr="006E387C" w:rsidTr="009C38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bottom w:val="single" w:sz="4" w:space="0" w:color="auto"/>
            </w:tcBorders>
          </w:tcPr>
          <w:p w:rsidR="006B550D" w:rsidRPr="006E387C" w:rsidRDefault="006B550D" w:rsidP="009C38E2">
            <w:pPr>
              <w:pStyle w:val="texto"/>
              <w:spacing w:after="0" w:line="360" w:lineRule="auto"/>
              <w:ind w:firstLine="0"/>
              <w:jc w:val="left"/>
              <w:rPr>
                <w:rFonts w:eastAsiaTheme="minorHAnsi" w:cs="Arial"/>
                <w:b w:val="0"/>
                <w:sz w:val="16"/>
                <w:szCs w:val="16"/>
                <w:lang w:val="es-MX" w:eastAsia="en-US"/>
              </w:rPr>
            </w:pPr>
            <w:r w:rsidRPr="006E387C">
              <w:rPr>
                <w:rFonts w:eastAsiaTheme="minorHAnsi" w:cs="Arial"/>
                <w:b w:val="0"/>
                <w:sz w:val="16"/>
                <w:szCs w:val="16"/>
                <w:lang w:val="es-MX" w:eastAsia="en-US"/>
              </w:rPr>
              <w:t>El recurso también procederá en los mismos términos cuando:(Artículo 50.)</w:t>
            </w:r>
          </w:p>
          <w:p w:rsidR="006B550D" w:rsidRPr="006E387C" w:rsidRDefault="006B550D" w:rsidP="009C38E2">
            <w:pPr>
              <w:pStyle w:val="texto"/>
              <w:spacing w:after="0" w:line="360" w:lineRule="auto"/>
              <w:ind w:firstLine="0"/>
              <w:jc w:val="left"/>
              <w:rPr>
                <w:rFonts w:eastAsiaTheme="minorHAnsi" w:cs="Arial"/>
                <w:b w:val="0"/>
                <w:sz w:val="16"/>
                <w:szCs w:val="16"/>
                <w:lang w:val="es-MX" w:eastAsia="en-US"/>
              </w:rPr>
            </w:pPr>
            <w:r w:rsidRPr="006E387C">
              <w:rPr>
                <w:rFonts w:eastAsiaTheme="minorHAnsi" w:cs="Arial"/>
                <w:b w:val="0"/>
                <w:sz w:val="16"/>
                <w:szCs w:val="16"/>
                <w:lang w:val="es-MX" w:eastAsia="en-US"/>
              </w:rPr>
              <w:t>I. La dependencia o entidad no entregue al solicitante los datos personales solicitados, o lo haga en un formato incomprensible;</w:t>
            </w:r>
          </w:p>
          <w:p w:rsidR="006B550D" w:rsidRPr="006E387C" w:rsidRDefault="006B550D" w:rsidP="009C38E2">
            <w:pPr>
              <w:pStyle w:val="texto"/>
              <w:spacing w:after="0" w:line="360" w:lineRule="auto"/>
              <w:ind w:firstLine="0"/>
              <w:jc w:val="left"/>
              <w:rPr>
                <w:rFonts w:eastAsiaTheme="minorHAnsi" w:cs="Arial"/>
                <w:b w:val="0"/>
                <w:sz w:val="16"/>
                <w:szCs w:val="16"/>
                <w:lang w:val="es-MX" w:eastAsia="en-US"/>
              </w:rPr>
            </w:pPr>
            <w:r w:rsidRPr="006E387C">
              <w:rPr>
                <w:rFonts w:eastAsiaTheme="minorHAnsi" w:cs="Arial"/>
                <w:b w:val="0"/>
                <w:sz w:val="16"/>
                <w:szCs w:val="16"/>
                <w:lang w:val="es-MX" w:eastAsia="en-US"/>
              </w:rPr>
              <w:t>II. La dependencia o entidad se niegue a efectuar modificaciones o correcciones a los datos personales;</w:t>
            </w:r>
          </w:p>
          <w:p w:rsidR="006B550D" w:rsidRPr="006E387C" w:rsidRDefault="006B550D" w:rsidP="009C38E2">
            <w:pPr>
              <w:pStyle w:val="texto"/>
              <w:spacing w:after="0" w:line="360" w:lineRule="auto"/>
              <w:ind w:firstLine="0"/>
              <w:jc w:val="left"/>
              <w:rPr>
                <w:rFonts w:eastAsiaTheme="minorHAnsi" w:cs="Arial"/>
                <w:b w:val="0"/>
                <w:sz w:val="16"/>
                <w:szCs w:val="16"/>
                <w:lang w:val="es-MX" w:eastAsia="en-US"/>
              </w:rPr>
            </w:pPr>
            <w:r w:rsidRPr="006E387C">
              <w:rPr>
                <w:rFonts w:eastAsiaTheme="minorHAnsi" w:cs="Arial"/>
                <w:b w:val="0"/>
                <w:sz w:val="16"/>
                <w:szCs w:val="16"/>
                <w:lang w:val="es-MX" w:eastAsia="en-US"/>
              </w:rPr>
              <w:lastRenderedPageBreak/>
              <w:t>III. El solicitante no esté conforme con el tiempo, el costo o la modalidad de entrega, o</w:t>
            </w:r>
          </w:p>
          <w:p w:rsidR="006B550D" w:rsidRPr="006E387C" w:rsidRDefault="006B550D" w:rsidP="009C38E2">
            <w:pPr>
              <w:pStyle w:val="texto"/>
              <w:spacing w:after="0" w:line="360" w:lineRule="auto"/>
              <w:ind w:firstLine="0"/>
              <w:jc w:val="left"/>
              <w:rPr>
                <w:rFonts w:eastAsiaTheme="minorHAnsi" w:cs="Arial"/>
                <w:b w:val="0"/>
                <w:sz w:val="16"/>
                <w:szCs w:val="16"/>
                <w:lang w:val="es-MX" w:eastAsia="en-US"/>
              </w:rPr>
            </w:pPr>
            <w:r w:rsidRPr="006E387C">
              <w:rPr>
                <w:rFonts w:eastAsiaTheme="minorHAnsi" w:cs="Arial"/>
                <w:b w:val="0"/>
                <w:sz w:val="16"/>
                <w:szCs w:val="16"/>
                <w:lang w:val="es-MX" w:eastAsia="en-US"/>
              </w:rPr>
              <w:t>IV. El solicitante considere que la información entregada es incompleta o no corresponda a la información requerida en la solicitud.</w:t>
            </w:r>
          </w:p>
        </w:tc>
        <w:tc>
          <w:tcPr>
            <w:tcW w:w="0" w:type="auto"/>
            <w:tcBorders>
              <w:top w:val="single" w:sz="4" w:space="0" w:color="auto"/>
              <w:bottom w:val="single" w:sz="4" w:space="0" w:color="auto"/>
            </w:tcBorders>
          </w:tcPr>
          <w:p w:rsidR="006B550D" w:rsidRPr="006E387C" w:rsidRDefault="006B550D" w:rsidP="009C38E2">
            <w:pPr>
              <w:pStyle w:val="texto"/>
              <w:spacing w:after="0" w:line="360" w:lineRule="auto"/>
              <w:ind w:firstLine="0"/>
              <w:jc w:val="left"/>
              <w:cnfStyle w:val="000000100000" w:firstRow="0" w:lastRow="0" w:firstColumn="0" w:lastColumn="0" w:oddVBand="0" w:evenVBand="0" w:oddHBand="1" w:evenHBand="0" w:firstRowFirstColumn="0" w:firstRowLastColumn="0" w:lastRowFirstColumn="0" w:lastRowLastColumn="0"/>
              <w:rPr>
                <w:rFonts w:eastAsiaTheme="minorHAnsi" w:cs="Arial"/>
                <w:sz w:val="16"/>
                <w:szCs w:val="16"/>
                <w:lang w:val="es-MX" w:eastAsia="en-US"/>
              </w:rPr>
            </w:pPr>
            <w:r w:rsidRPr="006E387C">
              <w:rPr>
                <w:rFonts w:eastAsiaTheme="minorHAnsi" w:cs="Arial"/>
                <w:sz w:val="16"/>
                <w:szCs w:val="16"/>
                <w:lang w:val="es-MX" w:eastAsia="en-US"/>
              </w:rPr>
              <w:lastRenderedPageBreak/>
              <w:t xml:space="preserve">Artículo 142. El solicitante podrá interponer, por sí mismo o a través de su representante, de manera directa o por medios electrónicos, recurso de revisión ante el organismo garante que corresponda o ante la Unidad de Transparencia que haya conocido de la solicitud dentro de los quince días siguientes a la fecha de la notificación de la respuesta, o del vencimiento del plazo para su notificación. </w:t>
            </w:r>
            <w:r w:rsidRPr="006E387C">
              <w:rPr>
                <w:rFonts w:eastAsiaTheme="minorHAnsi" w:cs="Arial"/>
                <w:sz w:val="16"/>
                <w:szCs w:val="16"/>
                <w:lang w:val="es-MX" w:eastAsia="en-US"/>
              </w:rPr>
              <w:lastRenderedPageBreak/>
              <w:t>En el caso de que se interponga ante la Unidad de Transparencia, ésta deberá remitir el recurso de revisión al organismo garante que corresponda a más tardar al día siguiente de haberlo recibido.</w:t>
            </w:r>
          </w:p>
        </w:tc>
      </w:tr>
      <w:tr w:rsidR="006B550D" w:rsidRPr="006E387C" w:rsidTr="009C38E2">
        <w:tblPrEx>
          <w:tblBorders>
            <w:top w:val="single" w:sz="4" w:space="0" w:color="A5A5A5" w:themeColor="accent3"/>
            <w:left w:val="single" w:sz="4" w:space="0" w:color="A5A5A5" w:themeColor="accent3"/>
            <w:bottom w:val="single" w:sz="4" w:space="0" w:color="A5A5A5" w:themeColor="accent3"/>
            <w:right w:val="single" w:sz="4" w:space="0" w:color="A5A5A5" w:themeColor="accent3"/>
            <w:insideH w:val="none" w:sz="0" w:space="0" w:color="auto"/>
            <w:insideV w:val="none" w:sz="0" w:space="0" w:color="auto"/>
          </w:tblBorders>
        </w:tblPrEx>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single" w:sz="4" w:space="0" w:color="auto"/>
              <w:bottom w:val="single" w:sz="4" w:space="0" w:color="auto"/>
              <w:right w:val="single" w:sz="4" w:space="0" w:color="auto"/>
            </w:tcBorders>
          </w:tcPr>
          <w:p w:rsidR="006B550D" w:rsidRPr="006E387C" w:rsidRDefault="006B550D" w:rsidP="009C38E2">
            <w:pPr>
              <w:spacing w:line="360" w:lineRule="auto"/>
              <w:rPr>
                <w:rFonts w:ascii="Arial" w:hAnsi="Arial" w:cs="Arial"/>
                <w:sz w:val="16"/>
                <w:szCs w:val="16"/>
              </w:rPr>
            </w:pPr>
            <w:r w:rsidRPr="006E387C">
              <w:rPr>
                <w:rFonts w:ascii="Arial" w:hAnsi="Arial" w:cs="Arial"/>
                <w:sz w:val="16"/>
                <w:szCs w:val="16"/>
              </w:rPr>
              <w:lastRenderedPageBreak/>
              <w:t>El recurso previsto en los artículos 49 y 50 procederá en lugar del recurso establecido en el artículo 83 de la Ley Federal de Procedimiento Administrativo. (Artículo 51.)</w:t>
            </w:r>
          </w:p>
          <w:p w:rsidR="006B550D" w:rsidRPr="006E387C" w:rsidRDefault="006B550D" w:rsidP="009C38E2">
            <w:pPr>
              <w:spacing w:line="360" w:lineRule="auto"/>
              <w:rPr>
                <w:rFonts w:ascii="Arial" w:hAnsi="Arial" w:cs="Arial"/>
                <w:sz w:val="16"/>
                <w:szCs w:val="16"/>
              </w:rPr>
            </w:pPr>
            <w:r w:rsidRPr="006E387C">
              <w:rPr>
                <w:rFonts w:ascii="Arial" w:hAnsi="Arial" w:cs="Arial"/>
                <w:sz w:val="16"/>
                <w:szCs w:val="16"/>
              </w:rPr>
              <w:t>El Instituto subsanará las deficiencias de los recursos interpuestos por los particulares. (Artículo 52.)</w:t>
            </w:r>
          </w:p>
          <w:p w:rsidR="006B550D" w:rsidRPr="006E387C" w:rsidRDefault="006B550D" w:rsidP="009C38E2">
            <w:pPr>
              <w:spacing w:line="360" w:lineRule="auto"/>
              <w:rPr>
                <w:rFonts w:ascii="Arial"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tcPr>
          <w:p w:rsidR="006B550D" w:rsidRPr="006E387C" w:rsidRDefault="006B550D" w:rsidP="009C38E2">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6E387C">
              <w:rPr>
                <w:rFonts w:ascii="Arial" w:hAnsi="Arial" w:cs="Arial"/>
                <w:sz w:val="16"/>
                <w:szCs w:val="16"/>
              </w:rPr>
              <w:t>Artículo 143. El recurso de revisión procederá en contra de: I. La clasificación de la información; II. La declaración de inexistencia de información; III. La declaración de incompetencia por el sujeto obligado; IV. La entrega de información incompleta; V. La entrega de información que no corresponda con lo solicitado; VI. La falta de respuesta a una solicitud de acceso a la información dentro de los plazos establecidos en la ley; VII. La notificación, entrega o puesta a disposición de información en una modalidad o formato distinto al solicitado; VIII. La entrega o puesta a disposición de información en un formato incomprensible y/o no accesible para el solicitante; IX. Los costos o tiempos de entrega de la información; X. La falta de trámite a una solicitud; XI. La negativa a permitir la consulta directa de la información; XII. La falta, deficiencia o insuficiencia de la fundamentación y/o motivación en la respuesta, o XIII. La orientación a un trámite específico. La respuesta que den los sujetos obligados derivada de la resolución a un recurso de revisión que proceda por las causales señaladas en las fracciones III, VI, VIII, IX, X y XI es susceptible de ser impugnada de nueva cuenta, mediante recurso de revisión, ante el organismo garante correspondiente.</w:t>
            </w:r>
          </w:p>
        </w:tc>
      </w:tr>
      <w:tr w:rsidR="006B550D" w:rsidRPr="006E387C" w:rsidTr="009C38E2">
        <w:tblPrEx>
          <w:tblBorders>
            <w:top w:val="single" w:sz="4" w:space="0" w:color="A5A5A5" w:themeColor="accent3"/>
            <w:left w:val="single" w:sz="4" w:space="0" w:color="A5A5A5" w:themeColor="accent3"/>
            <w:bottom w:val="single" w:sz="4" w:space="0" w:color="A5A5A5" w:themeColor="accent3"/>
            <w:right w:val="single" w:sz="4" w:space="0" w:color="A5A5A5" w:themeColor="accent3"/>
            <w:insideH w:val="none" w:sz="0" w:space="0" w:color="auto"/>
            <w:insideV w:val="none" w:sz="0" w:space="0" w:color="auto"/>
          </w:tblBorders>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single" w:sz="4" w:space="0" w:color="auto"/>
              <w:bottom w:val="single" w:sz="4" w:space="0" w:color="auto"/>
              <w:right w:val="single" w:sz="4" w:space="0" w:color="auto"/>
            </w:tcBorders>
          </w:tcPr>
          <w:p w:rsidR="006B550D" w:rsidRPr="006E387C" w:rsidRDefault="006B550D" w:rsidP="009C38E2">
            <w:pPr>
              <w:spacing w:line="360" w:lineRule="auto"/>
              <w:rPr>
                <w:rFonts w:ascii="Arial" w:hAnsi="Arial" w:cs="Arial"/>
                <w:sz w:val="16"/>
                <w:szCs w:val="16"/>
              </w:rPr>
            </w:pPr>
            <w:r w:rsidRPr="006E387C">
              <w:rPr>
                <w:rFonts w:ascii="Arial" w:hAnsi="Arial" w:cs="Arial"/>
                <w:sz w:val="16"/>
                <w:szCs w:val="16"/>
              </w:rPr>
              <w:t>La falta de respuesta a una solicitud de acceso, en el plazo señalado en el Artículo 44, se entenderá resuelta en sentido positivo, por lo que la dependencia o entidad quedará obligada a darle acceso a la información en un periodo de tiempo no mayor a los 10 días hábiles, cubriendo todos los costos generados por la reproducción del material informativo, salvo que el Instituto determine que los documentos en cuestión son reservados o confidenciales. (Artículo 53)</w:t>
            </w:r>
          </w:p>
          <w:p w:rsidR="006B550D" w:rsidRPr="006E387C" w:rsidRDefault="006B550D" w:rsidP="009C38E2">
            <w:pPr>
              <w:spacing w:line="360" w:lineRule="auto"/>
              <w:rPr>
                <w:rFonts w:ascii="Arial"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tcPr>
          <w:p w:rsidR="006B550D" w:rsidRPr="006E387C" w:rsidRDefault="006B550D" w:rsidP="009C38E2">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6E387C">
              <w:rPr>
                <w:rFonts w:ascii="Arial" w:hAnsi="Arial" w:cs="Arial"/>
                <w:sz w:val="16"/>
                <w:szCs w:val="16"/>
              </w:rPr>
              <w:t>Artículo 144. El recurso de revisión deberá contener: I. El sujeto obligado ante la cual se presentó la solicitud; II. El nombre del solicitante que recurre o de su representante y, en su caso, del tercero interesado, así como la dirección o medio que señale para recibir notificaciones; III. El número de folio de respuesta de la solicitud de acceso; IV. La fecha en que fue notificada la respuesta al solicitante o tuvo conocimiento del acto reclamado, o de presentación de la solicitud, en caso de falta de respuesta; V. El acto que se recurre; VI. Las razones o motivos de inconformidad, y VII. La copia de la respuesta que se impugna y, en su caso, de la notificación correspondiente, salvo en el caso de respuesta de la solicitud. Adicionalmente, se podrán anexar las pruebas y demás elementos que considere procedentes someter a juicio del organismo garante correspondiente. En ningún caso será necesario que el particular ratifique el recurso de revisión interpuesto</w:t>
            </w:r>
          </w:p>
        </w:tc>
      </w:tr>
      <w:tr w:rsidR="006B550D" w:rsidRPr="006E387C" w:rsidTr="009C38E2">
        <w:tblPrEx>
          <w:tblBorders>
            <w:top w:val="single" w:sz="4" w:space="0" w:color="A5A5A5" w:themeColor="accent3"/>
            <w:left w:val="single" w:sz="4" w:space="0" w:color="A5A5A5" w:themeColor="accent3"/>
            <w:bottom w:val="single" w:sz="4" w:space="0" w:color="A5A5A5" w:themeColor="accent3"/>
            <w:right w:val="single" w:sz="4" w:space="0" w:color="A5A5A5" w:themeColor="accent3"/>
            <w:insideH w:val="none" w:sz="0" w:space="0" w:color="auto"/>
            <w:insideV w:val="none" w:sz="0" w:space="0" w:color="auto"/>
          </w:tblBorders>
        </w:tblPrEx>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single" w:sz="4" w:space="0" w:color="auto"/>
              <w:bottom w:val="single" w:sz="4" w:space="0" w:color="auto"/>
              <w:right w:val="single" w:sz="4" w:space="0" w:color="auto"/>
            </w:tcBorders>
          </w:tcPr>
          <w:p w:rsidR="006B550D" w:rsidRPr="006E387C" w:rsidRDefault="006B550D" w:rsidP="009C38E2">
            <w:pPr>
              <w:spacing w:line="360" w:lineRule="auto"/>
              <w:rPr>
                <w:rFonts w:ascii="Arial" w:hAnsi="Arial" w:cs="Arial"/>
                <w:sz w:val="16"/>
                <w:szCs w:val="16"/>
              </w:rPr>
            </w:pPr>
            <w:r w:rsidRPr="006E387C">
              <w:rPr>
                <w:rFonts w:ascii="Arial" w:hAnsi="Arial" w:cs="Arial"/>
                <w:sz w:val="16"/>
                <w:szCs w:val="16"/>
              </w:rPr>
              <w:t xml:space="preserve">A efecto de dar cabal cumplimiento a lo establecido en el párrafo primero de este Artículo, el Reglamento </w:t>
            </w:r>
            <w:r w:rsidRPr="006E387C">
              <w:rPr>
                <w:rFonts w:ascii="Arial" w:hAnsi="Arial" w:cs="Arial"/>
                <w:sz w:val="16"/>
                <w:szCs w:val="16"/>
              </w:rPr>
              <w:lastRenderedPageBreak/>
              <w:t>establecerá un procedimiento expedito para subsanar el incumplimiento de las dependencias y entidades de entregar la información. Para este efecto, los particulares podrán presentar la constancia a que se refiere el Artículo 17 de la Ley Federal de Procedimiento Administrativo expedida por la unidad de enlace que corresponda, o bien bastará que presenten copia de la solicitud en la que conste la fecha de su presentación ante la dependencia o entidad. En este último caso, el procedimiento asegurará que éstas tengan la oportunidad de probar que respondieron en tiempo y forma al particular.</w:t>
            </w:r>
          </w:p>
        </w:tc>
        <w:tc>
          <w:tcPr>
            <w:tcW w:w="0" w:type="auto"/>
            <w:tcBorders>
              <w:top w:val="single" w:sz="4" w:space="0" w:color="auto"/>
              <w:left w:val="single" w:sz="4" w:space="0" w:color="auto"/>
              <w:bottom w:val="single" w:sz="4" w:space="0" w:color="auto"/>
              <w:right w:val="single" w:sz="4" w:space="0" w:color="auto"/>
            </w:tcBorders>
          </w:tcPr>
          <w:p w:rsidR="006B550D" w:rsidRPr="006E387C" w:rsidRDefault="006B550D" w:rsidP="009C38E2">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6E387C">
              <w:rPr>
                <w:rFonts w:ascii="Arial" w:hAnsi="Arial" w:cs="Arial"/>
                <w:sz w:val="16"/>
                <w:szCs w:val="16"/>
              </w:rPr>
              <w:lastRenderedPageBreak/>
              <w:t xml:space="preserve">Artículo 145. Si el escrito de interposición del recurso no cumple con alguno de los requisitos establecidos en el </w:t>
            </w:r>
            <w:r w:rsidRPr="006E387C">
              <w:rPr>
                <w:rFonts w:ascii="Arial" w:hAnsi="Arial" w:cs="Arial"/>
                <w:sz w:val="16"/>
                <w:szCs w:val="16"/>
              </w:rPr>
              <w:lastRenderedPageBreak/>
              <w:t>artículo anterior y el organismo garante que corresponda no cuenta con elementos para subsanarlos, se prevendrá al recurrente, por una sola ocasión y a través del medio que haya elegido para recibir notificaciones, con el objeto de que subsane las omisiones dentro de un plazo que no podrá exceder de cinco días, contados a partir del día siguiente de la notificación de la prevención, con el apercibimiento de que, de no cumplir, se desechará el recurso de revisión. La prevención tendrá el efecto de interrumpir el plazo que tienen los Organismos garantes para resolver el recurso, por lo que comenzará a computarse a partir del día siguiente a su desahogo. No podrá prevenirse por el nombre que proporcione el solicitante</w:t>
            </w:r>
          </w:p>
        </w:tc>
      </w:tr>
      <w:tr w:rsidR="006B550D" w:rsidRPr="006E387C" w:rsidTr="009C38E2">
        <w:tblPrEx>
          <w:tblBorders>
            <w:top w:val="single" w:sz="4" w:space="0" w:color="A5A5A5" w:themeColor="accent3"/>
            <w:left w:val="single" w:sz="4" w:space="0" w:color="A5A5A5" w:themeColor="accent3"/>
            <w:bottom w:val="single" w:sz="4" w:space="0" w:color="A5A5A5" w:themeColor="accent3"/>
            <w:right w:val="single" w:sz="4" w:space="0" w:color="A5A5A5" w:themeColor="accent3"/>
            <w:insideH w:val="none" w:sz="0" w:space="0" w:color="auto"/>
            <w:insideV w:val="none" w:sz="0" w:space="0" w:color="auto"/>
          </w:tblBorders>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single" w:sz="4" w:space="0" w:color="auto"/>
              <w:bottom w:val="single" w:sz="4" w:space="0" w:color="auto"/>
              <w:right w:val="single" w:sz="4" w:space="0" w:color="auto"/>
            </w:tcBorders>
          </w:tcPr>
          <w:p w:rsidR="006B550D" w:rsidRPr="006E387C" w:rsidRDefault="006B550D" w:rsidP="009C38E2">
            <w:pPr>
              <w:spacing w:line="360" w:lineRule="auto"/>
              <w:rPr>
                <w:rFonts w:ascii="Arial" w:hAnsi="Arial" w:cs="Arial"/>
                <w:sz w:val="16"/>
                <w:szCs w:val="16"/>
              </w:rPr>
            </w:pPr>
            <w:r w:rsidRPr="006E387C">
              <w:rPr>
                <w:rFonts w:ascii="Arial" w:hAnsi="Arial" w:cs="Arial"/>
                <w:sz w:val="16"/>
                <w:szCs w:val="16"/>
              </w:rPr>
              <w:lastRenderedPageBreak/>
              <w:t>Artículo 54. El escrito de interposición del recurso de revisión deberá contener:</w:t>
            </w:r>
          </w:p>
          <w:p w:rsidR="006B550D" w:rsidRPr="006E387C" w:rsidRDefault="006B550D" w:rsidP="009C38E2">
            <w:pPr>
              <w:spacing w:line="360" w:lineRule="auto"/>
              <w:rPr>
                <w:rFonts w:ascii="Arial" w:hAnsi="Arial" w:cs="Arial"/>
                <w:sz w:val="16"/>
                <w:szCs w:val="16"/>
              </w:rPr>
            </w:pPr>
            <w:r w:rsidRPr="006E387C">
              <w:rPr>
                <w:rFonts w:ascii="Arial" w:hAnsi="Arial" w:cs="Arial"/>
                <w:sz w:val="16"/>
                <w:szCs w:val="16"/>
              </w:rPr>
              <w:t>I. La dependencia o entidad ante la cual se presentó la solicitud;</w:t>
            </w:r>
          </w:p>
          <w:p w:rsidR="006B550D" w:rsidRPr="006E387C" w:rsidRDefault="006B550D" w:rsidP="009C38E2">
            <w:pPr>
              <w:spacing w:line="360" w:lineRule="auto"/>
              <w:rPr>
                <w:rFonts w:ascii="Arial" w:hAnsi="Arial" w:cs="Arial"/>
                <w:sz w:val="16"/>
                <w:szCs w:val="16"/>
              </w:rPr>
            </w:pPr>
            <w:r w:rsidRPr="006E387C">
              <w:rPr>
                <w:rFonts w:ascii="Arial" w:hAnsi="Arial" w:cs="Arial"/>
                <w:sz w:val="16"/>
                <w:szCs w:val="16"/>
              </w:rPr>
              <w:t>II. El nombre del recurrente y del tercero interesado si lo hay, así como el domicilio o medio que señale para recibir notificaciones;</w:t>
            </w:r>
          </w:p>
          <w:p w:rsidR="006B550D" w:rsidRPr="006E387C" w:rsidRDefault="006B550D" w:rsidP="009C38E2">
            <w:pPr>
              <w:spacing w:line="360" w:lineRule="auto"/>
              <w:rPr>
                <w:rFonts w:ascii="Arial" w:hAnsi="Arial" w:cs="Arial"/>
                <w:sz w:val="16"/>
                <w:szCs w:val="16"/>
              </w:rPr>
            </w:pPr>
            <w:r w:rsidRPr="006E387C">
              <w:rPr>
                <w:rFonts w:ascii="Arial" w:hAnsi="Arial" w:cs="Arial"/>
                <w:sz w:val="16"/>
                <w:szCs w:val="16"/>
              </w:rPr>
              <w:t>III. La fecha en que se le notificó o tuvo conocimiento del acto reclamado;</w:t>
            </w:r>
          </w:p>
          <w:p w:rsidR="006B550D" w:rsidRPr="006E387C" w:rsidRDefault="006B550D" w:rsidP="009C38E2">
            <w:pPr>
              <w:spacing w:line="360" w:lineRule="auto"/>
              <w:rPr>
                <w:rFonts w:ascii="Arial" w:hAnsi="Arial" w:cs="Arial"/>
                <w:sz w:val="16"/>
                <w:szCs w:val="16"/>
              </w:rPr>
            </w:pPr>
            <w:r w:rsidRPr="006E387C">
              <w:rPr>
                <w:rFonts w:ascii="Arial" w:hAnsi="Arial" w:cs="Arial"/>
                <w:sz w:val="16"/>
                <w:szCs w:val="16"/>
              </w:rPr>
              <w:t>IV. El acto que se recurre y los puntos petitorios;</w:t>
            </w:r>
          </w:p>
          <w:p w:rsidR="006B550D" w:rsidRPr="006E387C" w:rsidRDefault="006B550D" w:rsidP="009C38E2">
            <w:pPr>
              <w:spacing w:line="360" w:lineRule="auto"/>
              <w:rPr>
                <w:rFonts w:ascii="Arial" w:hAnsi="Arial" w:cs="Arial"/>
                <w:sz w:val="16"/>
                <w:szCs w:val="16"/>
              </w:rPr>
            </w:pPr>
            <w:r w:rsidRPr="006E387C">
              <w:rPr>
                <w:rFonts w:ascii="Arial" w:hAnsi="Arial" w:cs="Arial"/>
                <w:sz w:val="16"/>
                <w:szCs w:val="16"/>
              </w:rPr>
              <w:t>V. La copia de la resolución que se impugna y, en su caso, de la notificación correspondiente, y</w:t>
            </w:r>
          </w:p>
          <w:p w:rsidR="006B550D" w:rsidRPr="006E387C" w:rsidRDefault="006B550D" w:rsidP="009C38E2">
            <w:pPr>
              <w:spacing w:line="360" w:lineRule="auto"/>
              <w:rPr>
                <w:rFonts w:ascii="Arial" w:hAnsi="Arial" w:cs="Arial"/>
                <w:sz w:val="16"/>
                <w:szCs w:val="16"/>
              </w:rPr>
            </w:pPr>
            <w:r w:rsidRPr="006E387C">
              <w:rPr>
                <w:rFonts w:ascii="Arial" w:hAnsi="Arial" w:cs="Arial"/>
                <w:sz w:val="16"/>
                <w:szCs w:val="16"/>
              </w:rPr>
              <w:t>VI. Los demás elementos que considere procedentes someter a juicio del Instituto.</w:t>
            </w:r>
          </w:p>
          <w:p w:rsidR="006B550D" w:rsidRPr="006E387C" w:rsidRDefault="006B550D" w:rsidP="009C38E2">
            <w:pPr>
              <w:spacing w:line="360" w:lineRule="auto"/>
              <w:rPr>
                <w:rFonts w:ascii="Arial"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tcPr>
          <w:p w:rsidR="006B550D" w:rsidRPr="006E387C" w:rsidRDefault="006B550D" w:rsidP="009C38E2">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6E387C">
              <w:rPr>
                <w:rFonts w:ascii="Arial" w:hAnsi="Arial" w:cs="Arial"/>
                <w:sz w:val="16"/>
                <w:szCs w:val="16"/>
              </w:rPr>
              <w:t>Artículo 146. El organismo garante resolverá el recurso de revisión en un plazo que no podrá exceder de cuarenta días, contados a partir de la admisión del mismo, en los términos que establezca la ley respectiva, plazo que podrá ampliarse por una sola vez y hasta por un periodo de veinte días. Durante el procedimiento deberá aplicarse la suplencia de la queja a favor del recurrente, sin cambiar los hechos expuestos, asegurándose de que las partes puedan presentar, de manera oral o escrita, los argumentos que funden y motiven sus pretensiones.</w:t>
            </w:r>
          </w:p>
        </w:tc>
      </w:tr>
      <w:tr w:rsidR="006B550D" w:rsidRPr="006E387C" w:rsidTr="009C38E2">
        <w:tblPrEx>
          <w:tblBorders>
            <w:top w:val="single" w:sz="4" w:space="0" w:color="A5A5A5" w:themeColor="accent3"/>
            <w:left w:val="single" w:sz="4" w:space="0" w:color="A5A5A5" w:themeColor="accent3"/>
            <w:bottom w:val="single" w:sz="4" w:space="0" w:color="A5A5A5" w:themeColor="accent3"/>
            <w:right w:val="single" w:sz="4" w:space="0" w:color="A5A5A5" w:themeColor="accent3"/>
            <w:insideH w:val="none" w:sz="0" w:space="0" w:color="auto"/>
            <w:insideV w:val="none" w:sz="0" w:space="0" w:color="auto"/>
          </w:tblBorders>
        </w:tblPrEx>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single" w:sz="4" w:space="0" w:color="auto"/>
              <w:bottom w:val="single" w:sz="4" w:space="0" w:color="auto"/>
              <w:right w:val="single" w:sz="4" w:space="0" w:color="auto"/>
            </w:tcBorders>
          </w:tcPr>
          <w:p w:rsidR="006B550D" w:rsidRPr="006E387C" w:rsidRDefault="006B550D" w:rsidP="009C38E2">
            <w:pPr>
              <w:spacing w:line="360" w:lineRule="auto"/>
              <w:rPr>
                <w:rFonts w:ascii="Arial" w:hAnsi="Arial" w:cs="Arial"/>
                <w:sz w:val="16"/>
                <w:szCs w:val="16"/>
              </w:rPr>
            </w:pPr>
            <w:r w:rsidRPr="006E387C">
              <w:rPr>
                <w:rFonts w:ascii="Arial" w:hAnsi="Arial" w:cs="Arial"/>
                <w:sz w:val="16"/>
                <w:szCs w:val="16"/>
              </w:rPr>
              <w:t>Artículo 55. Salvo lo previsto en el Artículo 53, el Instituto sustanciará el recurso de revisión conforme a los lineamientos siguientes:</w:t>
            </w:r>
          </w:p>
          <w:p w:rsidR="006B550D" w:rsidRPr="006E387C" w:rsidRDefault="006B550D" w:rsidP="009C38E2">
            <w:pPr>
              <w:spacing w:line="360" w:lineRule="auto"/>
              <w:rPr>
                <w:rFonts w:ascii="Arial" w:hAnsi="Arial" w:cs="Arial"/>
                <w:sz w:val="16"/>
                <w:szCs w:val="16"/>
              </w:rPr>
            </w:pPr>
            <w:r w:rsidRPr="006E387C">
              <w:rPr>
                <w:rFonts w:ascii="Arial" w:hAnsi="Arial" w:cs="Arial"/>
                <w:sz w:val="16"/>
                <w:szCs w:val="16"/>
              </w:rPr>
              <w:t>I. Interpuesto el recurso, el Presidente del Instituto, lo turnará al Comisionado ponente, quien deberá, dentro de los treinta días hábiles siguientes a la interposición del recurso, integrar el expediente y presentar un proyecto de resolución al Pleno del Instituto;</w:t>
            </w:r>
          </w:p>
          <w:p w:rsidR="006B550D" w:rsidRPr="006E387C" w:rsidRDefault="006B550D" w:rsidP="009C38E2">
            <w:pPr>
              <w:spacing w:line="360" w:lineRule="auto"/>
              <w:rPr>
                <w:rFonts w:ascii="Arial" w:hAnsi="Arial" w:cs="Arial"/>
                <w:sz w:val="16"/>
                <w:szCs w:val="16"/>
              </w:rPr>
            </w:pPr>
            <w:r w:rsidRPr="006E387C">
              <w:rPr>
                <w:rFonts w:ascii="Arial" w:hAnsi="Arial" w:cs="Arial"/>
                <w:sz w:val="16"/>
                <w:szCs w:val="16"/>
              </w:rPr>
              <w:t>II. El Pleno del Instituto podrá determinar la celebración de audiencias con las partes;</w:t>
            </w:r>
          </w:p>
          <w:p w:rsidR="006B550D" w:rsidRPr="006E387C" w:rsidRDefault="006B550D" w:rsidP="009C38E2">
            <w:pPr>
              <w:spacing w:line="360" w:lineRule="auto"/>
              <w:rPr>
                <w:rFonts w:ascii="Arial" w:hAnsi="Arial" w:cs="Arial"/>
                <w:sz w:val="16"/>
                <w:szCs w:val="16"/>
              </w:rPr>
            </w:pPr>
            <w:r w:rsidRPr="006E387C">
              <w:rPr>
                <w:rFonts w:ascii="Arial" w:hAnsi="Arial" w:cs="Arial"/>
                <w:sz w:val="16"/>
                <w:szCs w:val="16"/>
              </w:rPr>
              <w:t>III. Durante el procedimiento deberá aplicarse la suplencia de la queja a favor del recurrente y asegurarse de que las partes puedan presentar, de manera oral o escrita, los argumentos que funden y motiven sus pretensiones, así como formular sus alegatos;</w:t>
            </w:r>
          </w:p>
          <w:p w:rsidR="006B550D" w:rsidRPr="006E387C" w:rsidRDefault="006B550D" w:rsidP="009C38E2">
            <w:pPr>
              <w:spacing w:line="360" w:lineRule="auto"/>
              <w:rPr>
                <w:rFonts w:ascii="Arial" w:hAnsi="Arial" w:cs="Arial"/>
                <w:sz w:val="16"/>
                <w:szCs w:val="16"/>
              </w:rPr>
            </w:pPr>
            <w:r w:rsidRPr="006E387C">
              <w:rPr>
                <w:rFonts w:ascii="Arial" w:hAnsi="Arial" w:cs="Arial"/>
                <w:sz w:val="16"/>
                <w:szCs w:val="16"/>
              </w:rPr>
              <w:lastRenderedPageBreak/>
              <w:t>IV. Mediante solicitud del interesado podrán recibirse, por vía electrónica, las promociones y escritos;</w:t>
            </w:r>
          </w:p>
          <w:p w:rsidR="006B550D" w:rsidRPr="006E387C" w:rsidRDefault="006B550D" w:rsidP="009C38E2">
            <w:pPr>
              <w:spacing w:line="360" w:lineRule="auto"/>
              <w:rPr>
                <w:rFonts w:ascii="Arial" w:hAnsi="Arial" w:cs="Arial"/>
                <w:sz w:val="16"/>
                <w:szCs w:val="16"/>
              </w:rPr>
            </w:pPr>
            <w:r w:rsidRPr="006E387C">
              <w:rPr>
                <w:rFonts w:ascii="Arial" w:hAnsi="Arial" w:cs="Arial"/>
                <w:sz w:val="16"/>
                <w:szCs w:val="16"/>
              </w:rPr>
              <w:t>V. El Pleno resolverá, en definitiva, dentro de los veinte días hábiles siguientes en que se presentó el proyecto de resolución, y</w:t>
            </w:r>
          </w:p>
          <w:p w:rsidR="006B550D" w:rsidRPr="006E387C" w:rsidRDefault="006B550D" w:rsidP="009C38E2">
            <w:pPr>
              <w:spacing w:line="360" w:lineRule="auto"/>
              <w:rPr>
                <w:rFonts w:ascii="Arial" w:hAnsi="Arial" w:cs="Arial"/>
                <w:sz w:val="16"/>
                <w:szCs w:val="16"/>
              </w:rPr>
            </w:pPr>
            <w:r w:rsidRPr="006E387C">
              <w:rPr>
                <w:rFonts w:ascii="Arial" w:hAnsi="Arial" w:cs="Arial"/>
                <w:sz w:val="16"/>
                <w:szCs w:val="16"/>
              </w:rPr>
              <w:t>VI. Las resoluciones del Pleno serán públicas.</w:t>
            </w:r>
          </w:p>
        </w:tc>
        <w:tc>
          <w:tcPr>
            <w:tcW w:w="0" w:type="auto"/>
            <w:tcBorders>
              <w:top w:val="single" w:sz="4" w:space="0" w:color="auto"/>
              <w:left w:val="single" w:sz="4" w:space="0" w:color="auto"/>
              <w:bottom w:val="single" w:sz="4" w:space="0" w:color="auto"/>
              <w:right w:val="single" w:sz="4" w:space="0" w:color="auto"/>
            </w:tcBorders>
          </w:tcPr>
          <w:p w:rsidR="006B550D" w:rsidRPr="006E387C" w:rsidRDefault="006B550D" w:rsidP="009C38E2">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6E387C">
              <w:rPr>
                <w:rFonts w:ascii="Arial" w:hAnsi="Arial" w:cs="Arial"/>
                <w:sz w:val="16"/>
                <w:szCs w:val="16"/>
              </w:rPr>
              <w:lastRenderedPageBreak/>
              <w:t>Artículo 147. En todo momento, los Comisionados deberán tener acceso a la información clasificada para determinar su naturaleza según se requiera. El acceso se dará de conformidad con la normatividad previamente establecida por los sujetos obligados para el resguardo o salvaguarda de la información. Artículo 148. La información reservada o confidencial que, en su caso, sea consultada por los Comisionados, por resultar indispensable para resolver el asunto, deberá ser mantenida con ese carácter y no deberá estar disponible en el Expediente, salvo en los casos en los que sobreviniera la desclasificación de dicha información y continuara bajo el resguardo del sujeto obligado en el que originalmente se encontraba o cuando se requiera, por ser violaciones graves a derechos humanos o delitos de lesa humanidad, de conformidad con el derecho nacional y los tratados internacionales de los que el Estado mexicano sea parte.</w:t>
            </w:r>
          </w:p>
        </w:tc>
      </w:tr>
      <w:tr w:rsidR="006B550D" w:rsidRPr="006E387C" w:rsidTr="009C38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bottom w:val="single" w:sz="4" w:space="0" w:color="auto"/>
            </w:tcBorders>
          </w:tcPr>
          <w:p w:rsidR="006B550D" w:rsidRPr="006E387C" w:rsidRDefault="006B550D" w:rsidP="009C38E2">
            <w:pPr>
              <w:pStyle w:val="texto"/>
              <w:spacing w:after="0" w:line="360" w:lineRule="auto"/>
              <w:ind w:firstLine="0"/>
              <w:jc w:val="left"/>
              <w:rPr>
                <w:rFonts w:eastAsiaTheme="minorHAnsi" w:cs="Arial"/>
                <w:b w:val="0"/>
                <w:sz w:val="16"/>
                <w:szCs w:val="16"/>
                <w:lang w:val="es-MX" w:eastAsia="en-US"/>
              </w:rPr>
            </w:pPr>
          </w:p>
        </w:tc>
        <w:tc>
          <w:tcPr>
            <w:tcW w:w="0" w:type="auto"/>
            <w:tcBorders>
              <w:top w:val="single" w:sz="4" w:space="0" w:color="auto"/>
              <w:bottom w:val="single" w:sz="4" w:space="0" w:color="auto"/>
            </w:tcBorders>
          </w:tcPr>
          <w:p w:rsidR="006B550D" w:rsidRPr="006E387C" w:rsidRDefault="006B550D" w:rsidP="009C38E2">
            <w:pPr>
              <w:pStyle w:val="texto"/>
              <w:spacing w:after="0" w:line="360" w:lineRule="auto"/>
              <w:ind w:firstLine="0"/>
              <w:jc w:val="left"/>
              <w:cnfStyle w:val="000000100000" w:firstRow="0" w:lastRow="0" w:firstColumn="0" w:lastColumn="0" w:oddVBand="0" w:evenVBand="0" w:oddHBand="1" w:evenHBand="0" w:firstRowFirstColumn="0" w:firstRowLastColumn="0" w:lastRowFirstColumn="0" w:lastRowLastColumn="0"/>
              <w:rPr>
                <w:rFonts w:eastAsiaTheme="minorHAnsi" w:cs="Arial"/>
                <w:sz w:val="16"/>
                <w:szCs w:val="16"/>
                <w:lang w:val="es-MX" w:eastAsia="en-US"/>
              </w:rPr>
            </w:pPr>
            <w:r w:rsidRPr="006E387C">
              <w:rPr>
                <w:rFonts w:eastAsiaTheme="minorHAnsi" w:cs="Arial"/>
                <w:sz w:val="16"/>
                <w:szCs w:val="16"/>
                <w:lang w:val="es-MX" w:eastAsia="en-US"/>
              </w:rPr>
              <w:t xml:space="preserve">Artículo 149. El organismo garante, al resolver el recurso de revisión, deberá aplicar una prueba de interés público con base en elementos de idoneidad, necesidad y proporcionalidad, cuando exista una colisión de derechos. Para estos efectos, se entenderá por: I. Idoneidad: La legitimidad del derecho adoptado como preferente, que sea el adecuado para el logro de un fin constitucionalmente válido o apto para conseguir el fin pretendido; II. Necesidad: La falta de un medio alternativo menos lesivo a la apertura de la información, para satisfacer el interés público, y III. Proporcionalidad: El equilibrio entre perjuicio y beneficio a favor del interés público, a fin de que la decisión tomada represente un beneficio mayor al perjuicio que podría causar a la población. </w:t>
            </w:r>
          </w:p>
          <w:p w:rsidR="006B550D" w:rsidRPr="006E387C" w:rsidRDefault="006B550D" w:rsidP="009C38E2">
            <w:pPr>
              <w:pStyle w:val="texto"/>
              <w:spacing w:after="0" w:line="360" w:lineRule="auto"/>
              <w:ind w:firstLine="0"/>
              <w:jc w:val="left"/>
              <w:cnfStyle w:val="000000100000" w:firstRow="0" w:lastRow="0" w:firstColumn="0" w:lastColumn="0" w:oddVBand="0" w:evenVBand="0" w:oddHBand="1" w:evenHBand="0" w:firstRowFirstColumn="0" w:firstRowLastColumn="0" w:lastRowFirstColumn="0" w:lastRowLastColumn="0"/>
              <w:rPr>
                <w:rFonts w:eastAsiaTheme="minorHAnsi" w:cs="Arial"/>
                <w:sz w:val="16"/>
                <w:szCs w:val="16"/>
                <w:lang w:val="es-MX" w:eastAsia="en-US"/>
              </w:rPr>
            </w:pPr>
            <w:r w:rsidRPr="006E387C">
              <w:rPr>
                <w:rFonts w:eastAsiaTheme="minorHAnsi" w:cs="Arial"/>
                <w:sz w:val="16"/>
                <w:szCs w:val="16"/>
                <w:lang w:val="es-MX" w:eastAsia="en-US"/>
              </w:rPr>
              <w:t xml:space="preserve">Artículo 150. Los Organismos garantes resolverán el recurso de revisión conforme a lo siguiente: I. Interpuesto el recurso de revisión, el Presidente del organismo garante lo turnará al Comisionado ponente que corresponda, quien deberá proceder a su análisis para que decrete su admisión o su </w:t>
            </w:r>
            <w:proofErr w:type="spellStart"/>
            <w:r w:rsidRPr="006E387C">
              <w:rPr>
                <w:rFonts w:eastAsiaTheme="minorHAnsi" w:cs="Arial"/>
                <w:sz w:val="16"/>
                <w:szCs w:val="16"/>
                <w:lang w:val="es-MX" w:eastAsia="en-US"/>
              </w:rPr>
              <w:t>desechamiento</w:t>
            </w:r>
            <w:proofErr w:type="spellEnd"/>
            <w:r w:rsidRPr="006E387C">
              <w:rPr>
                <w:rFonts w:eastAsiaTheme="minorHAnsi" w:cs="Arial"/>
                <w:sz w:val="16"/>
                <w:szCs w:val="16"/>
                <w:lang w:val="es-MX" w:eastAsia="en-US"/>
              </w:rPr>
              <w:t xml:space="preserve">; </w:t>
            </w:r>
          </w:p>
          <w:p w:rsidR="006B550D" w:rsidRPr="006E387C" w:rsidRDefault="006B550D" w:rsidP="009C38E2">
            <w:pPr>
              <w:pStyle w:val="texto"/>
              <w:spacing w:after="0" w:line="360" w:lineRule="auto"/>
              <w:ind w:firstLine="0"/>
              <w:jc w:val="left"/>
              <w:cnfStyle w:val="000000100000" w:firstRow="0" w:lastRow="0" w:firstColumn="0" w:lastColumn="0" w:oddVBand="0" w:evenVBand="0" w:oddHBand="1" w:evenHBand="0" w:firstRowFirstColumn="0" w:firstRowLastColumn="0" w:lastRowFirstColumn="0" w:lastRowLastColumn="0"/>
              <w:rPr>
                <w:rFonts w:eastAsiaTheme="minorHAnsi" w:cs="Arial"/>
                <w:sz w:val="16"/>
                <w:szCs w:val="16"/>
                <w:lang w:val="es-MX" w:eastAsia="en-US"/>
              </w:rPr>
            </w:pPr>
            <w:r w:rsidRPr="006E387C">
              <w:rPr>
                <w:rFonts w:eastAsiaTheme="minorHAnsi" w:cs="Arial"/>
                <w:sz w:val="16"/>
                <w:szCs w:val="16"/>
                <w:lang w:val="es-MX" w:eastAsia="en-US"/>
              </w:rPr>
              <w:t xml:space="preserve">II. Admitido el recurso de revisión, el Comisionado ponente deberá integrar un Expediente y ponerlo a disposición de las partes, para que, en un plazo máximo de siete días, manifiesten lo que a su derecho convenga; </w:t>
            </w:r>
          </w:p>
          <w:p w:rsidR="006B550D" w:rsidRPr="006E387C" w:rsidRDefault="006B550D" w:rsidP="009C38E2">
            <w:pPr>
              <w:pStyle w:val="texto"/>
              <w:spacing w:after="0" w:line="360" w:lineRule="auto"/>
              <w:ind w:firstLine="0"/>
              <w:jc w:val="left"/>
              <w:cnfStyle w:val="000000100000" w:firstRow="0" w:lastRow="0" w:firstColumn="0" w:lastColumn="0" w:oddVBand="0" w:evenVBand="0" w:oddHBand="1" w:evenHBand="0" w:firstRowFirstColumn="0" w:firstRowLastColumn="0" w:lastRowFirstColumn="0" w:lastRowLastColumn="0"/>
              <w:rPr>
                <w:rFonts w:eastAsiaTheme="minorHAnsi" w:cs="Arial"/>
                <w:sz w:val="16"/>
                <w:szCs w:val="16"/>
                <w:lang w:val="es-MX" w:eastAsia="en-US"/>
              </w:rPr>
            </w:pPr>
            <w:r w:rsidRPr="006E387C">
              <w:rPr>
                <w:rFonts w:eastAsiaTheme="minorHAnsi" w:cs="Arial"/>
                <w:sz w:val="16"/>
                <w:szCs w:val="16"/>
                <w:lang w:val="es-MX" w:eastAsia="en-US"/>
              </w:rPr>
              <w:t xml:space="preserve">III. Dentro del plazo mencionado en la fracción II del presente artículo, las partes podrán ofrecer todo tipo de pruebas o alegatos excepto la confesional por parte de los sujetos obligados y aquéllas que sean contrarias a derecho; </w:t>
            </w:r>
          </w:p>
          <w:p w:rsidR="006B550D" w:rsidRPr="006E387C" w:rsidRDefault="006B550D" w:rsidP="009C38E2">
            <w:pPr>
              <w:pStyle w:val="texto"/>
              <w:spacing w:after="0" w:line="360" w:lineRule="auto"/>
              <w:ind w:firstLine="0"/>
              <w:jc w:val="left"/>
              <w:cnfStyle w:val="000000100000" w:firstRow="0" w:lastRow="0" w:firstColumn="0" w:lastColumn="0" w:oddVBand="0" w:evenVBand="0" w:oddHBand="1" w:evenHBand="0" w:firstRowFirstColumn="0" w:firstRowLastColumn="0" w:lastRowFirstColumn="0" w:lastRowLastColumn="0"/>
              <w:rPr>
                <w:rFonts w:eastAsiaTheme="minorHAnsi" w:cs="Arial"/>
                <w:sz w:val="16"/>
                <w:szCs w:val="16"/>
                <w:lang w:val="es-MX" w:eastAsia="en-US"/>
              </w:rPr>
            </w:pPr>
            <w:r w:rsidRPr="006E387C">
              <w:rPr>
                <w:rFonts w:eastAsiaTheme="minorHAnsi" w:cs="Arial"/>
                <w:sz w:val="16"/>
                <w:szCs w:val="16"/>
                <w:lang w:val="es-MX" w:eastAsia="en-US"/>
              </w:rPr>
              <w:t xml:space="preserve">IV. El Comisionado ponente podrá determinar la celebración de audiencias con las partes durante la sustanciación del recurso de revisión; </w:t>
            </w:r>
          </w:p>
          <w:p w:rsidR="006B550D" w:rsidRPr="006E387C" w:rsidRDefault="006B550D" w:rsidP="009C38E2">
            <w:pPr>
              <w:pStyle w:val="texto"/>
              <w:spacing w:after="0" w:line="360" w:lineRule="auto"/>
              <w:ind w:firstLine="0"/>
              <w:jc w:val="left"/>
              <w:cnfStyle w:val="000000100000" w:firstRow="0" w:lastRow="0" w:firstColumn="0" w:lastColumn="0" w:oddVBand="0" w:evenVBand="0" w:oddHBand="1" w:evenHBand="0" w:firstRowFirstColumn="0" w:firstRowLastColumn="0" w:lastRowFirstColumn="0" w:lastRowLastColumn="0"/>
              <w:rPr>
                <w:rFonts w:eastAsiaTheme="minorHAnsi" w:cs="Arial"/>
                <w:sz w:val="16"/>
                <w:szCs w:val="16"/>
                <w:lang w:val="es-MX" w:eastAsia="en-US"/>
              </w:rPr>
            </w:pPr>
            <w:r w:rsidRPr="006E387C">
              <w:rPr>
                <w:rFonts w:eastAsiaTheme="minorHAnsi" w:cs="Arial"/>
                <w:sz w:val="16"/>
                <w:szCs w:val="16"/>
                <w:lang w:val="es-MX" w:eastAsia="en-US"/>
              </w:rPr>
              <w:t xml:space="preserve">V. Concluido el plazo señalado en la fracción II del presente artículo, el Comisionado ponente procederá a decretar el cierre de instrucción; </w:t>
            </w:r>
          </w:p>
          <w:p w:rsidR="006B550D" w:rsidRPr="006E387C" w:rsidRDefault="006B550D" w:rsidP="009C38E2">
            <w:pPr>
              <w:pStyle w:val="texto"/>
              <w:spacing w:after="0" w:line="360" w:lineRule="auto"/>
              <w:ind w:firstLine="0"/>
              <w:jc w:val="left"/>
              <w:cnfStyle w:val="000000100000" w:firstRow="0" w:lastRow="0" w:firstColumn="0" w:lastColumn="0" w:oddVBand="0" w:evenVBand="0" w:oddHBand="1" w:evenHBand="0" w:firstRowFirstColumn="0" w:firstRowLastColumn="0" w:lastRowFirstColumn="0" w:lastRowLastColumn="0"/>
              <w:rPr>
                <w:rFonts w:eastAsiaTheme="minorHAnsi" w:cs="Arial"/>
                <w:sz w:val="16"/>
                <w:szCs w:val="16"/>
                <w:lang w:val="es-MX" w:eastAsia="en-US"/>
              </w:rPr>
            </w:pPr>
            <w:r w:rsidRPr="006E387C">
              <w:rPr>
                <w:rFonts w:eastAsiaTheme="minorHAnsi" w:cs="Arial"/>
                <w:sz w:val="16"/>
                <w:szCs w:val="16"/>
                <w:lang w:val="es-MX" w:eastAsia="en-US"/>
              </w:rPr>
              <w:t xml:space="preserve">VI. El organismo garante no estará obligado a atender la información remitida por el sujeto obligado una vez decretado el cierre de instrucción, y </w:t>
            </w:r>
          </w:p>
          <w:p w:rsidR="006B550D" w:rsidRPr="006E387C" w:rsidRDefault="006B550D" w:rsidP="009C38E2">
            <w:pPr>
              <w:pStyle w:val="texto"/>
              <w:spacing w:after="0" w:line="360" w:lineRule="auto"/>
              <w:ind w:firstLine="0"/>
              <w:jc w:val="left"/>
              <w:cnfStyle w:val="000000100000" w:firstRow="0" w:lastRow="0" w:firstColumn="0" w:lastColumn="0" w:oddVBand="0" w:evenVBand="0" w:oddHBand="1" w:evenHBand="0" w:firstRowFirstColumn="0" w:firstRowLastColumn="0" w:lastRowFirstColumn="0" w:lastRowLastColumn="0"/>
              <w:rPr>
                <w:rFonts w:eastAsiaTheme="minorHAnsi" w:cs="Arial"/>
                <w:sz w:val="16"/>
                <w:szCs w:val="16"/>
                <w:lang w:val="es-MX" w:eastAsia="en-US"/>
              </w:rPr>
            </w:pPr>
            <w:r w:rsidRPr="006E387C">
              <w:rPr>
                <w:rFonts w:eastAsiaTheme="minorHAnsi" w:cs="Arial"/>
                <w:sz w:val="16"/>
                <w:szCs w:val="16"/>
                <w:lang w:val="es-MX" w:eastAsia="en-US"/>
              </w:rPr>
              <w:t>VII. Decretado el cierre de instrucción, el Expediente pasará a resolución, en un plazo que no podrá exceder de veinte días.</w:t>
            </w:r>
          </w:p>
        </w:tc>
      </w:tr>
    </w:tbl>
    <w:p w:rsidR="006B550D" w:rsidRDefault="006B550D" w:rsidP="006B550D">
      <w:pPr>
        <w:pStyle w:val="texto"/>
        <w:spacing w:after="0" w:line="360" w:lineRule="auto"/>
        <w:ind w:firstLine="709"/>
        <w:rPr>
          <w:rFonts w:eastAsiaTheme="minorHAnsi" w:cs="Arial"/>
          <w:sz w:val="22"/>
          <w:szCs w:val="22"/>
          <w:lang w:val="es-MX" w:eastAsia="en-US"/>
        </w:rPr>
      </w:pPr>
    </w:p>
    <w:p w:rsidR="006B550D" w:rsidRPr="00B7192D" w:rsidRDefault="006B550D" w:rsidP="006B550D">
      <w:pPr>
        <w:pStyle w:val="texto"/>
        <w:spacing w:after="0" w:line="360" w:lineRule="auto"/>
        <w:ind w:firstLine="709"/>
        <w:rPr>
          <w:rFonts w:eastAsiaTheme="minorHAnsi" w:cs="Arial"/>
          <w:sz w:val="22"/>
          <w:szCs w:val="22"/>
          <w:lang w:val="es-MX" w:eastAsia="en-US"/>
        </w:rPr>
      </w:pPr>
      <w:r w:rsidRPr="00B7192D">
        <w:rPr>
          <w:rFonts w:eastAsiaTheme="minorHAnsi" w:cs="Arial"/>
          <w:sz w:val="22"/>
          <w:szCs w:val="22"/>
          <w:lang w:val="es-MX" w:eastAsia="en-US"/>
        </w:rPr>
        <w:t>Cuando haya causa justificada, el Pleno del Instituto podrá ampliar, por una vez y hasta por un periodo igual, los plazos establecidos en las fracciones I y V de este artículo.</w:t>
      </w:r>
    </w:p>
    <w:p w:rsidR="006B550D" w:rsidRPr="00B7192D" w:rsidRDefault="006B550D" w:rsidP="006B550D">
      <w:pPr>
        <w:pStyle w:val="texto"/>
        <w:spacing w:after="0" w:line="360" w:lineRule="auto"/>
        <w:ind w:firstLine="709"/>
        <w:rPr>
          <w:rFonts w:eastAsiaTheme="minorHAnsi" w:cs="Arial"/>
          <w:sz w:val="22"/>
          <w:szCs w:val="22"/>
          <w:lang w:val="es-MX" w:eastAsia="en-US"/>
        </w:rPr>
      </w:pPr>
      <w:r w:rsidRPr="00B7192D">
        <w:rPr>
          <w:rFonts w:eastAsiaTheme="minorHAnsi" w:cs="Arial"/>
          <w:sz w:val="22"/>
          <w:szCs w:val="22"/>
          <w:lang w:val="es-MX" w:eastAsia="en-US"/>
        </w:rPr>
        <w:t>La información reservada o confidencial que, en su caso, sea solicitada por el Instituto por resultar indispensable para resolver el asunto, deberá ser mantenida con ese carácter y no estará disponible en el expediente.</w:t>
      </w:r>
    </w:p>
    <w:p w:rsidR="006B550D" w:rsidRPr="00B7192D" w:rsidRDefault="006B550D" w:rsidP="006B550D">
      <w:pPr>
        <w:spacing w:after="0" w:line="360" w:lineRule="auto"/>
        <w:ind w:firstLine="709"/>
        <w:jc w:val="both"/>
        <w:rPr>
          <w:rFonts w:ascii="Arial" w:hAnsi="Arial" w:cs="Arial"/>
        </w:rPr>
      </w:pPr>
      <w:r w:rsidRPr="00B7192D">
        <w:rPr>
          <w:rFonts w:ascii="Arial" w:hAnsi="Arial" w:cs="Arial"/>
        </w:rPr>
        <w:t xml:space="preserve">Es importante señalar que en la Ley General es omiso en torno al principio de </w:t>
      </w:r>
      <w:proofErr w:type="spellStart"/>
      <w:r w:rsidRPr="00B7192D">
        <w:rPr>
          <w:rFonts w:ascii="Arial" w:hAnsi="Arial" w:cs="Arial"/>
        </w:rPr>
        <w:t>definitividad</w:t>
      </w:r>
      <w:proofErr w:type="spellEnd"/>
      <w:r w:rsidRPr="00B7192D">
        <w:rPr>
          <w:rFonts w:ascii="Arial" w:hAnsi="Arial" w:cs="Arial"/>
        </w:rPr>
        <w:t xml:space="preserve"> inapelable que en la anteri</w:t>
      </w:r>
      <w:r>
        <w:rPr>
          <w:rFonts w:ascii="Arial" w:hAnsi="Arial" w:cs="Arial"/>
        </w:rPr>
        <w:t>or disposición normativa, permití</w:t>
      </w:r>
      <w:r w:rsidRPr="00B7192D">
        <w:rPr>
          <w:rFonts w:ascii="Arial" w:hAnsi="Arial" w:cs="Arial"/>
        </w:rPr>
        <w:t>a al IFAI aumentar las causales</w:t>
      </w:r>
      <w:r>
        <w:rPr>
          <w:rFonts w:ascii="Arial" w:hAnsi="Arial" w:cs="Arial"/>
        </w:rPr>
        <w:t xml:space="preserve"> de clasificación. En relación </w:t>
      </w:r>
      <w:r w:rsidRPr="00B7192D">
        <w:rPr>
          <w:rFonts w:ascii="Arial" w:hAnsi="Arial" w:cs="Arial"/>
        </w:rPr>
        <w:t>a los plazos de resolución previsto ante una impugnación</w:t>
      </w:r>
      <w:r>
        <w:rPr>
          <w:rFonts w:ascii="Arial" w:hAnsi="Arial" w:cs="Arial"/>
        </w:rPr>
        <w:t>,</w:t>
      </w:r>
      <w:r w:rsidRPr="00B7192D">
        <w:rPr>
          <w:rFonts w:ascii="Arial" w:hAnsi="Arial" w:cs="Arial"/>
        </w:rPr>
        <w:t xml:space="preserve"> la Suprema Corte de J</w:t>
      </w:r>
      <w:r>
        <w:rPr>
          <w:rFonts w:ascii="Arial" w:hAnsi="Arial" w:cs="Arial"/>
        </w:rPr>
        <w:t>usticia de la Nación tiene un ma</w:t>
      </w:r>
      <w:r w:rsidRPr="00B7192D">
        <w:rPr>
          <w:rFonts w:ascii="Arial" w:hAnsi="Arial" w:cs="Arial"/>
        </w:rPr>
        <w:t>rgen indefinido para resolver los asuntos, tal es el caso que pueden ser cortos periodo de tiempo o márgenes amplios que duren años.</w:t>
      </w:r>
    </w:p>
    <w:p w:rsidR="006B550D" w:rsidRDefault="006B550D" w:rsidP="006B550D">
      <w:pPr>
        <w:spacing w:after="0" w:line="360" w:lineRule="auto"/>
        <w:ind w:firstLine="709"/>
        <w:jc w:val="both"/>
        <w:rPr>
          <w:rFonts w:ascii="Arial" w:hAnsi="Arial" w:cs="Arial"/>
        </w:rPr>
      </w:pPr>
      <w:r w:rsidRPr="00B7192D">
        <w:rPr>
          <w:rFonts w:ascii="Arial" w:hAnsi="Arial" w:cs="Arial"/>
        </w:rPr>
        <w:t>As</w:t>
      </w:r>
      <w:r>
        <w:rPr>
          <w:rFonts w:ascii="Arial" w:hAnsi="Arial" w:cs="Arial"/>
        </w:rPr>
        <w:t>i</w:t>
      </w:r>
      <w:r w:rsidRPr="00B7192D">
        <w:rPr>
          <w:rFonts w:ascii="Arial" w:hAnsi="Arial" w:cs="Arial"/>
        </w:rPr>
        <w:t>mismo, en los artículos transitorios el legislador es omiso al no precisar que los Comisionados del extinto IFAI pasarán a integrar el INAI, misma situación ocurre con los bienes muebles e inmuebles, el personal , los recursos financieros expresamente no pasan a formar parte del nuevo Instituto, pues solamente se enuncia  en el art</w:t>
      </w:r>
      <w:r>
        <w:rPr>
          <w:rFonts w:ascii="Arial" w:hAnsi="Arial" w:cs="Arial"/>
        </w:rPr>
        <w:t>ículo décimo transitorio que</w:t>
      </w:r>
    </w:p>
    <w:p w:rsidR="006B550D" w:rsidRDefault="006B550D" w:rsidP="006B550D">
      <w:pPr>
        <w:spacing w:after="0" w:line="360" w:lineRule="auto"/>
        <w:ind w:firstLine="709"/>
        <w:jc w:val="both"/>
        <w:rPr>
          <w:rFonts w:ascii="Arial" w:hAnsi="Arial" w:cs="Arial"/>
        </w:rPr>
      </w:pPr>
    </w:p>
    <w:p w:rsidR="006B550D" w:rsidRDefault="006B550D" w:rsidP="006B550D">
      <w:pPr>
        <w:spacing w:after="0" w:line="360" w:lineRule="auto"/>
        <w:ind w:left="567"/>
        <w:jc w:val="both"/>
        <w:rPr>
          <w:rFonts w:ascii="Arial" w:hAnsi="Arial" w:cs="Arial"/>
        </w:rPr>
      </w:pPr>
      <w:r w:rsidRPr="00B7192D">
        <w:rPr>
          <w:rFonts w:ascii="Arial" w:hAnsi="Arial" w:cs="Arial"/>
        </w:rPr>
        <w:t>(…) l</w:t>
      </w:r>
      <w:r>
        <w:rPr>
          <w:rFonts w:ascii="Arial" w:hAnsi="Arial" w:cs="Arial"/>
        </w:rPr>
        <w:t>os recursos</w:t>
      </w:r>
      <w:r w:rsidRPr="00B7192D">
        <w:rPr>
          <w:rFonts w:ascii="Arial" w:hAnsi="Arial" w:cs="Arial"/>
        </w:rPr>
        <w:t xml:space="preserve"> financiero</w:t>
      </w:r>
      <w:r>
        <w:rPr>
          <w:rFonts w:ascii="Arial" w:hAnsi="Arial" w:cs="Arial"/>
        </w:rPr>
        <w:t>s y materiales, así como los tra</w:t>
      </w:r>
      <w:r w:rsidRPr="00B7192D">
        <w:rPr>
          <w:rFonts w:ascii="Arial" w:hAnsi="Arial" w:cs="Arial"/>
        </w:rPr>
        <w:t>bajadores adscritos al Instituto Federal de Acceso a la Información Pública y Protección de Datos Personales, se transferirán al organismo público autónomo creado. Los trabajadores</w:t>
      </w:r>
      <w:r>
        <w:rPr>
          <w:rFonts w:ascii="Arial" w:hAnsi="Arial" w:cs="Arial"/>
        </w:rPr>
        <w:t xml:space="preserve"> </w:t>
      </w:r>
      <w:r w:rsidRPr="00B7192D">
        <w:rPr>
          <w:rFonts w:ascii="Arial" w:hAnsi="Arial" w:cs="Arial"/>
        </w:rPr>
        <w:t xml:space="preserve">que pasen a formar parte del nuevo </w:t>
      </w:r>
      <w:r>
        <w:rPr>
          <w:rFonts w:ascii="Arial" w:hAnsi="Arial" w:cs="Arial"/>
        </w:rPr>
        <w:t>organismo se seguirán rig</w:t>
      </w:r>
      <w:r w:rsidRPr="00B7192D">
        <w:rPr>
          <w:rFonts w:ascii="Arial" w:hAnsi="Arial" w:cs="Arial"/>
        </w:rPr>
        <w:t>iendo por el apartado B del artículo 123 de esta Constitución y e</w:t>
      </w:r>
      <w:r>
        <w:rPr>
          <w:rFonts w:ascii="Arial" w:hAnsi="Arial" w:cs="Arial"/>
        </w:rPr>
        <w:t>n</w:t>
      </w:r>
      <w:r w:rsidRPr="00B7192D">
        <w:rPr>
          <w:rFonts w:ascii="Arial" w:hAnsi="Arial" w:cs="Arial"/>
        </w:rPr>
        <w:t xml:space="preserve"> ninguna forma resultarán afectados en sus derechos la</w:t>
      </w:r>
      <w:r>
        <w:rPr>
          <w:rFonts w:ascii="Arial" w:hAnsi="Arial" w:cs="Arial"/>
        </w:rPr>
        <w:t>borales y de seguridad social…</w:t>
      </w:r>
      <w:r w:rsidRPr="00B7192D">
        <w:rPr>
          <w:rStyle w:val="Refdenotaalpie"/>
          <w:rFonts w:ascii="Arial" w:hAnsi="Arial" w:cs="Arial"/>
        </w:rPr>
        <w:footnoteReference w:id="51"/>
      </w:r>
    </w:p>
    <w:p w:rsidR="006B550D" w:rsidRPr="00B7192D" w:rsidRDefault="006B550D" w:rsidP="006B550D">
      <w:pPr>
        <w:spacing w:after="0" w:line="360" w:lineRule="auto"/>
        <w:ind w:left="567"/>
        <w:jc w:val="both"/>
        <w:rPr>
          <w:rFonts w:ascii="Arial" w:hAnsi="Arial" w:cs="Arial"/>
        </w:rPr>
      </w:pPr>
    </w:p>
    <w:p w:rsidR="006B550D" w:rsidRPr="00B7192D" w:rsidRDefault="006B550D" w:rsidP="006B550D">
      <w:pPr>
        <w:spacing w:after="0" w:line="360" w:lineRule="auto"/>
        <w:ind w:firstLine="709"/>
        <w:jc w:val="both"/>
        <w:rPr>
          <w:rFonts w:ascii="Arial" w:hAnsi="Arial" w:cs="Arial"/>
        </w:rPr>
      </w:pPr>
      <w:r w:rsidRPr="00B7192D">
        <w:rPr>
          <w:rFonts w:ascii="Arial" w:hAnsi="Arial" w:cs="Arial"/>
        </w:rPr>
        <w:lastRenderedPageBreak/>
        <w:t xml:space="preserve">En fin, lo cierto es que La nueva LGTAP busca establecer y proponer criterios generales en materia de transparencia y acceso a la información a los que deberán sujetarse todos los órdenes de gobierno, con el fin de lograr una adecuada armonización y homogeneidad a nivel nacional, </w:t>
      </w:r>
      <w:r>
        <w:rPr>
          <w:rFonts w:ascii="Arial" w:hAnsi="Arial" w:cs="Arial"/>
        </w:rPr>
        <w:t>fija</w:t>
      </w:r>
      <w:r w:rsidRPr="00B7192D">
        <w:rPr>
          <w:rFonts w:ascii="Arial" w:hAnsi="Arial" w:cs="Arial"/>
        </w:rPr>
        <w:t>r los principios, bases generales y procedimientos para garantizar el derecho de acceso a la información en posesión de cualquier autoridad.</w:t>
      </w:r>
    </w:p>
    <w:p w:rsidR="006B550D" w:rsidRPr="00B7192D" w:rsidRDefault="006B550D" w:rsidP="006B550D">
      <w:pPr>
        <w:spacing w:after="0" w:line="360" w:lineRule="auto"/>
        <w:ind w:firstLine="709"/>
        <w:jc w:val="both"/>
        <w:rPr>
          <w:rFonts w:ascii="Arial" w:hAnsi="Arial" w:cs="Arial"/>
          <w:lang w:val="es-ES_tradnl" w:eastAsia="es-ES"/>
        </w:rPr>
      </w:pPr>
      <w:r w:rsidRPr="00B7192D">
        <w:rPr>
          <w:rFonts w:ascii="Arial" w:hAnsi="Arial" w:cs="Arial"/>
          <w:lang w:val="es-ES_tradnl" w:eastAsia="es-ES"/>
        </w:rPr>
        <w:t>La gestión por emitir normatividad novedosa y buenas prácticas gubernamentales de trasparencia en México se ha impulsado en gran medida por activistas de la sociedad civil, organizados a partir de “Organizaciones No Gubernamentales” que han surgido por diversas motivaciones y en diversos lugares del país y el extranjero. En la actualidad muchos de estos grupos de intereses comunes han comenzado a coaligarse en instancias mayores, muchas de las cuales tiene incluso financiamiento público internacional, promoviendo iniciativas como la Alianza Para El Gobierno Abierto, presente en 63 países y que tiene como objetivo “impulsar un nuevo modelo de gobernanza, que requiere de un proceso de compromiso, colaboración y corresponsabilidad permanente y sostenible por parte del gobierno y todos los sectores de la sociedad.”</w:t>
      </w:r>
      <w:r w:rsidRPr="00B7192D">
        <w:rPr>
          <w:rStyle w:val="Refdenotaalpie"/>
          <w:rFonts w:ascii="Arial" w:hAnsi="Arial" w:cs="Arial"/>
          <w:lang w:val="es-ES_tradnl" w:eastAsia="es-ES"/>
        </w:rPr>
        <w:footnoteReference w:id="52"/>
      </w:r>
      <w:r w:rsidRPr="00B7192D">
        <w:rPr>
          <w:rFonts w:ascii="Arial" w:hAnsi="Arial" w:cs="Arial"/>
          <w:lang w:val="es-ES_tradnl" w:eastAsia="es-ES"/>
        </w:rPr>
        <w:t xml:space="preserve"> </w:t>
      </w:r>
    </w:p>
    <w:p w:rsidR="006B550D" w:rsidRPr="00B7192D" w:rsidRDefault="006B550D" w:rsidP="006B550D">
      <w:pPr>
        <w:spacing w:after="0" w:line="360" w:lineRule="auto"/>
        <w:ind w:firstLine="709"/>
        <w:jc w:val="both"/>
        <w:rPr>
          <w:rFonts w:ascii="Arial" w:hAnsi="Arial" w:cs="Arial"/>
          <w:lang w:val="es-ES_tradnl" w:eastAsia="es-ES"/>
        </w:rPr>
      </w:pPr>
      <w:r w:rsidRPr="00B7192D">
        <w:rPr>
          <w:rFonts w:ascii="Arial" w:hAnsi="Arial" w:cs="Arial"/>
          <w:lang w:val="es-ES_tradnl" w:eastAsia="es-ES"/>
        </w:rPr>
        <w:t>En México las últimas décadas han traído consigo, a través de la Ley de Transparencia y Acceso a la Información, así como medios de comunicación alternativos ejemplos de información distribuida por 4 canales, a saber: a) diseminación proactiva del propio gobierno, b) liberación de materiales específicos, c)</w:t>
      </w:r>
      <w:r>
        <w:rPr>
          <w:rFonts w:ascii="Arial" w:hAnsi="Arial" w:cs="Arial"/>
          <w:lang w:val="es-ES_tradnl" w:eastAsia="es-ES"/>
        </w:rPr>
        <w:t xml:space="preserve"> </w:t>
      </w:r>
      <w:r w:rsidRPr="00B7192D">
        <w:rPr>
          <w:rFonts w:ascii="Arial" w:hAnsi="Arial" w:cs="Arial"/>
          <w:lang w:val="es-ES_tradnl" w:eastAsia="es-ES"/>
        </w:rPr>
        <w:t>encuentros públicos con personas interesadas, d) filtraciones intencionales de datos</w:t>
      </w:r>
      <w:r w:rsidRPr="00B7192D">
        <w:rPr>
          <w:rStyle w:val="Refdenotaalpie"/>
          <w:rFonts w:ascii="Arial" w:hAnsi="Arial" w:cs="Arial"/>
          <w:lang w:val="es-ES_tradnl" w:eastAsia="es-ES"/>
        </w:rPr>
        <w:footnoteReference w:id="53"/>
      </w:r>
      <w:r w:rsidRPr="00B7192D">
        <w:rPr>
          <w:rFonts w:ascii="Arial" w:hAnsi="Arial" w:cs="Arial"/>
          <w:lang w:val="es-ES_tradnl" w:eastAsia="es-ES"/>
        </w:rPr>
        <w:t xml:space="preserve">, como pueden ser, en un extremo la filtración de datos gubernamentales por la plataforma </w:t>
      </w:r>
      <w:proofErr w:type="spellStart"/>
      <w:r w:rsidRPr="00B7192D">
        <w:rPr>
          <w:rFonts w:ascii="Arial" w:hAnsi="Arial" w:cs="Arial"/>
          <w:i/>
          <w:lang w:val="es-ES_tradnl" w:eastAsia="es-ES"/>
        </w:rPr>
        <w:t>MéxicoLeaks</w:t>
      </w:r>
      <w:proofErr w:type="spellEnd"/>
      <w:r w:rsidRPr="00B7192D">
        <w:rPr>
          <w:rFonts w:ascii="Arial" w:hAnsi="Arial" w:cs="Arial"/>
          <w:lang w:val="es-ES_tradnl" w:eastAsia="es-ES"/>
        </w:rPr>
        <w:t>, y por otro la Política Nacional de Datos Abiertos impulsada en 2014 por el Gobierno Federal y la Estrategia Digital Nacional, que contiene los objetivos principales del gobierno en materia de conectividad y habilidades digitales. Entre sus líneas de acción se contempla abrir todas las bases de datos públicos, permitiendo que éstas se conviertan en herramientas que faciliten el crecimiento económico, fortalezcan la competitividad y promuevan la innovación; logrando así una mejor gobernanza para el país</w:t>
      </w:r>
      <w:r w:rsidRPr="00B7192D">
        <w:rPr>
          <w:rStyle w:val="Refdenotaalpie"/>
          <w:rFonts w:ascii="Arial" w:hAnsi="Arial" w:cs="Arial"/>
          <w:lang w:val="es-ES_tradnl" w:eastAsia="es-ES"/>
        </w:rPr>
        <w:footnoteReference w:id="54"/>
      </w:r>
      <w:r w:rsidRPr="00B7192D">
        <w:rPr>
          <w:rFonts w:ascii="Arial" w:hAnsi="Arial" w:cs="Arial"/>
          <w:lang w:val="es-ES_tradnl" w:eastAsia="es-ES"/>
        </w:rPr>
        <w:t>.</w:t>
      </w:r>
    </w:p>
    <w:p w:rsidR="006B550D" w:rsidRPr="00B7192D" w:rsidRDefault="006B550D" w:rsidP="006B550D">
      <w:pPr>
        <w:pStyle w:val="NormalWeb"/>
        <w:spacing w:before="0" w:beforeAutospacing="0" w:after="0" w:afterAutospacing="0" w:line="360" w:lineRule="auto"/>
        <w:ind w:firstLine="709"/>
        <w:jc w:val="both"/>
        <w:rPr>
          <w:rFonts w:ascii="Arial" w:eastAsiaTheme="minorHAnsi" w:hAnsi="Arial" w:cs="Arial"/>
          <w:sz w:val="22"/>
          <w:szCs w:val="22"/>
          <w:lang w:val="es-ES_tradnl" w:eastAsia="es-ES"/>
        </w:rPr>
      </w:pPr>
      <w:r w:rsidRPr="00B7192D">
        <w:rPr>
          <w:rFonts w:ascii="Arial" w:hAnsi="Arial" w:cs="Arial"/>
          <w:sz w:val="22"/>
          <w:szCs w:val="22"/>
          <w:lang w:val="es-ES_tradnl" w:eastAsia="es-ES"/>
        </w:rPr>
        <w:t xml:space="preserve">En lo que respecta a la política pública gubernamental sobre información en nuestro país, este año se modificó el Reglamento Interior de la Secretaría de la Función Pública, </w:t>
      </w:r>
      <w:r w:rsidRPr="00B7192D">
        <w:rPr>
          <w:rFonts w:ascii="Arial" w:hAnsi="Arial" w:cs="Arial"/>
          <w:sz w:val="22"/>
          <w:szCs w:val="22"/>
          <w:lang w:val="es-ES_tradnl" w:eastAsia="es-ES"/>
        </w:rPr>
        <w:lastRenderedPageBreak/>
        <w:t xml:space="preserve">para la implementación de la Política de Datos Abiertos que busca garantizar la gratuidad en la obtención de datos gubernamentales, la </w:t>
      </w:r>
      <w:r w:rsidRPr="00B7192D">
        <w:rPr>
          <w:rFonts w:ascii="Arial" w:eastAsiaTheme="minorHAnsi" w:hAnsi="Arial" w:cs="Arial"/>
          <w:sz w:val="22"/>
          <w:szCs w:val="22"/>
          <w:lang w:val="es-ES_tradnl" w:eastAsia="es-ES"/>
        </w:rPr>
        <w:t>libertad de su uso y la no discriminación en el acceso, así como su actualización periódica y el uso de fuentes primarias para su generación. Este decreto tendrá repercusiones importantes a largo plazo en la gestión y generación de datos gubernamentales, formalizando la obligatoriedad de su entrega y la integridad de su calidad</w:t>
      </w:r>
      <w:r w:rsidRPr="00B7192D">
        <w:rPr>
          <w:rStyle w:val="Refdenotaalpie"/>
          <w:rFonts w:ascii="Arial" w:eastAsiaTheme="minorHAnsi" w:hAnsi="Arial" w:cs="Arial"/>
          <w:sz w:val="22"/>
          <w:szCs w:val="22"/>
          <w:lang w:val="es-ES_tradnl" w:eastAsia="es-ES"/>
        </w:rPr>
        <w:footnoteReference w:id="55"/>
      </w:r>
      <w:r w:rsidRPr="00B7192D">
        <w:rPr>
          <w:rFonts w:ascii="Arial" w:eastAsiaTheme="minorHAnsi" w:hAnsi="Arial" w:cs="Arial"/>
          <w:sz w:val="22"/>
          <w:szCs w:val="22"/>
          <w:lang w:val="es-ES_tradnl" w:eastAsia="es-ES"/>
        </w:rPr>
        <w:t xml:space="preserve">. </w:t>
      </w:r>
    </w:p>
    <w:p w:rsidR="006B550D" w:rsidRPr="00B7192D" w:rsidRDefault="006B550D" w:rsidP="006B550D">
      <w:pPr>
        <w:spacing w:after="0" w:line="360" w:lineRule="auto"/>
        <w:ind w:firstLine="709"/>
        <w:jc w:val="both"/>
        <w:rPr>
          <w:rFonts w:ascii="Arial" w:hAnsi="Arial" w:cs="Arial"/>
          <w:lang w:val="es-ES_tradnl" w:eastAsia="es-ES"/>
        </w:rPr>
      </w:pPr>
      <w:r w:rsidRPr="00B7192D">
        <w:rPr>
          <w:rFonts w:ascii="Arial" w:hAnsi="Arial" w:cs="Arial"/>
          <w:lang w:val="es-ES_tradnl" w:eastAsia="es-ES"/>
        </w:rPr>
        <w:t>Dentro de las acciones digitales derivadas de esta legislación por incrementar la disponibilidad de datos públicos y transparentar las cifras gubernamentales se ha promovido la fase experimental del portal http://datos.gob.mx/ en el sitio web de la Presidencia de la República, en el que la Federación estará poniendo a disposición gratuita de los investigadores, periodistas y público en general 109 bases de datos con información pública de dependencias como la SEDESOL, CONAGUA, CONAPO y PEMEX,</w:t>
      </w:r>
      <w:r>
        <w:rPr>
          <w:rFonts w:ascii="Arial" w:hAnsi="Arial" w:cs="Arial"/>
          <w:lang w:val="es-ES_tradnl" w:eastAsia="es-ES"/>
        </w:rPr>
        <w:t xml:space="preserve"> </w:t>
      </w:r>
      <w:r w:rsidRPr="00B7192D">
        <w:rPr>
          <w:rFonts w:ascii="Arial" w:hAnsi="Arial" w:cs="Arial"/>
          <w:lang w:val="es-ES_tradnl" w:eastAsia="es-ES"/>
        </w:rPr>
        <w:t>31 relativa a montos de inversión, infraestructura y acciones estratégicas en economía y programas sociales. Acciones como esta se suman a los esfuerzos de organismos públicos descentralizados como el Consejo Nacional de Evaluación de la Política de Desarrollo Social (CONEVAL), quienes emiten informes periódicos de seguimiento y evaluación de acciones gubernamentales concretas en estados y municipios de toda la República Mexicana guiando la formulación de la política social y al mismo tiempo generando obligatoriedad en la entrega de información de programas y acciones a los gobiernos locales y a las propias instancias del Gobierno Federal para el análisis de indicadores sociales como la pobreza</w:t>
      </w:r>
      <w:r w:rsidRPr="00B7192D">
        <w:rPr>
          <w:rStyle w:val="Refdenotaalpie"/>
          <w:rFonts w:ascii="Arial" w:hAnsi="Arial" w:cs="Arial"/>
          <w:lang w:val="es-ES_tradnl" w:eastAsia="es-ES"/>
        </w:rPr>
        <w:footnoteReference w:id="56"/>
      </w:r>
      <w:r w:rsidRPr="00B7192D">
        <w:rPr>
          <w:rFonts w:ascii="Arial" w:hAnsi="Arial" w:cs="Arial"/>
          <w:lang w:val="es-ES_tradnl" w:eastAsia="es-ES"/>
        </w:rPr>
        <w:t>.</w:t>
      </w:r>
    </w:p>
    <w:p w:rsidR="006B550D" w:rsidRPr="00B7192D" w:rsidRDefault="006B550D" w:rsidP="006B550D">
      <w:pPr>
        <w:spacing w:after="0" w:line="360" w:lineRule="auto"/>
        <w:ind w:firstLine="709"/>
        <w:jc w:val="both"/>
        <w:rPr>
          <w:rFonts w:ascii="Arial" w:hAnsi="Arial" w:cs="Arial"/>
          <w:lang w:val="es-ES_tradnl" w:eastAsia="es-ES"/>
        </w:rPr>
      </w:pPr>
      <w:r w:rsidRPr="00B7192D">
        <w:rPr>
          <w:rFonts w:ascii="Arial" w:hAnsi="Arial" w:cs="Arial"/>
          <w:lang w:val="es-ES_tradnl" w:eastAsia="es-ES"/>
        </w:rPr>
        <w:t xml:space="preserve">Algunas de las instancias del Gobierno Federal que son obligados a mantener políticas de entrega de información pública en México son: La Auditoría Superior de la federación, el Banco de México, Cámaras de Diputados y Senadores, Comisión Nacional de los Derechos Humanos, Consejo de la Judicatura Federal, Instituto Nacional Electoral, Suprema Corte de Justicia de la Nación e Instituto Nacional de Estadística y Geografía, así como las Universidades Nacional Autónoma de México y Autónoma Metropolitana. La consideración de estas instituciones como sujetos obligados de transparencia deja ver el interés gubernamental en este modelo de rendición de cuentas, sin embargo es preciso recalcar la necesidad de reforzar estas políticas con acciones concretas que faciliten y </w:t>
      </w:r>
      <w:r w:rsidRPr="00B7192D">
        <w:rPr>
          <w:rFonts w:ascii="Arial" w:hAnsi="Arial" w:cs="Arial"/>
          <w:lang w:val="es-ES_tradnl" w:eastAsia="es-ES"/>
        </w:rPr>
        <w:lastRenderedPageBreak/>
        <w:t xml:space="preserve">reduzcan los costos de la entrega de documentos y datos </w:t>
      </w:r>
      <w:r>
        <w:rPr>
          <w:rFonts w:ascii="Arial" w:hAnsi="Arial" w:cs="Arial"/>
          <w:lang w:val="es-ES_tradnl" w:eastAsia="es-ES"/>
        </w:rPr>
        <w:t xml:space="preserve">para que no se genere un cuello </w:t>
      </w:r>
      <w:r w:rsidRPr="00B7192D">
        <w:rPr>
          <w:rFonts w:ascii="Arial" w:hAnsi="Arial" w:cs="Arial"/>
          <w:lang w:val="es-ES_tradnl" w:eastAsia="es-ES"/>
        </w:rPr>
        <w:t xml:space="preserve">de botella o actos de entrega de datos poco verosímiles, desactualizados o parciales. </w:t>
      </w:r>
    </w:p>
    <w:p w:rsidR="006B550D" w:rsidRPr="00B7192D" w:rsidRDefault="006B550D" w:rsidP="006B550D">
      <w:pPr>
        <w:spacing w:after="0" w:line="360" w:lineRule="auto"/>
        <w:ind w:firstLine="709"/>
        <w:jc w:val="both"/>
        <w:rPr>
          <w:rFonts w:ascii="Arial" w:hAnsi="Arial" w:cs="Arial"/>
          <w:lang w:val="es-ES_tradnl" w:eastAsia="es-ES"/>
        </w:rPr>
      </w:pPr>
      <w:r w:rsidRPr="00B7192D">
        <w:rPr>
          <w:rFonts w:ascii="Arial" w:hAnsi="Arial" w:cs="Arial"/>
          <w:lang w:val="es-ES_tradnl" w:eastAsia="es-ES"/>
        </w:rPr>
        <w:t xml:space="preserve">La transparencia y rendición de cuentas en México es un proceso en gestación que necesariamente debe traducirse en la aplicación de prácticas dinámicas, que permitan lograr el pase de la norma legal y la obligatoriedad institucional presente a la posibilidad del uso de datos para fines de mejora en los programas gubernamentales, la atención social y la reducción de gastos asociados a la corrupción. Si se logra cumplir esta condición, la trasparencia y rendición de cuentas logrará que México pueda seguir avanzando en el proceso democratizador que inició como tendencia hace tres décadas. Para ello es forzoso un liderazgo convencido de la profunda utilidad de contar con datos veraces y actuales para la aplicación de políticas públicas, presupuesto y acciones de la sociedad civil. </w:t>
      </w:r>
    </w:p>
    <w:p w:rsidR="006B550D" w:rsidRPr="00B7192D" w:rsidRDefault="006B550D" w:rsidP="006B550D">
      <w:pPr>
        <w:spacing w:after="0" w:line="360" w:lineRule="auto"/>
        <w:ind w:firstLine="709"/>
        <w:jc w:val="both"/>
        <w:rPr>
          <w:rFonts w:ascii="Arial" w:hAnsi="Arial" w:cs="Arial"/>
          <w:lang w:val="es-ES_tradnl" w:eastAsia="es-ES"/>
        </w:rPr>
      </w:pPr>
      <w:r w:rsidRPr="00B7192D">
        <w:rPr>
          <w:rFonts w:ascii="Arial" w:hAnsi="Arial" w:cs="Arial"/>
          <w:lang w:val="es-ES_tradnl" w:eastAsia="es-ES"/>
        </w:rPr>
        <w:t xml:space="preserve">Para establecer un más eficaz impulso a las prácticas de rendición de cuentas en nuestro país </w:t>
      </w:r>
      <w:r>
        <w:rPr>
          <w:rFonts w:ascii="Arial" w:hAnsi="Arial" w:cs="Arial"/>
          <w:lang w:val="es-ES_tradnl" w:eastAsia="es-ES"/>
        </w:rPr>
        <w:t xml:space="preserve">se requiere </w:t>
      </w:r>
      <w:r w:rsidRPr="00B7192D">
        <w:rPr>
          <w:rFonts w:ascii="Arial" w:hAnsi="Arial" w:cs="Arial"/>
          <w:lang w:val="es-ES_tradnl" w:eastAsia="es-ES"/>
        </w:rPr>
        <w:t xml:space="preserve">revisar los alcances y límites de la legislación y buscar una más efectiva independencia de los organismos de vigilancia, ello derivará en la posibilidad de ejecutar acciones de control que no dependan de decisiones políticas o grupos de poder porque ello debilita la eficacia de la práctica y la convierte en herramienta de uso electoral, más que objeto de empoderamiento ciudadano. En el momento de que se logra lo anterior, la práctica comienza a ser cuestión cotidiana y se integra a la cultura democrática nacional, lo que garantiza la vigilancia de los gobiernos desde la sociedad civil, la opinión pública y los medios de comunicación. </w:t>
      </w:r>
    </w:p>
    <w:p w:rsidR="006B550D" w:rsidRDefault="006B550D" w:rsidP="006B550D">
      <w:pPr>
        <w:spacing w:after="0" w:line="360" w:lineRule="auto"/>
        <w:ind w:firstLine="709"/>
        <w:jc w:val="both"/>
        <w:rPr>
          <w:rFonts w:ascii="Arial" w:hAnsi="Arial" w:cs="Arial"/>
          <w:lang w:val="es-ES_tradnl" w:eastAsia="es-ES"/>
        </w:rPr>
      </w:pPr>
      <w:r w:rsidRPr="00B7192D">
        <w:rPr>
          <w:rFonts w:ascii="Arial" w:hAnsi="Arial" w:cs="Arial"/>
          <w:lang w:val="es-ES_tradnl" w:eastAsia="es-ES"/>
        </w:rPr>
        <w:t>Para nuestro país es de vital importancia debilitar las prácticas de corrupción, ello llevará a índices de crecimiento mayores y a una vida social más plena, pues esta cultura de transparencia se refleja en escenarios mucho más allá de la vida política, alentando el desarrollo y la equidad.</w:t>
      </w:r>
    </w:p>
    <w:p w:rsidR="006B550D" w:rsidRPr="00B7192D" w:rsidRDefault="006B550D" w:rsidP="006B550D">
      <w:pPr>
        <w:spacing w:after="0" w:line="360" w:lineRule="auto"/>
        <w:ind w:firstLine="709"/>
        <w:jc w:val="both"/>
        <w:rPr>
          <w:rFonts w:ascii="Arial" w:hAnsi="Arial" w:cs="Arial"/>
          <w:lang w:val="es-ES_tradnl" w:eastAsia="es-ES"/>
        </w:rPr>
      </w:pPr>
    </w:p>
    <w:p w:rsidR="006B550D" w:rsidRPr="00403F85" w:rsidRDefault="006B550D" w:rsidP="006B550D">
      <w:pPr>
        <w:spacing w:after="0" w:line="360" w:lineRule="auto"/>
        <w:jc w:val="both"/>
        <w:rPr>
          <w:rFonts w:ascii="Arial" w:hAnsi="Arial" w:cs="Arial"/>
          <w:b/>
          <w:sz w:val="24"/>
          <w:szCs w:val="24"/>
        </w:rPr>
      </w:pPr>
      <w:r w:rsidRPr="00403F85">
        <w:rPr>
          <w:rFonts w:ascii="Arial" w:hAnsi="Arial" w:cs="Arial"/>
          <w:b/>
          <w:sz w:val="24"/>
          <w:szCs w:val="24"/>
        </w:rPr>
        <w:t>10. Conclusiones</w:t>
      </w:r>
      <w:r w:rsidR="007B5BA2">
        <w:rPr>
          <w:rFonts w:ascii="Arial" w:hAnsi="Arial" w:cs="Arial"/>
          <w:b/>
          <w:sz w:val="24"/>
          <w:szCs w:val="24"/>
        </w:rPr>
        <w:t>.</w:t>
      </w:r>
    </w:p>
    <w:p w:rsidR="006B550D" w:rsidRPr="00B7192D" w:rsidRDefault="006B550D" w:rsidP="006B550D">
      <w:pPr>
        <w:pStyle w:val="Prrafodelista"/>
        <w:spacing w:after="0" w:line="360" w:lineRule="auto"/>
        <w:ind w:left="0" w:firstLine="709"/>
        <w:jc w:val="both"/>
        <w:rPr>
          <w:rFonts w:ascii="Arial" w:hAnsi="Arial" w:cs="Arial"/>
        </w:rPr>
      </w:pPr>
      <w:r>
        <w:rPr>
          <w:rFonts w:ascii="Arial" w:hAnsi="Arial" w:cs="Arial"/>
        </w:rPr>
        <w:t xml:space="preserve">1) </w:t>
      </w:r>
      <w:r w:rsidRPr="00B7192D">
        <w:rPr>
          <w:rFonts w:ascii="Arial" w:hAnsi="Arial" w:cs="Arial"/>
        </w:rPr>
        <w:t>La transparencia gubernamental va relacionada con los aspectos éticos, de responsabilidad, eficacia de los servidores públicos; por ello, la transparencia y el acceso a la infor</w:t>
      </w:r>
      <w:r>
        <w:rPr>
          <w:rFonts w:ascii="Arial" w:hAnsi="Arial" w:cs="Arial"/>
        </w:rPr>
        <w:t xml:space="preserve">mación son ejes de un gobierno </w:t>
      </w:r>
      <w:r w:rsidRPr="00B7192D">
        <w:rPr>
          <w:rFonts w:ascii="Arial" w:hAnsi="Arial" w:cs="Arial"/>
        </w:rPr>
        <w:t>democrático. Esto significa que la transparencia gubernamental debe ser un puente de interacción entre la sociedad y sus autoridades, considerada como un binomio indisoluble que se entiende así: cuando una persona u organización entrega información, contribuye a dar legibilidad a su pensamiento, acción, por ello genera un mejor entendimiento y comunicación en su entorno.</w:t>
      </w:r>
    </w:p>
    <w:p w:rsidR="006B550D" w:rsidRPr="00B7192D" w:rsidRDefault="006B550D" w:rsidP="006B550D">
      <w:pPr>
        <w:pStyle w:val="Prrafodelista"/>
        <w:spacing w:after="0" w:line="360" w:lineRule="auto"/>
        <w:ind w:left="0" w:firstLine="709"/>
        <w:jc w:val="both"/>
        <w:rPr>
          <w:rFonts w:ascii="Arial" w:hAnsi="Arial" w:cs="Arial"/>
        </w:rPr>
      </w:pPr>
      <w:r>
        <w:rPr>
          <w:rFonts w:ascii="Arial" w:hAnsi="Arial" w:cs="Arial"/>
        </w:rPr>
        <w:lastRenderedPageBreak/>
        <w:t xml:space="preserve">2) </w:t>
      </w:r>
      <w:r w:rsidRPr="00B7192D">
        <w:rPr>
          <w:rFonts w:ascii="Arial" w:hAnsi="Arial" w:cs="Arial"/>
        </w:rPr>
        <w:t>La transparencia y el acceso a la información son ejes de un gobierno de cara a la ciudadanía que contempla, construye espacios y mecanismos diseñados para la participación civil i.e., las contralorías ciudadanas. Por ende, la nueva legislación establece principios, bases y procedimientos para garantizar el derecho de acceso a la información de cualquier autoridad, de los Poderes de la Unión, órganos autónomos, partidos políticos, sindicatos, fideicomisos y fondos públicos.</w:t>
      </w:r>
    </w:p>
    <w:p w:rsidR="006B550D" w:rsidRPr="00B7192D" w:rsidRDefault="006B550D" w:rsidP="006B550D">
      <w:pPr>
        <w:pStyle w:val="Prrafodelista"/>
        <w:spacing w:after="0" w:line="360" w:lineRule="auto"/>
        <w:ind w:left="0" w:firstLine="709"/>
        <w:jc w:val="both"/>
        <w:rPr>
          <w:rFonts w:ascii="Arial" w:hAnsi="Arial" w:cs="Arial"/>
        </w:rPr>
      </w:pPr>
      <w:r>
        <w:rPr>
          <w:rFonts w:ascii="Arial" w:hAnsi="Arial" w:cs="Arial"/>
        </w:rPr>
        <w:t xml:space="preserve">3) </w:t>
      </w:r>
      <w:r w:rsidRPr="00B7192D">
        <w:rPr>
          <w:rFonts w:ascii="Arial" w:hAnsi="Arial" w:cs="Arial"/>
        </w:rPr>
        <w:t>La democracia, entendida como el gobierno del pueblo, por el pueblo y para el pueblo, comprende entre otras cosas, la rendición de cuentas y lo concerniente al derecho que tienen aquellos para acceder a la información generada y obtenida por el Estado en el ejercicio de la función pública que permitan controlar el poder y exigir cuentas a las autoridades, no puede ser vista como mera caridad de éstos hacia los ciudadanos ni tampoco como una bandera electoral.</w:t>
      </w:r>
    </w:p>
    <w:p w:rsidR="006B550D" w:rsidRDefault="006B550D" w:rsidP="006B550D">
      <w:pPr>
        <w:pStyle w:val="Prrafodelista"/>
        <w:spacing w:after="0" w:line="360" w:lineRule="auto"/>
        <w:ind w:left="0" w:firstLine="709"/>
        <w:jc w:val="both"/>
        <w:rPr>
          <w:rFonts w:ascii="Arial" w:hAnsi="Arial" w:cs="Arial"/>
        </w:rPr>
      </w:pPr>
      <w:r>
        <w:rPr>
          <w:rFonts w:ascii="Arial" w:hAnsi="Arial" w:cs="Arial"/>
        </w:rPr>
        <w:t xml:space="preserve">4) </w:t>
      </w:r>
      <w:r w:rsidRPr="00B7192D">
        <w:rPr>
          <w:rFonts w:ascii="Arial" w:hAnsi="Arial" w:cs="Arial"/>
        </w:rPr>
        <w:t>En México es necesario transitar de la mera cultura del informe anual, hacia la cultura del otorgamiento a la ciudadanía de la información gubernamental, como un gesto básico</w:t>
      </w:r>
      <w:r>
        <w:rPr>
          <w:rFonts w:ascii="Arial" w:hAnsi="Arial" w:cs="Arial"/>
        </w:rPr>
        <w:t xml:space="preserve"> </w:t>
      </w:r>
      <w:r w:rsidRPr="00B7192D">
        <w:rPr>
          <w:rFonts w:ascii="Arial" w:hAnsi="Arial" w:cs="Arial"/>
        </w:rPr>
        <w:t>de responsabilidad con la gente. La transparencia gubernamental debe convertirse en un puente de interacción entre la sociedad y sus autoridades. Para ello, se requiere desarrollar nuevos sistemas de información de buena calidad, así como m</w:t>
      </w:r>
      <w:r>
        <w:rPr>
          <w:rFonts w:ascii="Arial" w:hAnsi="Arial" w:cs="Arial"/>
        </w:rPr>
        <w:t>ejorar y actualizar los que ya hay</w:t>
      </w:r>
      <w:r w:rsidRPr="00B7192D">
        <w:rPr>
          <w:rFonts w:ascii="Arial" w:hAnsi="Arial" w:cs="Arial"/>
        </w:rPr>
        <w:t>, para lograr una mayor cobertura temática que cruce información existente y genere nueva información para el público.</w:t>
      </w:r>
    </w:p>
    <w:p w:rsidR="006B550D" w:rsidRDefault="006B550D" w:rsidP="006B550D">
      <w:pPr>
        <w:spacing w:after="0" w:line="360" w:lineRule="auto"/>
        <w:jc w:val="both"/>
        <w:rPr>
          <w:rFonts w:ascii="Arial" w:hAnsi="Arial" w:cs="Arial"/>
          <w:b/>
        </w:rPr>
      </w:pPr>
    </w:p>
    <w:p w:rsidR="006B550D" w:rsidRPr="00403F85" w:rsidRDefault="006B550D" w:rsidP="006B550D">
      <w:pPr>
        <w:spacing w:after="0" w:line="360" w:lineRule="auto"/>
        <w:jc w:val="both"/>
        <w:rPr>
          <w:rFonts w:ascii="Arial" w:hAnsi="Arial" w:cs="Arial"/>
          <w:sz w:val="24"/>
          <w:szCs w:val="24"/>
        </w:rPr>
      </w:pPr>
      <w:r w:rsidRPr="00403F85">
        <w:rPr>
          <w:rFonts w:ascii="Arial" w:hAnsi="Arial" w:cs="Arial"/>
          <w:b/>
          <w:sz w:val="24"/>
          <w:szCs w:val="24"/>
        </w:rPr>
        <w:t>FUENTES DE INFORMACIÓN</w:t>
      </w:r>
      <w:r w:rsidR="007B5BA2">
        <w:rPr>
          <w:rFonts w:ascii="Arial" w:hAnsi="Arial" w:cs="Arial"/>
          <w:b/>
          <w:sz w:val="24"/>
          <w:szCs w:val="24"/>
        </w:rPr>
        <w:t>.</w:t>
      </w:r>
    </w:p>
    <w:p w:rsidR="006B550D" w:rsidRPr="00A516AE" w:rsidRDefault="006B550D" w:rsidP="006B550D">
      <w:pPr>
        <w:spacing w:after="0" w:line="360" w:lineRule="auto"/>
        <w:ind w:left="709" w:hanging="709"/>
        <w:jc w:val="both"/>
        <w:rPr>
          <w:rFonts w:ascii="Arial" w:hAnsi="Arial" w:cs="Arial"/>
        </w:rPr>
      </w:pPr>
      <w:r w:rsidRPr="00A516AE">
        <w:rPr>
          <w:rFonts w:ascii="Arial" w:hAnsi="Arial" w:cs="Arial"/>
        </w:rPr>
        <w:t>Carta de los derechos fundamentales de la unión europea, Diario Oficial de las Comunidades Europeas, http://www.europarl.europa.eu/charter/pdf/text_es.pdf</w:t>
      </w:r>
    </w:p>
    <w:p w:rsidR="006B550D" w:rsidRPr="00A516AE" w:rsidRDefault="006B550D" w:rsidP="006B550D">
      <w:pPr>
        <w:spacing w:after="0" w:line="360" w:lineRule="auto"/>
        <w:ind w:left="709" w:hanging="709"/>
        <w:jc w:val="both"/>
        <w:rPr>
          <w:rFonts w:ascii="Arial" w:hAnsi="Arial" w:cs="Arial"/>
        </w:rPr>
      </w:pPr>
      <w:r w:rsidRPr="00A516AE">
        <w:rPr>
          <w:rFonts w:ascii="Arial" w:hAnsi="Arial" w:cs="Arial"/>
        </w:rPr>
        <w:t>CIDH, Declaración de Principios sobre Libertad de Expresión, Principio 4. Ver también Principios de Lima, Principio 1 El acceso a la información como derecho humano en http://www.oas.org/es/cidh/expresion/showarticle.asp?artID=26&amp;lID=2</w:t>
      </w:r>
    </w:p>
    <w:p w:rsidR="006B550D" w:rsidRPr="00A516AE" w:rsidRDefault="006B550D" w:rsidP="006B550D">
      <w:pPr>
        <w:spacing w:after="0" w:line="360" w:lineRule="auto"/>
        <w:ind w:left="709" w:hanging="709"/>
        <w:jc w:val="both"/>
        <w:rPr>
          <w:rFonts w:ascii="Arial" w:hAnsi="Arial" w:cs="Arial"/>
        </w:rPr>
      </w:pPr>
      <w:r w:rsidRPr="00A516AE">
        <w:rPr>
          <w:rFonts w:ascii="Arial" w:hAnsi="Arial" w:cs="Arial"/>
        </w:rPr>
        <w:t>CIDH Informe Anual de la Relatoría para la Libertad de Expresión en http://www.oas.org/es/cidh/expresion/index.asp</w:t>
      </w:r>
    </w:p>
    <w:p w:rsidR="006B550D" w:rsidRPr="00A516AE" w:rsidRDefault="006B550D" w:rsidP="006B550D">
      <w:pPr>
        <w:spacing w:after="0" w:line="360" w:lineRule="auto"/>
        <w:ind w:left="709" w:hanging="709"/>
        <w:jc w:val="both"/>
        <w:rPr>
          <w:rFonts w:ascii="Arial" w:hAnsi="Arial" w:cs="Arial"/>
        </w:rPr>
      </w:pPr>
      <w:r w:rsidRPr="00A516AE">
        <w:rPr>
          <w:rFonts w:ascii="Arial" w:hAnsi="Arial" w:cs="Arial"/>
        </w:rPr>
        <w:t>CIDH, Informe sobre Terrorismo y Derechos Humanos de 2002, párr. 281 en https://www.cidh.oas.org/PRIVADAS/terrorismo.htm</w:t>
      </w:r>
    </w:p>
    <w:p w:rsidR="006B550D" w:rsidRPr="00A516AE" w:rsidRDefault="006B550D" w:rsidP="006B550D">
      <w:pPr>
        <w:spacing w:after="0" w:line="360" w:lineRule="auto"/>
        <w:ind w:left="709" w:hanging="709"/>
        <w:jc w:val="both"/>
        <w:rPr>
          <w:rFonts w:ascii="Arial" w:hAnsi="Arial" w:cs="Arial"/>
        </w:rPr>
      </w:pPr>
      <w:r w:rsidRPr="00A516AE">
        <w:rPr>
          <w:rFonts w:ascii="Arial" w:hAnsi="Arial" w:cs="Arial"/>
          <w:lang w:val="es-ES_tradnl"/>
        </w:rPr>
        <w:t>Consejo Nacional de Evaluación de la Política de Desarrollo Social, México 2015,</w:t>
      </w:r>
      <w:r w:rsidRPr="00A516AE">
        <w:rPr>
          <w:rStyle w:val="CitaHTML"/>
          <w:rFonts w:ascii="Arial" w:eastAsia="Times New Roman" w:hAnsi="Arial" w:cs="Arial"/>
        </w:rPr>
        <w:t xml:space="preserve"> www.coneval.gob.mx/</w:t>
      </w:r>
      <w:proofErr w:type="spellStart"/>
      <w:r w:rsidRPr="00A516AE">
        <w:rPr>
          <w:rStyle w:val="CitaHTML"/>
          <w:rFonts w:ascii="Arial" w:eastAsia="Times New Roman" w:hAnsi="Arial" w:cs="Arial"/>
          <w:b/>
          <w:bCs/>
        </w:rPr>
        <w:t>Evaluacion</w:t>
      </w:r>
      <w:proofErr w:type="spellEnd"/>
      <w:r w:rsidRPr="00A516AE">
        <w:rPr>
          <w:rStyle w:val="CitaHTML"/>
          <w:rFonts w:ascii="Arial" w:eastAsia="Times New Roman" w:hAnsi="Arial" w:cs="Arial"/>
        </w:rPr>
        <w:t>/.../IEPDS_2014.asp</w:t>
      </w:r>
      <w:proofErr w:type="gramStart"/>
      <w:r w:rsidRPr="00A516AE">
        <w:rPr>
          <w:rStyle w:val="CitaHTML"/>
          <w:rFonts w:ascii="Arial" w:eastAsia="Times New Roman" w:hAnsi="Arial" w:cs="Arial"/>
        </w:rPr>
        <w:t>..</w:t>
      </w:r>
      <w:proofErr w:type="gramEnd"/>
    </w:p>
    <w:p w:rsidR="006B550D" w:rsidRPr="00A516AE" w:rsidRDefault="006B550D" w:rsidP="006B550D">
      <w:pPr>
        <w:spacing w:after="0" w:line="360" w:lineRule="auto"/>
        <w:ind w:left="709" w:hanging="709"/>
        <w:jc w:val="both"/>
        <w:rPr>
          <w:rFonts w:ascii="Arial" w:hAnsi="Arial" w:cs="Arial"/>
        </w:rPr>
      </w:pPr>
      <w:r w:rsidRPr="00A516AE">
        <w:rPr>
          <w:rFonts w:ascii="Arial" w:hAnsi="Arial" w:cs="Arial"/>
        </w:rPr>
        <w:lastRenderedPageBreak/>
        <w:t>Convención Americana sobre Derechos Humanos (Pacto de San José), S</w:t>
      </w:r>
      <w:r>
        <w:rPr>
          <w:rFonts w:ascii="Arial" w:hAnsi="Arial" w:cs="Arial"/>
        </w:rPr>
        <w:t xml:space="preserve">an José, Costa Rica </w:t>
      </w:r>
      <w:r w:rsidRPr="00A516AE">
        <w:rPr>
          <w:rFonts w:ascii="Arial" w:hAnsi="Arial" w:cs="Arial"/>
        </w:rPr>
        <w:t>7 al 22 de noviembre de 1969 en http://www.oas.org/dil/esp/tratados_b-32_convencion_americana_sobre_derechos_humanos.htm</w:t>
      </w:r>
    </w:p>
    <w:p w:rsidR="006B550D" w:rsidRDefault="006B550D" w:rsidP="006B550D">
      <w:pPr>
        <w:spacing w:after="0" w:line="360" w:lineRule="auto"/>
        <w:ind w:left="709" w:hanging="709"/>
        <w:jc w:val="both"/>
        <w:rPr>
          <w:rFonts w:ascii="Arial" w:hAnsi="Arial" w:cs="Arial"/>
        </w:rPr>
      </w:pPr>
      <w:r w:rsidRPr="00A516AE">
        <w:rPr>
          <w:rFonts w:ascii="Arial" w:hAnsi="Arial" w:cs="Arial"/>
        </w:rPr>
        <w:t>Convenio Europeo de Derechos Humanos en http://www.echr.coe.int/Documents/Convention_SPA.pdf</w:t>
      </w:r>
    </w:p>
    <w:p w:rsidR="006B550D" w:rsidRPr="00A516AE" w:rsidRDefault="006B550D" w:rsidP="006B550D">
      <w:pPr>
        <w:spacing w:after="0" w:line="360" w:lineRule="auto"/>
        <w:ind w:left="709" w:hanging="709"/>
        <w:jc w:val="both"/>
        <w:rPr>
          <w:rStyle w:val="Hipervnculo"/>
          <w:rFonts w:ascii="Arial" w:hAnsi="Arial" w:cs="Arial"/>
        </w:rPr>
      </w:pPr>
      <w:r w:rsidRPr="00A516AE">
        <w:rPr>
          <w:rFonts w:ascii="Arial" w:hAnsi="Arial" w:cs="Arial"/>
        </w:rPr>
        <w:t>Declaración Universal de Derechos Humanos en: http://www.un.org/es/documents/udhr/</w:t>
      </w:r>
    </w:p>
    <w:p w:rsidR="006B550D" w:rsidRPr="00A516AE" w:rsidRDefault="00687CAB" w:rsidP="006B550D">
      <w:pPr>
        <w:spacing w:after="0" w:line="360" w:lineRule="auto"/>
        <w:ind w:left="709" w:hanging="709"/>
        <w:jc w:val="both"/>
        <w:rPr>
          <w:rFonts w:ascii="Arial" w:hAnsi="Arial" w:cs="Arial"/>
        </w:rPr>
      </w:pPr>
      <w:r w:rsidRPr="00A516AE">
        <w:rPr>
          <w:rFonts w:ascii="Arial" w:hAnsi="Arial" w:cs="Arial"/>
        </w:rPr>
        <w:t>DE AZCÁRATE</w:t>
      </w:r>
      <w:r w:rsidR="006B550D" w:rsidRPr="00A516AE">
        <w:rPr>
          <w:rFonts w:ascii="Arial" w:hAnsi="Arial" w:cs="Arial"/>
        </w:rPr>
        <w:t xml:space="preserve">, Patricio, </w:t>
      </w:r>
      <w:r w:rsidR="006B550D" w:rsidRPr="00A516AE">
        <w:rPr>
          <w:rFonts w:ascii="Arial" w:hAnsi="Arial" w:cs="Arial"/>
          <w:i/>
        </w:rPr>
        <w:t>Platón, Obras Completas</w:t>
      </w:r>
      <w:r w:rsidR="006B550D" w:rsidRPr="00A516AE">
        <w:rPr>
          <w:rFonts w:ascii="Arial" w:hAnsi="Arial" w:cs="Arial"/>
        </w:rPr>
        <w:t xml:space="preserve">, edición de </w:t>
      </w:r>
      <w:proofErr w:type="spellStart"/>
      <w:r w:rsidR="006B550D" w:rsidRPr="00A516AE">
        <w:rPr>
          <w:rFonts w:ascii="Arial" w:hAnsi="Arial" w:cs="Arial"/>
        </w:rPr>
        <w:t>Azcárate</w:t>
      </w:r>
      <w:proofErr w:type="spellEnd"/>
      <w:r w:rsidR="006B550D" w:rsidRPr="00A516AE">
        <w:rPr>
          <w:rFonts w:ascii="Arial" w:hAnsi="Arial" w:cs="Arial"/>
        </w:rPr>
        <w:t>, tomo 8, Madrid 1872. Libro Noveno.</w:t>
      </w:r>
    </w:p>
    <w:p w:rsidR="006B550D" w:rsidRPr="00B7192D" w:rsidRDefault="006B550D" w:rsidP="006B550D">
      <w:pPr>
        <w:pStyle w:val="Textonotapie"/>
        <w:spacing w:line="360" w:lineRule="auto"/>
        <w:ind w:left="709" w:hanging="709"/>
        <w:jc w:val="both"/>
        <w:rPr>
          <w:rFonts w:ascii="Arial" w:hAnsi="Arial" w:cs="Arial"/>
          <w:sz w:val="22"/>
          <w:szCs w:val="22"/>
        </w:rPr>
      </w:pPr>
      <w:r w:rsidRPr="00B7192D">
        <w:rPr>
          <w:rFonts w:ascii="Arial" w:hAnsi="Arial" w:cs="Arial"/>
          <w:i/>
          <w:sz w:val="22"/>
          <w:szCs w:val="22"/>
        </w:rPr>
        <w:t>________El derecho de acceso de los ciudadanos a la información pública</w:t>
      </w:r>
      <w:r w:rsidRPr="00B7192D">
        <w:rPr>
          <w:rFonts w:ascii="Arial" w:hAnsi="Arial" w:cs="Arial"/>
          <w:sz w:val="22"/>
          <w:szCs w:val="22"/>
        </w:rPr>
        <w:t>, OEA, Washington, 2006.</w:t>
      </w:r>
    </w:p>
    <w:p w:rsidR="006B550D" w:rsidRPr="00A516AE" w:rsidRDefault="006B550D" w:rsidP="006B550D">
      <w:pPr>
        <w:spacing w:after="0" w:line="360" w:lineRule="auto"/>
        <w:ind w:left="709" w:hanging="709"/>
        <w:jc w:val="both"/>
        <w:rPr>
          <w:rFonts w:ascii="Arial" w:hAnsi="Arial" w:cs="Arial"/>
        </w:rPr>
      </w:pPr>
      <w:r w:rsidRPr="00A516AE">
        <w:rPr>
          <w:rFonts w:ascii="Arial" w:hAnsi="Arial" w:cs="Arial"/>
        </w:rPr>
        <w:t>_______Estudio Especial sobre el Derecho de Acceso a la Información, OEA, Washington, 2007, p.14.</w:t>
      </w:r>
    </w:p>
    <w:p w:rsidR="006B550D" w:rsidRPr="00A516AE" w:rsidRDefault="00687CAB" w:rsidP="006B550D">
      <w:pPr>
        <w:spacing w:after="0" w:line="360" w:lineRule="auto"/>
        <w:ind w:left="709" w:hanging="709"/>
        <w:jc w:val="both"/>
        <w:rPr>
          <w:rFonts w:ascii="Arial" w:hAnsi="Arial" w:cs="Arial"/>
        </w:rPr>
      </w:pPr>
      <w:r>
        <w:rPr>
          <w:rFonts w:ascii="Arial" w:hAnsi="Arial" w:cs="Arial"/>
        </w:rPr>
        <w:t>FUENMAYOR</w:t>
      </w:r>
      <w:r w:rsidR="006B550D">
        <w:rPr>
          <w:rFonts w:ascii="Arial" w:hAnsi="Arial" w:cs="Arial"/>
        </w:rPr>
        <w:t xml:space="preserve">, </w:t>
      </w:r>
      <w:r w:rsidR="006B550D" w:rsidRPr="00A516AE">
        <w:rPr>
          <w:rFonts w:ascii="Arial" w:hAnsi="Arial" w:cs="Arial"/>
        </w:rPr>
        <w:t xml:space="preserve">Alejandro, </w:t>
      </w:r>
      <w:r w:rsidR="006B550D" w:rsidRPr="00A516AE">
        <w:rPr>
          <w:rFonts w:ascii="Arial" w:hAnsi="Arial" w:cs="Arial"/>
          <w:i/>
        </w:rPr>
        <w:t>El derecho de acceso de los ciudadanos a la información pública</w:t>
      </w:r>
      <w:r w:rsidR="006B550D" w:rsidRPr="00A516AE">
        <w:rPr>
          <w:rFonts w:ascii="Arial" w:hAnsi="Arial" w:cs="Arial"/>
        </w:rPr>
        <w:t>, UNESCO para América Central, San José Costa Rica, 2004. p.19.</w:t>
      </w:r>
    </w:p>
    <w:p w:rsidR="006B550D" w:rsidRDefault="006B550D" w:rsidP="006B550D">
      <w:pPr>
        <w:spacing w:after="0" w:line="360" w:lineRule="auto"/>
        <w:ind w:left="709" w:hanging="709"/>
        <w:jc w:val="both"/>
        <w:rPr>
          <w:rFonts w:ascii="Arial" w:eastAsia="Times New Roman" w:hAnsi="Arial" w:cs="Arial"/>
        </w:rPr>
      </w:pPr>
      <w:proofErr w:type="spellStart"/>
      <w:r w:rsidRPr="00A516AE">
        <w:rPr>
          <w:rFonts w:ascii="Arial" w:hAnsi="Arial" w:cs="Arial"/>
        </w:rPr>
        <w:t>FayerWayer</w:t>
      </w:r>
      <w:proofErr w:type="spellEnd"/>
      <w:r w:rsidRPr="00A516AE">
        <w:rPr>
          <w:rFonts w:ascii="Arial" w:hAnsi="Arial" w:cs="Arial"/>
        </w:rPr>
        <w:t xml:space="preserve">, México: el gobierno comenzó a liberar </w:t>
      </w:r>
      <w:proofErr w:type="spellStart"/>
      <w:r w:rsidRPr="00A516AE">
        <w:rPr>
          <w:rFonts w:ascii="Arial" w:hAnsi="Arial" w:cs="Arial"/>
        </w:rPr>
        <w:t>datso</w:t>
      </w:r>
      <w:proofErr w:type="spellEnd"/>
      <w:r w:rsidRPr="00A516AE">
        <w:rPr>
          <w:rFonts w:ascii="Arial" w:hAnsi="Arial" w:cs="Arial"/>
        </w:rPr>
        <w:t xml:space="preserve"> abiertos, 2015.</w:t>
      </w:r>
      <w:r w:rsidRPr="00A516AE">
        <w:rPr>
          <w:rFonts w:ascii="Arial" w:eastAsia="Times New Roman" w:hAnsi="Arial" w:cs="Arial"/>
        </w:rPr>
        <w:t xml:space="preserve"> http://www.fayerwayer.com/2014/07/mexico-el-gobierno-comenzo-a-liberar-datos-abiertos/</w:t>
      </w:r>
    </w:p>
    <w:p w:rsidR="006B550D" w:rsidRPr="00B7192D" w:rsidRDefault="00687CAB" w:rsidP="006B550D">
      <w:pPr>
        <w:spacing w:after="0" w:line="360" w:lineRule="auto"/>
        <w:ind w:left="709" w:hanging="709"/>
        <w:jc w:val="both"/>
        <w:rPr>
          <w:rFonts w:ascii="Arial" w:hAnsi="Arial" w:cs="Arial"/>
        </w:rPr>
      </w:pPr>
      <w:r w:rsidRPr="00687CAB">
        <w:rPr>
          <w:rFonts w:ascii="Arial" w:hAnsi="Arial" w:cs="Arial"/>
        </w:rPr>
        <w:t>GONZÁLEZ TIBURCIO</w:t>
      </w:r>
      <w:r w:rsidR="006B550D" w:rsidRPr="00B7192D">
        <w:rPr>
          <w:rFonts w:ascii="Arial" w:hAnsi="Arial" w:cs="Arial"/>
        </w:rPr>
        <w:t xml:space="preserve">, Enrique, </w:t>
      </w:r>
      <w:proofErr w:type="spellStart"/>
      <w:r w:rsidR="006B550D" w:rsidRPr="00B7192D">
        <w:rPr>
          <w:rFonts w:ascii="Arial" w:hAnsi="Arial" w:cs="Arial"/>
        </w:rPr>
        <w:t>Laris</w:t>
      </w:r>
      <w:proofErr w:type="spellEnd"/>
      <w:r w:rsidR="006B550D" w:rsidRPr="00B7192D">
        <w:rPr>
          <w:rFonts w:ascii="Arial" w:hAnsi="Arial" w:cs="Arial"/>
        </w:rPr>
        <w:t xml:space="preserve"> </w:t>
      </w:r>
      <w:proofErr w:type="spellStart"/>
      <w:r w:rsidR="006B550D" w:rsidRPr="00B7192D">
        <w:rPr>
          <w:rFonts w:ascii="Arial" w:hAnsi="Arial" w:cs="Arial"/>
        </w:rPr>
        <w:t>Cutiño</w:t>
      </w:r>
      <w:proofErr w:type="spellEnd"/>
      <w:r w:rsidR="006B550D" w:rsidRPr="00B7192D">
        <w:rPr>
          <w:rFonts w:ascii="Arial" w:hAnsi="Arial" w:cs="Arial"/>
        </w:rPr>
        <w:t>, Christian (</w:t>
      </w:r>
      <w:proofErr w:type="spellStart"/>
      <w:r w:rsidR="006B550D" w:rsidRPr="00B7192D">
        <w:rPr>
          <w:rFonts w:ascii="Arial" w:hAnsi="Arial" w:cs="Arial"/>
        </w:rPr>
        <w:t>Coords</w:t>
      </w:r>
      <w:proofErr w:type="spellEnd"/>
      <w:r w:rsidR="006B550D" w:rsidRPr="00B7192D">
        <w:rPr>
          <w:rFonts w:ascii="Arial" w:hAnsi="Arial" w:cs="Arial"/>
        </w:rPr>
        <w:t xml:space="preserve">), </w:t>
      </w:r>
      <w:r w:rsidR="006B550D" w:rsidRPr="00B7192D">
        <w:rPr>
          <w:rFonts w:ascii="Arial" w:hAnsi="Arial" w:cs="Arial"/>
          <w:i/>
        </w:rPr>
        <w:t>Estudio de leyes de transparencia y acceso a la información pública</w:t>
      </w:r>
      <w:r w:rsidR="006B550D" w:rsidRPr="00B7192D">
        <w:rPr>
          <w:rFonts w:ascii="Arial" w:hAnsi="Arial" w:cs="Arial"/>
        </w:rPr>
        <w:t>, IFAI- Dirección General de Atención a la Sociedad y Relaciones Institucionales, México, 2012, http://inicio.ifai.org.mx/EstudioComparativo/EstudiodeLeyesSeptiembre2012.pdf</w:t>
      </w:r>
    </w:p>
    <w:p w:rsidR="006B550D" w:rsidRPr="00A516AE" w:rsidRDefault="00687CAB" w:rsidP="006B550D">
      <w:pPr>
        <w:spacing w:after="0" w:line="360" w:lineRule="auto"/>
        <w:ind w:left="709" w:hanging="709"/>
        <w:jc w:val="both"/>
        <w:rPr>
          <w:rFonts w:ascii="Arial" w:hAnsi="Arial" w:cs="Arial"/>
        </w:rPr>
      </w:pPr>
      <w:r w:rsidRPr="00A516AE">
        <w:rPr>
          <w:rFonts w:ascii="Arial" w:hAnsi="Arial" w:cs="Arial"/>
        </w:rPr>
        <w:t>HILL MAYORAL</w:t>
      </w:r>
      <w:r w:rsidR="006B550D" w:rsidRPr="00A516AE">
        <w:rPr>
          <w:rFonts w:ascii="Arial" w:hAnsi="Arial" w:cs="Arial"/>
        </w:rPr>
        <w:t xml:space="preserve">, Benjamín, </w:t>
      </w:r>
      <w:r w:rsidR="006B550D" w:rsidRPr="00A516AE">
        <w:rPr>
          <w:rFonts w:ascii="Arial" w:hAnsi="Arial" w:cs="Arial"/>
          <w:i/>
        </w:rPr>
        <w:t>Ley de Transparencia: un pacto de honestidad entre gobierno y ciudadanos,</w:t>
      </w:r>
      <w:r w:rsidR="006B550D" w:rsidRPr="00A516AE">
        <w:rPr>
          <w:rFonts w:ascii="Arial" w:hAnsi="Arial" w:cs="Arial"/>
        </w:rPr>
        <w:t xml:space="preserve"> Entorno, </w:t>
      </w:r>
      <w:proofErr w:type="spellStart"/>
      <w:r w:rsidR="006B550D" w:rsidRPr="00A516AE">
        <w:rPr>
          <w:rFonts w:ascii="Arial" w:hAnsi="Arial" w:cs="Arial"/>
        </w:rPr>
        <w:t>Coparmex</w:t>
      </w:r>
      <w:proofErr w:type="spellEnd"/>
      <w:r w:rsidR="006B550D" w:rsidRPr="00A516AE">
        <w:rPr>
          <w:rFonts w:ascii="Arial" w:hAnsi="Arial" w:cs="Arial"/>
        </w:rPr>
        <w:t>, No.168, Septiembre 2002.</w:t>
      </w:r>
    </w:p>
    <w:p w:rsidR="006B550D" w:rsidRPr="00A516AE" w:rsidRDefault="006B550D" w:rsidP="006B550D">
      <w:pPr>
        <w:spacing w:after="0" w:line="360" w:lineRule="auto"/>
        <w:ind w:left="709" w:hanging="709"/>
        <w:jc w:val="both"/>
        <w:rPr>
          <w:rFonts w:ascii="Arial" w:hAnsi="Arial" w:cs="Arial"/>
        </w:rPr>
      </w:pPr>
      <w:r w:rsidRPr="00A516AE">
        <w:rPr>
          <w:rFonts w:ascii="Arial" w:hAnsi="Arial" w:cs="Arial"/>
        </w:rPr>
        <w:t>Informe del Relator Especial sobre la protección y promoción del derecho a la libertad de opinión y expresión, UN doc. E7CN.4/1999/64, 29 de enero de 1999.</w:t>
      </w:r>
    </w:p>
    <w:p w:rsidR="006B550D" w:rsidRPr="00B7192D" w:rsidRDefault="006B550D" w:rsidP="006B550D">
      <w:pPr>
        <w:pStyle w:val="Textonotapie"/>
        <w:spacing w:line="360" w:lineRule="auto"/>
        <w:ind w:left="709" w:hanging="709"/>
        <w:jc w:val="both"/>
        <w:rPr>
          <w:rFonts w:ascii="Arial" w:hAnsi="Arial" w:cs="Arial"/>
          <w:sz w:val="22"/>
          <w:szCs w:val="22"/>
        </w:rPr>
      </w:pPr>
      <w:r w:rsidRPr="00B7192D">
        <w:rPr>
          <w:rFonts w:ascii="Arial" w:hAnsi="Arial" w:cs="Arial"/>
          <w:sz w:val="22"/>
          <w:szCs w:val="22"/>
        </w:rPr>
        <w:t>La transparencia: elemento básico de un régimen democrático, Revista FUSDA, http://www.fusda.org/REVISTA%208%20-3TRANSPARENCIA.pdf</w:t>
      </w:r>
    </w:p>
    <w:p w:rsidR="006B550D" w:rsidRDefault="00687CAB" w:rsidP="006B550D">
      <w:pPr>
        <w:spacing w:after="0" w:line="360" w:lineRule="auto"/>
        <w:ind w:left="709" w:hanging="709"/>
        <w:jc w:val="both"/>
        <w:rPr>
          <w:rFonts w:ascii="Arial" w:hAnsi="Arial" w:cs="Arial"/>
        </w:rPr>
      </w:pPr>
      <w:r w:rsidRPr="00A516AE">
        <w:rPr>
          <w:rFonts w:ascii="Arial" w:hAnsi="Arial" w:cs="Arial"/>
        </w:rPr>
        <w:t>MEJÍA CHÁVEZ</w:t>
      </w:r>
      <w:r w:rsidR="006B550D" w:rsidRPr="00A516AE">
        <w:rPr>
          <w:rFonts w:ascii="Arial" w:hAnsi="Arial" w:cs="Arial"/>
        </w:rPr>
        <w:t xml:space="preserve">, Ileana, “La privacidad y el derecho a la información </w:t>
      </w:r>
      <w:r>
        <w:rPr>
          <w:rFonts w:ascii="Arial" w:hAnsi="Arial" w:cs="Arial"/>
        </w:rPr>
        <w:t>como parte de la modernidad” en</w:t>
      </w:r>
      <w:r w:rsidR="006B550D" w:rsidRPr="00A516AE">
        <w:rPr>
          <w:rFonts w:ascii="Arial" w:hAnsi="Arial" w:cs="Arial"/>
        </w:rPr>
        <w:t xml:space="preserve"> </w:t>
      </w:r>
      <w:r w:rsidR="006B550D" w:rsidRPr="00A516AE">
        <w:rPr>
          <w:rFonts w:ascii="Arial" w:hAnsi="Arial" w:cs="Arial"/>
          <w:i/>
        </w:rPr>
        <w:t xml:space="preserve">El sistema jurídico mexicano </w:t>
      </w:r>
      <w:proofErr w:type="gramStart"/>
      <w:r w:rsidR="006B550D" w:rsidRPr="00A516AE">
        <w:rPr>
          <w:rFonts w:ascii="Arial" w:hAnsi="Arial" w:cs="Arial"/>
          <w:i/>
        </w:rPr>
        <w:t>en  Primer</w:t>
      </w:r>
      <w:proofErr w:type="gramEnd"/>
      <w:r w:rsidR="006B550D" w:rsidRPr="00A516AE">
        <w:rPr>
          <w:rFonts w:ascii="Arial" w:hAnsi="Arial" w:cs="Arial"/>
          <w:i/>
        </w:rPr>
        <w:t xml:space="preserve"> Certamen Nacional de Ensayo. México entra en la era de la transparencia,</w:t>
      </w:r>
      <w:r w:rsidR="006B550D" w:rsidRPr="00A516AE">
        <w:rPr>
          <w:rFonts w:ascii="Arial" w:hAnsi="Arial" w:cs="Arial"/>
        </w:rPr>
        <w:t xml:space="preserve"> Instituto Federal de Acceso a la Información Pública (IFAI), México, 2004.</w:t>
      </w:r>
    </w:p>
    <w:p w:rsidR="006B550D" w:rsidRPr="00A516AE" w:rsidRDefault="006B550D" w:rsidP="006B550D">
      <w:pPr>
        <w:spacing w:after="0" w:line="360" w:lineRule="auto"/>
        <w:ind w:left="709" w:hanging="709"/>
        <w:jc w:val="both"/>
        <w:rPr>
          <w:rFonts w:ascii="Arial" w:hAnsi="Arial" w:cs="Arial"/>
        </w:rPr>
      </w:pPr>
      <w:r w:rsidRPr="00A516AE">
        <w:rPr>
          <w:rFonts w:ascii="Arial" w:hAnsi="Arial" w:cs="Arial"/>
        </w:rPr>
        <w:t>Pacto Internacional de Derechos Civiles y Políticos en http://www.ohchr.org/SP/ProfessionalInterest/Pages/CCPR.aspx</w:t>
      </w:r>
    </w:p>
    <w:p w:rsidR="006B550D" w:rsidRPr="00A516AE" w:rsidRDefault="00687CAB" w:rsidP="006B550D">
      <w:pPr>
        <w:spacing w:after="0" w:line="360" w:lineRule="auto"/>
        <w:ind w:left="709" w:hanging="709"/>
        <w:jc w:val="both"/>
        <w:rPr>
          <w:rFonts w:ascii="Arial" w:hAnsi="Arial" w:cs="Arial"/>
        </w:rPr>
      </w:pPr>
      <w:r w:rsidRPr="00A516AE">
        <w:rPr>
          <w:rFonts w:ascii="Arial" w:hAnsi="Arial" w:cs="Arial"/>
        </w:rPr>
        <w:lastRenderedPageBreak/>
        <w:t>PESCHARD</w:t>
      </w:r>
      <w:r w:rsidR="006B550D" w:rsidRPr="00A516AE">
        <w:rPr>
          <w:rFonts w:ascii="Arial" w:hAnsi="Arial" w:cs="Arial"/>
        </w:rPr>
        <w:t>, Jacqueline, La Ley General de Acceso a la Información Pública: una v</w:t>
      </w:r>
      <w:r w:rsidR="006B550D">
        <w:rPr>
          <w:rFonts w:ascii="Arial" w:hAnsi="Arial" w:cs="Arial"/>
        </w:rPr>
        <w:t xml:space="preserve">isión de Estado, México, CIDE, </w:t>
      </w:r>
      <w:r w:rsidR="006B550D" w:rsidRPr="00A516AE">
        <w:rPr>
          <w:rFonts w:ascii="Arial" w:hAnsi="Arial" w:cs="Arial"/>
        </w:rPr>
        <w:t>2013.</w:t>
      </w:r>
    </w:p>
    <w:p w:rsidR="00687CAB" w:rsidRPr="00A516AE" w:rsidRDefault="00687CAB" w:rsidP="00687CAB">
      <w:pPr>
        <w:spacing w:after="0" w:line="360" w:lineRule="auto"/>
        <w:ind w:left="709" w:hanging="709"/>
        <w:jc w:val="both"/>
        <w:rPr>
          <w:rFonts w:ascii="Arial" w:hAnsi="Arial" w:cs="Arial"/>
        </w:rPr>
      </w:pPr>
      <w:proofErr w:type="spellStart"/>
      <w:r w:rsidRPr="00A516AE">
        <w:rPr>
          <w:rFonts w:ascii="Arial" w:hAnsi="Arial" w:cs="Arial"/>
          <w:lang w:val="es-ES_tradnl"/>
        </w:rPr>
        <w:t>PIOTROWSKi</w:t>
      </w:r>
      <w:proofErr w:type="spellEnd"/>
      <w:r w:rsidRPr="00A516AE">
        <w:rPr>
          <w:rFonts w:ascii="Arial" w:hAnsi="Arial" w:cs="Arial"/>
          <w:lang w:val="es-ES_tradnl"/>
        </w:rPr>
        <w:t xml:space="preserve">, </w:t>
      </w:r>
      <w:r>
        <w:rPr>
          <w:rFonts w:ascii="Arial" w:hAnsi="Arial" w:cs="Arial"/>
          <w:lang w:val="es-ES_tradnl"/>
        </w:rPr>
        <w:t xml:space="preserve">S. J, </w:t>
      </w:r>
      <w:r w:rsidRPr="00A516AE">
        <w:rPr>
          <w:rFonts w:ascii="Arial" w:hAnsi="Arial" w:cs="Arial"/>
          <w:lang w:val="es-ES_tradnl"/>
        </w:rPr>
        <w:t>“</w:t>
      </w:r>
      <w:proofErr w:type="spellStart"/>
      <w:r w:rsidRPr="00A516AE">
        <w:rPr>
          <w:rFonts w:ascii="Arial" w:hAnsi="Arial" w:cs="Arial"/>
          <w:i/>
          <w:lang w:val="es-ES_tradnl"/>
        </w:rPr>
        <w:t>Govermmental</w:t>
      </w:r>
      <w:proofErr w:type="spellEnd"/>
      <w:r w:rsidRPr="00A516AE">
        <w:rPr>
          <w:rFonts w:ascii="Arial" w:hAnsi="Arial" w:cs="Arial"/>
          <w:i/>
          <w:lang w:val="es-ES_tradnl"/>
        </w:rPr>
        <w:t xml:space="preserve"> </w:t>
      </w:r>
      <w:proofErr w:type="spellStart"/>
      <w:r w:rsidRPr="00A516AE">
        <w:rPr>
          <w:rFonts w:ascii="Arial" w:hAnsi="Arial" w:cs="Arial"/>
          <w:i/>
          <w:lang w:val="es-ES_tradnl"/>
        </w:rPr>
        <w:t>transparency</w:t>
      </w:r>
      <w:proofErr w:type="spellEnd"/>
      <w:r w:rsidRPr="00A516AE">
        <w:rPr>
          <w:rFonts w:ascii="Arial" w:hAnsi="Arial" w:cs="Arial"/>
          <w:i/>
          <w:lang w:val="es-ES_tradnl"/>
        </w:rPr>
        <w:t xml:space="preserve"> in </w:t>
      </w:r>
      <w:proofErr w:type="spellStart"/>
      <w:r w:rsidRPr="00A516AE">
        <w:rPr>
          <w:rFonts w:ascii="Arial" w:hAnsi="Arial" w:cs="Arial"/>
          <w:i/>
          <w:lang w:val="es-ES_tradnl"/>
        </w:rPr>
        <w:t>the</w:t>
      </w:r>
      <w:proofErr w:type="spellEnd"/>
      <w:r w:rsidRPr="00A516AE">
        <w:rPr>
          <w:rFonts w:ascii="Arial" w:hAnsi="Arial" w:cs="Arial"/>
          <w:i/>
          <w:lang w:val="es-ES_tradnl"/>
        </w:rPr>
        <w:t xml:space="preserve"> </w:t>
      </w:r>
      <w:proofErr w:type="spellStart"/>
      <w:r w:rsidRPr="00A516AE">
        <w:rPr>
          <w:rFonts w:ascii="Arial" w:hAnsi="Arial" w:cs="Arial"/>
          <w:i/>
          <w:lang w:val="es-ES_tradnl"/>
        </w:rPr>
        <w:t>path</w:t>
      </w:r>
      <w:proofErr w:type="spellEnd"/>
      <w:r w:rsidRPr="00A516AE">
        <w:rPr>
          <w:rFonts w:ascii="Arial" w:hAnsi="Arial" w:cs="Arial"/>
          <w:i/>
          <w:lang w:val="es-ES_tradnl"/>
        </w:rPr>
        <w:t xml:space="preserve"> of </w:t>
      </w:r>
      <w:proofErr w:type="spellStart"/>
      <w:r w:rsidRPr="00A516AE">
        <w:rPr>
          <w:rFonts w:ascii="Arial" w:hAnsi="Arial" w:cs="Arial"/>
          <w:i/>
          <w:lang w:val="es-ES_tradnl"/>
        </w:rPr>
        <w:t>administrative</w:t>
      </w:r>
      <w:proofErr w:type="spellEnd"/>
      <w:r w:rsidRPr="00A516AE">
        <w:rPr>
          <w:rFonts w:ascii="Arial" w:hAnsi="Arial" w:cs="Arial"/>
          <w:i/>
          <w:lang w:val="es-ES_tradnl"/>
        </w:rPr>
        <w:t xml:space="preserve"> </w:t>
      </w:r>
      <w:proofErr w:type="spellStart"/>
      <w:r w:rsidRPr="00A516AE">
        <w:rPr>
          <w:rFonts w:ascii="Arial" w:hAnsi="Arial" w:cs="Arial"/>
          <w:i/>
          <w:lang w:val="es-ES_tradnl"/>
        </w:rPr>
        <w:t>reform</w:t>
      </w:r>
      <w:proofErr w:type="spellEnd"/>
      <w:r w:rsidRPr="00A516AE">
        <w:rPr>
          <w:rFonts w:ascii="Arial" w:hAnsi="Arial" w:cs="Arial"/>
          <w:lang w:val="es-ES_tradnl"/>
        </w:rPr>
        <w:t xml:space="preserve">”, SUNY </w:t>
      </w:r>
      <w:proofErr w:type="spellStart"/>
      <w:r w:rsidRPr="00A516AE">
        <w:rPr>
          <w:rFonts w:ascii="Arial" w:hAnsi="Arial" w:cs="Arial"/>
          <w:lang w:val="es-ES_tradnl"/>
        </w:rPr>
        <w:t>Press</w:t>
      </w:r>
      <w:proofErr w:type="spellEnd"/>
      <w:r w:rsidRPr="00A516AE">
        <w:rPr>
          <w:rFonts w:ascii="Arial" w:hAnsi="Arial" w:cs="Arial"/>
          <w:lang w:val="es-ES_tradnl"/>
        </w:rPr>
        <w:t xml:space="preserve">, New York, 2007, en C </w:t>
      </w:r>
      <w:proofErr w:type="spellStart"/>
      <w:r w:rsidRPr="00A516AE">
        <w:rPr>
          <w:rFonts w:ascii="Arial" w:hAnsi="Arial" w:cs="Arial"/>
          <w:lang w:val="es-ES_tradnl"/>
        </w:rPr>
        <w:t>Bertot</w:t>
      </w:r>
      <w:proofErr w:type="spellEnd"/>
      <w:r w:rsidRPr="00A516AE">
        <w:rPr>
          <w:rFonts w:ascii="Arial" w:hAnsi="Arial" w:cs="Arial"/>
          <w:lang w:val="es-ES_tradnl"/>
        </w:rPr>
        <w:t xml:space="preserve"> John, T. </w:t>
      </w:r>
      <w:proofErr w:type="spellStart"/>
      <w:r w:rsidRPr="00A516AE">
        <w:rPr>
          <w:rFonts w:ascii="Arial" w:hAnsi="Arial" w:cs="Arial"/>
          <w:lang w:val="es-ES_tradnl"/>
        </w:rPr>
        <w:t>Jaeger</w:t>
      </w:r>
      <w:proofErr w:type="spellEnd"/>
      <w:r w:rsidRPr="00A516AE">
        <w:rPr>
          <w:rFonts w:ascii="Arial" w:hAnsi="Arial" w:cs="Arial"/>
          <w:lang w:val="es-ES_tradnl"/>
        </w:rPr>
        <w:t xml:space="preserve"> Paul, et al, </w:t>
      </w:r>
      <w:proofErr w:type="spellStart"/>
      <w:r w:rsidRPr="00A516AE">
        <w:rPr>
          <w:rFonts w:ascii="Arial" w:hAnsi="Arial" w:cs="Arial"/>
          <w:lang w:val="es-ES_tradnl"/>
        </w:rPr>
        <w:t>Using</w:t>
      </w:r>
      <w:proofErr w:type="spellEnd"/>
      <w:r w:rsidRPr="00A516AE">
        <w:rPr>
          <w:rFonts w:ascii="Arial" w:hAnsi="Arial" w:cs="Arial"/>
          <w:lang w:val="es-ES_tradnl"/>
        </w:rPr>
        <w:t xml:space="preserve"> </w:t>
      </w:r>
      <w:proofErr w:type="spellStart"/>
      <w:r w:rsidRPr="00A516AE">
        <w:rPr>
          <w:rFonts w:ascii="Arial" w:hAnsi="Arial" w:cs="Arial"/>
          <w:lang w:val="es-ES_tradnl"/>
        </w:rPr>
        <w:t>ICTs</w:t>
      </w:r>
      <w:proofErr w:type="spellEnd"/>
      <w:r w:rsidRPr="00A516AE">
        <w:rPr>
          <w:rFonts w:ascii="Arial" w:hAnsi="Arial" w:cs="Arial"/>
          <w:lang w:val="es-ES_tradnl"/>
        </w:rPr>
        <w:t xml:space="preserve"> to créate a culture of </w:t>
      </w:r>
      <w:proofErr w:type="spellStart"/>
      <w:r w:rsidRPr="00A516AE">
        <w:rPr>
          <w:rFonts w:ascii="Arial" w:hAnsi="Arial" w:cs="Arial"/>
          <w:lang w:val="es-ES_tradnl"/>
        </w:rPr>
        <w:t>transparency</w:t>
      </w:r>
      <w:proofErr w:type="spellEnd"/>
      <w:r w:rsidRPr="00A516AE">
        <w:rPr>
          <w:rFonts w:ascii="Arial" w:hAnsi="Arial" w:cs="Arial"/>
          <w:lang w:val="es-ES_tradnl"/>
        </w:rPr>
        <w:t>: E-</w:t>
      </w:r>
      <w:proofErr w:type="spellStart"/>
      <w:r w:rsidRPr="00A516AE">
        <w:rPr>
          <w:rFonts w:ascii="Arial" w:hAnsi="Arial" w:cs="Arial"/>
          <w:lang w:val="es-ES_tradnl"/>
        </w:rPr>
        <w:t>government</w:t>
      </w:r>
      <w:proofErr w:type="spellEnd"/>
      <w:r w:rsidRPr="00A516AE">
        <w:rPr>
          <w:rFonts w:ascii="Arial" w:hAnsi="Arial" w:cs="Arial"/>
          <w:lang w:val="es-ES_tradnl"/>
        </w:rPr>
        <w:t xml:space="preserve"> and social media as </w:t>
      </w:r>
      <w:proofErr w:type="spellStart"/>
      <w:r w:rsidRPr="00A516AE">
        <w:rPr>
          <w:rFonts w:ascii="Arial" w:hAnsi="Arial" w:cs="Arial"/>
          <w:lang w:val="es-ES_tradnl"/>
        </w:rPr>
        <w:t>openness</w:t>
      </w:r>
      <w:proofErr w:type="spellEnd"/>
      <w:r w:rsidRPr="00A516AE">
        <w:rPr>
          <w:rFonts w:ascii="Arial" w:hAnsi="Arial" w:cs="Arial"/>
          <w:lang w:val="es-ES_tradnl"/>
        </w:rPr>
        <w:t xml:space="preserve"> and anti-</w:t>
      </w:r>
      <w:proofErr w:type="spellStart"/>
      <w:r w:rsidRPr="00A516AE">
        <w:rPr>
          <w:rFonts w:ascii="Arial" w:hAnsi="Arial" w:cs="Arial"/>
          <w:lang w:val="es-ES_tradnl"/>
        </w:rPr>
        <w:t>corruption</w:t>
      </w:r>
      <w:proofErr w:type="spellEnd"/>
      <w:r w:rsidRPr="00A516AE">
        <w:rPr>
          <w:rFonts w:ascii="Arial" w:hAnsi="Arial" w:cs="Arial"/>
          <w:lang w:val="es-ES_tradnl"/>
        </w:rPr>
        <w:t xml:space="preserve"> </w:t>
      </w:r>
      <w:proofErr w:type="spellStart"/>
      <w:r w:rsidRPr="00A516AE">
        <w:rPr>
          <w:rFonts w:ascii="Arial" w:hAnsi="Arial" w:cs="Arial"/>
          <w:lang w:val="es-ES_tradnl"/>
        </w:rPr>
        <w:t>tools</w:t>
      </w:r>
      <w:proofErr w:type="spellEnd"/>
      <w:r w:rsidRPr="00A516AE">
        <w:rPr>
          <w:rFonts w:ascii="Arial" w:hAnsi="Arial" w:cs="Arial"/>
          <w:lang w:val="es-ES_tradnl"/>
        </w:rPr>
        <w:t xml:space="preserve"> </w:t>
      </w:r>
      <w:proofErr w:type="spellStart"/>
      <w:r w:rsidRPr="00A516AE">
        <w:rPr>
          <w:rFonts w:ascii="Arial" w:hAnsi="Arial" w:cs="Arial"/>
          <w:lang w:val="es-ES_tradnl"/>
        </w:rPr>
        <w:t>for</w:t>
      </w:r>
      <w:proofErr w:type="spellEnd"/>
      <w:r w:rsidRPr="00A516AE">
        <w:rPr>
          <w:rFonts w:ascii="Arial" w:hAnsi="Arial" w:cs="Arial"/>
          <w:lang w:val="es-ES_tradnl"/>
        </w:rPr>
        <w:t xml:space="preserve"> </w:t>
      </w:r>
      <w:proofErr w:type="spellStart"/>
      <w:r w:rsidRPr="00A516AE">
        <w:rPr>
          <w:rFonts w:ascii="Arial" w:hAnsi="Arial" w:cs="Arial"/>
          <w:lang w:val="es-ES_tradnl"/>
        </w:rPr>
        <w:t>societies</w:t>
      </w:r>
      <w:proofErr w:type="spellEnd"/>
      <w:r w:rsidRPr="00A516AE">
        <w:rPr>
          <w:rFonts w:ascii="Arial" w:hAnsi="Arial" w:cs="Arial"/>
          <w:lang w:val="es-ES_tradnl"/>
        </w:rPr>
        <w:t xml:space="preserve">, </w:t>
      </w:r>
      <w:proofErr w:type="spellStart"/>
      <w:proofErr w:type="gramStart"/>
      <w:r w:rsidRPr="00A516AE">
        <w:rPr>
          <w:rFonts w:ascii="Arial" w:hAnsi="Arial" w:cs="Arial"/>
          <w:lang w:val="es-ES_tradnl"/>
        </w:rPr>
        <w:t>Government</w:t>
      </w:r>
      <w:proofErr w:type="spellEnd"/>
      <w:r w:rsidRPr="00A516AE">
        <w:rPr>
          <w:rFonts w:ascii="Arial" w:hAnsi="Arial" w:cs="Arial"/>
          <w:lang w:val="es-ES_tradnl"/>
        </w:rPr>
        <w:t xml:space="preserve">  </w:t>
      </w:r>
      <w:proofErr w:type="spellStart"/>
      <w:r w:rsidRPr="00A516AE">
        <w:rPr>
          <w:rFonts w:ascii="Arial" w:hAnsi="Arial" w:cs="Arial"/>
          <w:lang w:val="es-ES_tradnl"/>
        </w:rPr>
        <w:t>Information</w:t>
      </w:r>
      <w:proofErr w:type="spellEnd"/>
      <w:proofErr w:type="gramEnd"/>
      <w:r w:rsidRPr="00A516AE">
        <w:rPr>
          <w:rFonts w:ascii="Arial" w:hAnsi="Arial" w:cs="Arial"/>
          <w:lang w:val="es-ES_tradnl"/>
        </w:rPr>
        <w:t xml:space="preserve"> </w:t>
      </w:r>
      <w:proofErr w:type="spellStart"/>
      <w:r w:rsidRPr="00A516AE">
        <w:rPr>
          <w:rFonts w:ascii="Arial" w:hAnsi="Arial" w:cs="Arial"/>
          <w:lang w:val="es-ES_tradnl"/>
        </w:rPr>
        <w:t>Quarterly</w:t>
      </w:r>
      <w:proofErr w:type="spellEnd"/>
      <w:r w:rsidRPr="00A516AE">
        <w:rPr>
          <w:rFonts w:ascii="Arial" w:hAnsi="Arial" w:cs="Arial"/>
          <w:lang w:val="es-ES_tradnl"/>
        </w:rPr>
        <w:t xml:space="preserve"> of Maryland, </w:t>
      </w:r>
      <w:proofErr w:type="spellStart"/>
      <w:r w:rsidRPr="00A516AE">
        <w:rPr>
          <w:rFonts w:ascii="Arial" w:hAnsi="Arial" w:cs="Arial"/>
          <w:lang w:val="es-ES_tradnl"/>
        </w:rPr>
        <w:t>College</w:t>
      </w:r>
      <w:proofErr w:type="spellEnd"/>
      <w:r w:rsidRPr="00A516AE">
        <w:rPr>
          <w:rFonts w:ascii="Arial" w:hAnsi="Arial" w:cs="Arial"/>
          <w:lang w:val="es-ES_tradnl"/>
        </w:rPr>
        <w:t xml:space="preserve"> Park, MD, USA.</w:t>
      </w:r>
    </w:p>
    <w:p w:rsidR="006B550D" w:rsidRPr="00A516AE" w:rsidRDefault="006B550D" w:rsidP="006B550D">
      <w:pPr>
        <w:spacing w:after="0" w:line="360" w:lineRule="auto"/>
        <w:ind w:left="709" w:hanging="709"/>
        <w:jc w:val="both"/>
        <w:rPr>
          <w:rFonts w:ascii="Arial" w:hAnsi="Arial" w:cs="Arial"/>
        </w:rPr>
      </w:pPr>
      <w:r w:rsidRPr="00A516AE">
        <w:rPr>
          <w:rFonts w:ascii="Arial" w:hAnsi="Arial" w:cs="Arial"/>
        </w:rPr>
        <w:t>Principios sobre el derecho de acceso a la información, http://www.oas.org/cji/CJI-RES_147_LXXIII-O-08.pdf</w:t>
      </w:r>
    </w:p>
    <w:p w:rsidR="006B550D" w:rsidRPr="00A516AE" w:rsidRDefault="006B550D" w:rsidP="006B550D">
      <w:pPr>
        <w:spacing w:after="0" w:line="360" w:lineRule="auto"/>
        <w:ind w:left="709" w:hanging="709"/>
        <w:jc w:val="both"/>
        <w:rPr>
          <w:rFonts w:ascii="Arial" w:hAnsi="Arial" w:cs="Arial"/>
        </w:rPr>
      </w:pPr>
      <w:r w:rsidRPr="00A516AE">
        <w:rPr>
          <w:rFonts w:ascii="Arial" w:hAnsi="Arial" w:cs="Arial"/>
        </w:rPr>
        <w:t>Propuesta de Ley General de Transparencia y Acceso a la Información Pública, IFAI, México, 2014, http://inicio.ifai.org.mx/nuevo/Propuesta%20%20de%20Ley%20General%20de%20TAI%20PDF.pdf</w:t>
      </w:r>
    </w:p>
    <w:p w:rsidR="006B550D" w:rsidRPr="00A516AE" w:rsidRDefault="00687CAB" w:rsidP="006B550D">
      <w:pPr>
        <w:spacing w:after="0" w:line="360" w:lineRule="auto"/>
        <w:ind w:left="709" w:hanging="709"/>
        <w:jc w:val="both"/>
        <w:rPr>
          <w:rFonts w:ascii="Arial" w:hAnsi="Arial" w:cs="Arial"/>
        </w:rPr>
      </w:pPr>
      <w:r>
        <w:rPr>
          <w:rFonts w:ascii="Arial" w:hAnsi="Arial" w:cs="Arial"/>
        </w:rPr>
        <w:t>RIOS RUIZ</w:t>
      </w:r>
      <w:r w:rsidR="006B550D">
        <w:rPr>
          <w:rFonts w:ascii="Arial" w:hAnsi="Arial" w:cs="Arial"/>
        </w:rPr>
        <w:t>, Alma de los Á</w:t>
      </w:r>
      <w:r w:rsidR="006B550D" w:rsidRPr="00A516AE">
        <w:rPr>
          <w:rFonts w:ascii="Arial" w:hAnsi="Arial" w:cs="Arial"/>
        </w:rPr>
        <w:t>ngeles “Aciertos y tropiezos e la democracia en México” en Pe</w:t>
      </w:r>
      <w:r w:rsidR="006B550D">
        <w:rPr>
          <w:rFonts w:ascii="Arial" w:hAnsi="Arial" w:cs="Arial"/>
        </w:rPr>
        <w:t>rfiles de las Ciencias Sociales</w:t>
      </w:r>
      <w:r w:rsidR="006B550D" w:rsidRPr="00A516AE">
        <w:rPr>
          <w:rFonts w:ascii="Arial" w:hAnsi="Arial" w:cs="Arial"/>
        </w:rPr>
        <w:t xml:space="preserve">, Año 1, </w:t>
      </w:r>
      <w:proofErr w:type="spellStart"/>
      <w:r w:rsidR="006B550D" w:rsidRPr="00A516AE">
        <w:rPr>
          <w:rFonts w:ascii="Arial" w:hAnsi="Arial" w:cs="Arial"/>
        </w:rPr>
        <w:t>núm</w:t>
      </w:r>
      <w:proofErr w:type="spellEnd"/>
      <w:r w:rsidR="006B550D" w:rsidRPr="00A516AE">
        <w:rPr>
          <w:rFonts w:ascii="Arial" w:hAnsi="Arial" w:cs="Arial"/>
        </w:rPr>
        <w:t xml:space="preserve"> 2, División Académica de Ciencias Sociales y Humanidades, Universidad Juárez Autónoma de Tabasco, en</w:t>
      </w:r>
      <w:r w:rsidR="006B550D">
        <w:rPr>
          <w:rFonts w:ascii="Arial" w:hAnsi="Arial" w:cs="Arial"/>
        </w:rPr>
        <w:t>ero-</w:t>
      </w:r>
      <w:proofErr w:type="spellStart"/>
      <w:r w:rsidR="006B550D">
        <w:rPr>
          <w:rFonts w:ascii="Arial" w:hAnsi="Arial" w:cs="Arial"/>
        </w:rPr>
        <w:t>jumio</w:t>
      </w:r>
      <w:proofErr w:type="spellEnd"/>
      <w:r w:rsidR="006B550D">
        <w:rPr>
          <w:rFonts w:ascii="Arial" w:hAnsi="Arial" w:cs="Arial"/>
        </w:rPr>
        <w:t xml:space="preserve"> 2014, México, UAJ en </w:t>
      </w:r>
      <w:r w:rsidR="006B550D" w:rsidRPr="00A516AE">
        <w:rPr>
          <w:rFonts w:ascii="Arial" w:hAnsi="Arial" w:cs="Arial"/>
        </w:rPr>
        <w:t>http://revistas.ujat.mx/index.php/perfiles/issue/view/130</w:t>
      </w:r>
    </w:p>
    <w:p w:rsidR="006B550D" w:rsidRPr="00A516AE" w:rsidRDefault="006B550D" w:rsidP="006B550D">
      <w:pPr>
        <w:spacing w:after="0" w:line="360" w:lineRule="auto"/>
        <w:ind w:left="709" w:hanging="709"/>
        <w:jc w:val="both"/>
        <w:rPr>
          <w:rFonts w:ascii="Arial" w:hAnsi="Arial" w:cs="Arial"/>
        </w:rPr>
      </w:pPr>
      <w:r w:rsidRPr="00A516AE">
        <w:rPr>
          <w:rFonts w:ascii="Arial" w:hAnsi="Arial" w:cs="Arial"/>
          <w:lang w:val="es-ES"/>
        </w:rPr>
        <w:t xml:space="preserve">Relatoría Especial para la Libertad de Expresión, Comisión Interamericana de Derechos Humanos, en </w:t>
      </w:r>
      <w:r w:rsidRPr="00A516AE">
        <w:rPr>
          <w:rFonts w:ascii="Arial" w:hAnsi="Arial" w:cs="Arial"/>
          <w:lang w:val="es-ES" w:eastAsia="es-ES"/>
        </w:rPr>
        <w:t>http://www.cidh.org/relatoria</w:t>
      </w:r>
    </w:p>
    <w:p w:rsidR="006B550D" w:rsidRPr="00B7192D" w:rsidRDefault="006B550D" w:rsidP="006B550D">
      <w:pPr>
        <w:pStyle w:val="Textonotapie"/>
        <w:spacing w:line="360" w:lineRule="auto"/>
        <w:ind w:left="709" w:hanging="709"/>
        <w:jc w:val="both"/>
        <w:rPr>
          <w:rFonts w:ascii="Arial" w:hAnsi="Arial" w:cs="Arial"/>
          <w:sz w:val="22"/>
          <w:szCs w:val="22"/>
          <w:lang w:val="es-ES_tradnl"/>
        </w:rPr>
      </w:pPr>
      <w:r w:rsidRPr="00B7192D">
        <w:rPr>
          <w:rFonts w:ascii="Arial" w:hAnsi="Arial" w:cs="Arial"/>
          <w:sz w:val="22"/>
          <w:szCs w:val="22"/>
          <w:lang w:val="es-ES_tradnl"/>
        </w:rPr>
        <w:t>Secretaría de Gobernación, Diario Oficial de la Federación, Guía de Implementación de la Política de Datos Abiertos, México 2015,</w:t>
      </w:r>
      <w:r w:rsidRPr="00B7192D">
        <w:rPr>
          <w:rStyle w:val="CitaHTML"/>
          <w:rFonts w:ascii="Arial" w:eastAsia="Times New Roman" w:hAnsi="Arial" w:cs="Arial"/>
          <w:sz w:val="22"/>
          <w:szCs w:val="22"/>
        </w:rPr>
        <w:t xml:space="preserve"> www.dof.gob.mx/</w:t>
      </w:r>
      <w:proofErr w:type="spellStart"/>
      <w:r w:rsidRPr="00B7192D">
        <w:rPr>
          <w:rStyle w:val="CitaHTML"/>
          <w:rFonts w:ascii="Arial" w:eastAsia="Times New Roman" w:hAnsi="Arial" w:cs="Arial"/>
          <w:sz w:val="22"/>
          <w:szCs w:val="22"/>
        </w:rPr>
        <w:t>nota_detalle.php?codigo</w:t>
      </w:r>
      <w:proofErr w:type="spellEnd"/>
      <w:r w:rsidRPr="00B7192D">
        <w:rPr>
          <w:rStyle w:val="CitaHTML"/>
          <w:rFonts w:ascii="Arial" w:eastAsia="Times New Roman" w:hAnsi="Arial" w:cs="Arial"/>
          <w:sz w:val="22"/>
          <w:szCs w:val="22"/>
        </w:rPr>
        <w:t>.../</w:t>
      </w:r>
      <w:r w:rsidRPr="00A516AE">
        <w:rPr>
          <w:rStyle w:val="CitaHTML"/>
          <w:rFonts w:ascii="Arial" w:eastAsia="Times New Roman" w:hAnsi="Arial" w:cs="Arial"/>
          <w:bCs/>
          <w:sz w:val="22"/>
          <w:szCs w:val="22"/>
        </w:rPr>
        <w:t>2015.</w:t>
      </w:r>
    </w:p>
    <w:p w:rsidR="006B550D" w:rsidRPr="00A516AE" w:rsidRDefault="00687CAB" w:rsidP="006B550D">
      <w:pPr>
        <w:spacing w:after="0" w:line="360" w:lineRule="auto"/>
        <w:ind w:left="709" w:hanging="709"/>
        <w:jc w:val="both"/>
        <w:rPr>
          <w:rFonts w:ascii="Arial" w:hAnsi="Arial" w:cs="Arial"/>
        </w:rPr>
      </w:pPr>
      <w:r w:rsidRPr="00A516AE">
        <w:rPr>
          <w:rFonts w:ascii="Arial" w:hAnsi="Arial" w:cs="Arial"/>
        </w:rPr>
        <w:t>UGALDE</w:t>
      </w:r>
      <w:r w:rsidR="006B550D" w:rsidRPr="00A516AE">
        <w:rPr>
          <w:rFonts w:ascii="Arial" w:hAnsi="Arial" w:cs="Arial"/>
        </w:rPr>
        <w:t xml:space="preserve">, Luis Carlos, </w:t>
      </w:r>
      <w:r w:rsidR="006B550D" w:rsidRPr="00A516AE">
        <w:rPr>
          <w:rFonts w:ascii="Arial" w:hAnsi="Arial" w:cs="Arial"/>
          <w:i/>
        </w:rPr>
        <w:t>Rendición de Cuentas y Democracia en México</w:t>
      </w:r>
      <w:r w:rsidR="006B550D" w:rsidRPr="00A516AE">
        <w:rPr>
          <w:rFonts w:ascii="Arial" w:hAnsi="Arial" w:cs="Arial"/>
        </w:rPr>
        <w:t>, 2002.</w:t>
      </w:r>
    </w:p>
    <w:p w:rsidR="006B550D" w:rsidRPr="00A516AE" w:rsidRDefault="006B550D" w:rsidP="006B550D">
      <w:pPr>
        <w:spacing w:after="0" w:line="360" w:lineRule="auto"/>
        <w:ind w:left="709" w:hanging="709"/>
        <w:jc w:val="both"/>
        <w:rPr>
          <w:rFonts w:ascii="Arial" w:hAnsi="Arial" w:cs="Arial"/>
        </w:rPr>
      </w:pPr>
      <w:r w:rsidRPr="00A516AE">
        <w:rPr>
          <w:rFonts w:ascii="Arial" w:hAnsi="Arial" w:cs="Arial"/>
        </w:rPr>
        <w:t>_______________ Sistema Nacional Anticorrupción. El Financiero, 2015. http://www.elfinanciero.com.mx/opinion/sistema-nacional-anticorrupcion.html</w:t>
      </w:r>
    </w:p>
    <w:p w:rsidR="006B550D" w:rsidRPr="00A516AE" w:rsidRDefault="00687CAB" w:rsidP="006B550D">
      <w:pPr>
        <w:spacing w:after="0" w:line="360" w:lineRule="auto"/>
        <w:ind w:left="709" w:hanging="709"/>
        <w:jc w:val="both"/>
        <w:rPr>
          <w:rFonts w:ascii="Arial" w:hAnsi="Arial" w:cs="Arial"/>
        </w:rPr>
      </w:pPr>
      <w:r w:rsidRPr="00A516AE">
        <w:rPr>
          <w:rFonts w:ascii="Arial" w:hAnsi="Arial" w:cs="Arial"/>
        </w:rPr>
        <w:t>VILLANUEVA</w:t>
      </w:r>
      <w:r>
        <w:rPr>
          <w:rFonts w:ascii="Arial" w:hAnsi="Arial" w:cs="Arial"/>
        </w:rPr>
        <w:t>,</w:t>
      </w:r>
      <w:r w:rsidR="006B550D" w:rsidRPr="00A516AE">
        <w:rPr>
          <w:rFonts w:ascii="Arial" w:hAnsi="Arial" w:cs="Arial"/>
        </w:rPr>
        <w:t xml:space="preserve"> Ernesto, “Olvidos” en la Ley de Transparencia, Revista Proceso, Seminario de Información y Análisis, Número 2011, 17 de mayo de 2015, México</w:t>
      </w:r>
    </w:p>
    <w:p w:rsidR="006B550D" w:rsidRDefault="006B550D" w:rsidP="006B550D">
      <w:pPr>
        <w:spacing w:line="360" w:lineRule="auto"/>
        <w:jc w:val="both"/>
        <w:rPr>
          <w:rFonts w:ascii="Arial" w:hAnsi="Arial" w:cs="Arial"/>
        </w:rPr>
      </w:pPr>
    </w:p>
    <w:p w:rsidR="00687CAB" w:rsidRDefault="00687CAB" w:rsidP="00687CAB">
      <w:pPr>
        <w:spacing w:line="360" w:lineRule="auto"/>
        <w:jc w:val="both"/>
        <w:rPr>
          <w:rFonts w:ascii="Arial" w:hAnsi="Arial" w:cs="Arial"/>
        </w:rPr>
      </w:pPr>
    </w:p>
    <w:p w:rsidR="00687CAB" w:rsidRPr="00687CAB" w:rsidRDefault="00B83C08" w:rsidP="006501A2">
      <w:pPr>
        <w:spacing w:after="0" w:line="360" w:lineRule="auto"/>
        <w:jc w:val="both"/>
        <w:rPr>
          <w:rFonts w:ascii="Arial" w:hAnsi="Arial" w:cs="Arial"/>
        </w:rPr>
      </w:pPr>
      <w:r>
        <w:rPr>
          <w:rFonts w:ascii="Arial" w:hAnsi="Arial" w:cs="Arial"/>
        </w:rPr>
        <w:t>Recepción: 3 de junio</w:t>
      </w:r>
      <w:r w:rsidR="00687CAB" w:rsidRPr="00687CAB">
        <w:rPr>
          <w:rFonts w:ascii="Arial" w:hAnsi="Arial" w:cs="Arial"/>
        </w:rPr>
        <w:t xml:space="preserve"> de 2015.</w:t>
      </w:r>
    </w:p>
    <w:p w:rsidR="00687CAB" w:rsidRPr="00C96719" w:rsidRDefault="00B83C08" w:rsidP="006501A2">
      <w:pPr>
        <w:spacing w:after="0" w:line="360" w:lineRule="auto"/>
        <w:jc w:val="both"/>
        <w:rPr>
          <w:rFonts w:ascii="Arial" w:hAnsi="Arial" w:cs="Arial"/>
        </w:rPr>
      </w:pPr>
      <w:r>
        <w:rPr>
          <w:rFonts w:ascii="Arial" w:hAnsi="Arial" w:cs="Arial"/>
        </w:rPr>
        <w:t>Aceptación: 2 de diciembre</w:t>
      </w:r>
      <w:r w:rsidR="00687CAB" w:rsidRPr="00687CAB">
        <w:rPr>
          <w:rFonts w:ascii="Arial" w:hAnsi="Arial" w:cs="Arial"/>
        </w:rPr>
        <w:t xml:space="preserve"> de 2015.</w:t>
      </w:r>
    </w:p>
    <w:p w:rsidR="009C38E2" w:rsidRDefault="009C38E2" w:rsidP="009C38E2">
      <w:pPr>
        <w:spacing w:after="0" w:line="360" w:lineRule="auto"/>
        <w:jc w:val="center"/>
        <w:rPr>
          <w:rFonts w:ascii="Arial" w:hAnsi="Arial" w:cs="Arial"/>
          <w:b/>
          <w:sz w:val="28"/>
          <w:szCs w:val="28"/>
        </w:rPr>
      </w:pPr>
      <w:r w:rsidRPr="005F4D1E">
        <w:rPr>
          <w:rFonts w:ascii="Arial" w:hAnsi="Arial" w:cs="Arial"/>
          <w:b/>
          <w:sz w:val="28"/>
          <w:szCs w:val="28"/>
        </w:rPr>
        <w:lastRenderedPageBreak/>
        <w:t>LAS POLITICAS PÚBLICAS EN MÉXICO Y LA RESPONSABILIDAD</w:t>
      </w:r>
      <w:r>
        <w:rPr>
          <w:rFonts w:ascii="Arial" w:hAnsi="Arial" w:cs="Arial"/>
          <w:b/>
          <w:sz w:val="28"/>
          <w:szCs w:val="28"/>
        </w:rPr>
        <w:t xml:space="preserve"> SOCIAL DE</w:t>
      </w:r>
      <w:r w:rsidRPr="005F4D1E">
        <w:rPr>
          <w:rFonts w:ascii="Arial" w:hAnsi="Arial" w:cs="Arial"/>
          <w:b/>
          <w:sz w:val="28"/>
          <w:szCs w:val="28"/>
        </w:rPr>
        <w:t xml:space="preserve"> LA EMPRESA: DIÁLOGO Y PROYECTO SOCIAL COMPARTIDO </w:t>
      </w:r>
    </w:p>
    <w:p w:rsidR="009C38E2" w:rsidRPr="00EB27C7" w:rsidRDefault="009C38E2" w:rsidP="009C38E2">
      <w:pPr>
        <w:spacing w:after="0" w:line="360" w:lineRule="auto"/>
        <w:jc w:val="center"/>
        <w:rPr>
          <w:rFonts w:ascii="Arial" w:hAnsi="Arial" w:cs="Arial"/>
          <w:b/>
        </w:rPr>
      </w:pPr>
    </w:p>
    <w:p w:rsidR="009C38E2" w:rsidRPr="00EB27C7" w:rsidRDefault="009C38E2" w:rsidP="009C38E2">
      <w:pPr>
        <w:spacing w:after="0" w:line="360" w:lineRule="auto"/>
        <w:jc w:val="center"/>
        <w:rPr>
          <w:rFonts w:ascii="Arial" w:hAnsi="Arial" w:cs="Arial"/>
          <w:b/>
          <w:sz w:val="28"/>
          <w:szCs w:val="28"/>
        </w:rPr>
      </w:pPr>
      <w:r w:rsidRPr="00EB27C7">
        <w:rPr>
          <w:rFonts w:ascii="Arial" w:hAnsi="Arial" w:cs="Arial"/>
          <w:b/>
          <w:sz w:val="28"/>
          <w:szCs w:val="28"/>
        </w:rPr>
        <w:t>PUBLIC POLICY IN MEXICO AND SOCIAL RESPONSIBILITY OF THE COMPANY: SOCIAL DIALOGUE AND SHARED PROJECT</w:t>
      </w:r>
    </w:p>
    <w:p w:rsidR="009C38E2" w:rsidRPr="005F4D1E" w:rsidRDefault="009C38E2" w:rsidP="009C38E2">
      <w:pPr>
        <w:pStyle w:val="Ttulo10"/>
        <w:spacing w:before="0" w:after="0" w:line="360" w:lineRule="auto"/>
        <w:jc w:val="left"/>
        <w:rPr>
          <w:rFonts w:ascii="Arial" w:hAnsi="Arial" w:cs="Arial"/>
          <w:sz w:val="22"/>
          <w:szCs w:val="22"/>
          <w:lang w:val="es-MX"/>
        </w:rPr>
      </w:pPr>
    </w:p>
    <w:p w:rsidR="009C38E2" w:rsidRDefault="009C38E2" w:rsidP="009C38E2">
      <w:pPr>
        <w:pStyle w:val="Ttulo10"/>
        <w:spacing w:before="0" w:after="0" w:line="360" w:lineRule="auto"/>
        <w:jc w:val="left"/>
        <w:rPr>
          <w:rFonts w:ascii="Arial" w:hAnsi="Arial" w:cs="Arial"/>
          <w:sz w:val="22"/>
          <w:szCs w:val="22"/>
          <w:lang w:val="es-MX"/>
        </w:rPr>
      </w:pPr>
    </w:p>
    <w:p w:rsidR="009C38E2" w:rsidRDefault="009C38E2" w:rsidP="009C38E2">
      <w:pPr>
        <w:spacing w:after="0" w:line="360" w:lineRule="auto"/>
        <w:jc w:val="right"/>
        <w:rPr>
          <w:rFonts w:ascii="Arial" w:hAnsi="Arial" w:cs="Arial"/>
          <w:sz w:val="20"/>
          <w:szCs w:val="20"/>
        </w:rPr>
      </w:pPr>
      <w:r w:rsidRPr="00FC1E39">
        <w:rPr>
          <w:rFonts w:ascii="Arial" w:hAnsi="Arial" w:cs="Arial"/>
          <w:sz w:val="20"/>
          <w:szCs w:val="20"/>
        </w:rPr>
        <w:t>Ricardo CUEVAS MORENO</w:t>
      </w:r>
      <w:r w:rsidRPr="00576079">
        <w:rPr>
          <w:rStyle w:val="Refdenotaalpie"/>
          <w:rFonts w:ascii="Arial" w:hAnsi="Arial" w:cs="Arial"/>
          <w:sz w:val="20"/>
          <w:szCs w:val="20"/>
        </w:rPr>
        <w:footnoteReference w:customMarkFollows="1" w:id="57"/>
        <w:sym w:font="Symbol" w:char="F02A"/>
      </w:r>
    </w:p>
    <w:p w:rsidR="009C38E2" w:rsidRPr="00AF1460" w:rsidRDefault="009C38E2" w:rsidP="009C38E2">
      <w:pPr>
        <w:spacing w:after="0" w:line="360" w:lineRule="auto"/>
        <w:jc w:val="right"/>
        <w:rPr>
          <w:rFonts w:ascii="Arial" w:hAnsi="Arial" w:cs="Arial"/>
          <w:sz w:val="20"/>
          <w:szCs w:val="20"/>
        </w:rPr>
      </w:pPr>
      <w:r w:rsidRPr="00FC1E39">
        <w:rPr>
          <w:rFonts w:ascii="Arial" w:hAnsi="Arial" w:cs="Arial"/>
          <w:sz w:val="20"/>
          <w:szCs w:val="20"/>
        </w:rPr>
        <w:t>Rebeca RODRÍGUEZ MINOR</w:t>
      </w:r>
      <w:r w:rsidRPr="00EB27C7">
        <w:rPr>
          <w:rStyle w:val="Refdenotaalpie"/>
          <w:rFonts w:ascii="Arial" w:hAnsi="Arial" w:cs="Arial"/>
          <w:sz w:val="20"/>
          <w:szCs w:val="20"/>
        </w:rPr>
        <w:footnoteReference w:customMarkFollows="1" w:id="58"/>
        <w:sym w:font="Symbol" w:char="F02A"/>
      </w:r>
      <w:r w:rsidRPr="00EB27C7">
        <w:rPr>
          <w:rStyle w:val="Refdenotaalpie"/>
          <w:rFonts w:ascii="Arial" w:hAnsi="Arial" w:cs="Arial"/>
          <w:sz w:val="20"/>
          <w:szCs w:val="20"/>
        </w:rPr>
        <w:sym w:font="Symbol" w:char="F02A"/>
      </w:r>
    </w:p>
    <w:p w:rsidR="009C38E2" w:rsidRDefault="009C38E2" w:rsidP="009C38E2">
      <w:pPr>
        <w:pStyle w:val="Ttulo10"/>
        <w:spacing w:before="0" w:after="0" w:line="360" w:lineRule="auto"/>
        <w:jc w:val="left"/>
        <w:rPr>
          <w:rFonts w:ascii="Arial" w:hAnsi="Arial" w:cs="Arial"/>
          <w:sz w:val="22"/>
          <w:szCs w:val="22"/>
          <w:lang w:val="es-MX"/>
        </w:rPr>
      </w:pPr>
    </w:p>
    <w:p w:rsidR="009C38E2" w:rsidRPr="00EB27C7" w:rsidRDefault="007B5BA2" w:rsidP="009C38E2">
      <w:pPr>
        <w:pStyle w:val="Ttulo10"/>
        <w:spacing w:before="0" w:after="0" w:line="360" w:lineRule="auto"/>
        <w:jc w:val="both"/>
        <w:rPr>
          <w:rFonts w:ascii="Arial" w:hAnsi="Arial" w:cs="Arial"/>
          <w:b w:val="0"/>
          <w:sz w:val="22"/>
          <w:szCs w:val="22"/>
          <w:lang w:val="es-MX"/>
        </w:rPr>
      </w:pPr>
      <w:r w:rsidRPr="00EB27C7">
        <w:rPr>
          <w:rFonts w:ascii="Arial" w:hAnsi="Arial" w:cs="Arial"/>
          <w:sz w:val="22"/>
          <w:szCs w:val="22"/>
          <w:lang w:val="es-MX"/>
        </w:rPr>
        <w:t>RESUMEN</w:t>
      </w:r>
      <w:r w:rsidR="009C38E2" w:rsidRPr="00EB27C7">
        <w:rPr>
          <w:rFonts w:ascii="Arial" w:hAnsi="Arial" w:cs="Arial"/>
          <w:sz w:val="22"/>
          <w:szCs w:val="22"/>
          <w:lang w:val="es-MX"/>
        </w:rPr>
        <w:t>:</w:t>
      </w:r>
      <w:r w:rsidR="009C38E2" w:rsidRPr="00EB27C7">
        <w:rPr>
          <w:rFonts w:ascii="Arial" w:hAnsi="Arial" w:cs="Arial"/>
          <w:b w:val="0"/>
          <w:sz w:val="22"/>
          <w:szCs w:val="22"/>
          <w:lang w:val="es-MX"/>
        </w:rPr>
        <w:t xml:space="preserve"> El presente artículo estudia la relación entre las políticas sociales de la empresa y las políticas públicas desde la perspectiva de la Responsabilidad Social de la Empresa. Los especialistas</w:t>
      </w:r>
      <w:r w:rsidR="009C38E2" w:rsidRPr="00EB27C7">
        <w:rPr>
          <w:rFonts w:ascii="Arial" w:hAnsi="Arial" w:cs="Arial"/>
          <w:b w:val="0"/>
          <w:strike/>
          <w:sz w:val="22"/>
          <w:szCs w:val="22"/>
          <w:lang w:val="es-MX"/>
        </w:rPr>
        <w:t xml:space="preserve"> </w:t>
      </w:r>
      <w:r w:rsidR="009C38E2" w:rsidRPr="00EB27C7">
        <w:rPr>
          <w:rFonts w:ascii="Arial" w:hAnsi="Arial" w:cs="Arial"/>
          <w:b w:val="0"/>
          <w:sz w:val="22"/>
          <w:szCs w:val="22"/>
          <w:lang w:val="es-MX"/>
        </w:rPr>
        <w:t xml:space="preserve">estudian esa relación partiendo del supuesto de la ficción del </w:t>
      </w:r>
      <w:r w:rsidR="009C38E2" w:rsidRPr="00EB27C7">
        <w:rPr>
          <w:rFonts w:ascii="Arial" w:hAnsi="Arial" w:cs="Arial"/>
          <w:b w:val="0"/>
          <w:iCs/>
          <w:sz w:val="22"/>
          <w:szCs w:val="22"/>
          <w:lang w:val="es-MX"/>
        </w:rPr>
        <w:t xml:space="preserve">contrato social entre </w:t>
      </w:r>
      <w:r w:rsidR="009C38E2" w:rsidRPr="00EB27C7">
        <w:rPr>
          <w:rFonts w:ascii="Arial" w:hAnsi="Arial" w:cs="Arial"/>
          <w:b w:val="0"/>
          <w:sz w:val="22"/>
          <w:szCs w:val="22"/>
          <w:lang w:val="es-MX"/>
        </w:rPr>
        <w:t>Empresa y Sociedad. No obstante, el fundamento de esa relación y por tanto, de la política pública y la política social de la empresa se encuentran en la Carta Magna. Es por su cumplimiento que existe la necesidad de establecer un diálogo constructivo para crear</w:t>
      </w:r>
      <w:r w:rsidR="009C38E2" w:rsidRPr="00EB27C7">
        <w:rPr>
          <w:rFonts w:ascii="Arial" w:hAnsi="Arial" w:cs="Arial"/>
          <w:b w:val="0"/>
          <w:color w:val="FF0000"/>
          <w:sz w:val="22"/>
          <w:szCs w:val="22"/>
          <w:lang w:val="es-MX"/>
        </w:rPr>
        <w:t xml:space="preserve"> </w:t>
      </w:r>
      <w:r w:rsidR="009C38E2" w:rsidRPr="00EB27C7">
        <w:rPr>
          <w:rFonts w:ascii="Arial" w:hAnsi="Arial" w:cs="Arial"/>
          <w:b w:val="0"/>
          <w:sz w:val="22"/>
          <w:szCs w:val="22"/>
          <w:lang w:val="es-MX"/>
        </w:rPr>
        <w:t>un proyecto social compartido. Esta investigación propone una solución desmitificando la dicotomía Empresa vs Estado y subrayando el rol de la Responsabilidad Social de la Empresa como regulador social.</w:t>
      </w:r>
    </w:p>
    <w:p w:rsidR="009C38E2" w:rsidRPr="005F4D1E" w:rsidRDefault="009C38E2" w:rsidP="009C38E2">
      <w:pPr>
        <w:spacing w:after="0" w:line="360" w:lineRule="auto"/>
        <w:jc w:val="both"/>
        <w:rPr>
          <w:rFonts w:ascii="Arial" w:hAnsi="Arial" w:cs="Arial"/>
        </w:rPr>
      </w:pPr>
      <w:r w:rsidRPr="005F4D1E">
        <w:rPr>
          <w:rFonts w:ascii="Arial" w:hAnsi="Arial" w:cs="Arial"/>
          <w:b/>
        </w:rPr>
        <w:t xml:space="preserve">Palabras clave: </w:t>
      </w:r>
      <w:r w:rsidRPr="005F4D1E">
        <w:rPr>
          <w:rFonts w:ascii="Arial" w:hAnsi="Arial" w:cs="Arial"/>
        </w:rPr>
        <w:t>Políticas públicas, responsabilidad social empresarial, constitución política.</w:t>
      </w:r>
    </w:p>
    <w:p w:rsidR="009C38E2" w:rsidRDefault="009C38E2" w:rsidP="009C38E2">
      <w:pPr>
        <w:spacing w:after="0" w:line="360" w:lineRule="auto"/>
        <w:jc w:val="both"/>
        <w:rPr>
          <w:rFonts w:ascii="Arial" w:hAnsi="Arial" w:cs="Arial"/>
          <w:b/>
          <w:lang w:val="en-GB"/>
        </w:rPr>
      </w:pPr>
    </w:p>
    <w:p w:rsidR="009C38E2" w:rsidRPr="00EB27C7" w:rsidRDefault="007B5BA2" w:rsidP="009C38E2">
      <w:pPr>
        <w:spacing w:after="0" w:line="360" w:lineRule="auto"/>
        <w:jc w:val="both"/>
        <w:rPr>
          <w:rFonts w:ascii="Arial" w:hAnsi="Arial" w:cs="Arial"/>
          <w:b/>
          <w:lang w:val="en-GB"/>
        </w:rPr>
      </w:pPr>
      <w:r>
        <w:rPr>
          <w:rFonts w:ascii="Arial" w:hAnsi="Arial" w:cs="Arial"/>
          <w:b/>
          <w:lang w:val="en-GB"/>
        </w:rPr>
        <w:t>ABSTRACT:</w:t>
      </w:r>
      <w:r w:rsidR="002D06CC">
        <w:rPr>
          <w:rFonts w:ascii="Arial" w:hAnsi="Arial" w:cs="Arial"/>
          <w:b/>
          <w:lang w:val="en-GB"/>
        </w:rPr>
        <w:t xml:space="preserve"> </w:t>
      </w:r>
      <w:r w:rsidR="009C38E2" w:rsidRPr="005F4D1E">
        <w:rPr>
          <w:rFonts w:ascii="Arial" w:hAnsi="Arial" w:cs="Arial"/>
          <w:lang w:val="en-GB"/>
        </w:rPr>
        <w:t xml:space="preserve">This article studies the relationship between enterprise social policies and public policies, from the perspective of Social Enterprise Responsibility. The specialists on </w:t>
      </w:r>
      <w:r w:rsidR="009C38E2" w:rsidRPr="005F4D1E">
        <w:rPr>
          <w:rFonts w:ascii="Arial" w:hAnsi="Arial" w:cs="Arial"/>
          <w:lang w:val="en-GB"/>
        </w:rPr>
        <w:lastRenderedPageBreak/>
        <w:t xml:space="preserve">this area study this linkage based on the argument that the </w:t>
      </w:r>
      <w:r w:rsidR="009C38E2" w:rsidRPr="005F4D1E">
        <w:rPr>
          <w:rFonts w:ascii="Arial" w:hAnsi="Arial" w:cs="Arial"/>
          <w:i/>
          <w:lang w:val="en-GB"/>
        </w:rPr>
        <w:t xml:space="preserve">social contract </w:t>
      </w:r>
      <w:r w:rsidR="009C38E2" w:rsidRPr="005F4D1E">
        <w:rPr>
          <w:rFonts w:ascii="Arial" w:hAnsi="Arial" w:cs="Arial"/>
          <w:lang w:val="en-GB"/>
        </w:rPr>
        <w:t>between the Enterprise and the Society, is fiction. Even though, the basis of that relationship and of the public policy and the enterprise social policy</w:t>
      </w:r>
      <w:r w:rsidR="009C38E2" w:rsidRPr="005F4D1E">
        <w:rPr>
          <w:rFonts w:ascii="Arial" w:hAnsi="Arial" w:cs="Arial"/>
          <w:i/>
          <w:lang w:val="en-GB"/>
        </w:rPr>
        <w:t xml:space="preserve"> </w:t>
      </w:r>
      <w:r w:rsidR="009C38E2" w:rsidRPr="005F4D1E">
        <w:rPr>
          <w:rFonts w:ascii="Arial" w:hAnsi="Arial" w:cs="Arial"/>
          <w:lang w:val="en-GB"/>
        </w:rPr>
        <w:t xml:space="preserve">as well, is indeed stated in the </w:t>
      </w:r>
      <w:proofErr w:type="spellStart"/>
      <w:proofErr w:type="gramStart"/>
      <w:r w:rsidR="009C38E2" w:rsidRPr="005F4D1E">
        <w:rPr>
          <w:rFonts w:ascii="Arial" w:hAnsi="Arial" w:cs="Arial"/>
          <w:lang w:val="en-GB"/>
        </w:rPr>
        <w:t>mexican</w:t>
      </w:r>
      <w:proofErr w:type="spellEnd"/>
      <w:proofErr w:type="gramEnd"/>
      <w:r w:rsidR="009C38E2" w:rsidRPr="005F4D1E">
        <w:rPr>
          <w:rFonts w:ascii="Arial" w:hAnsi="Arial" w:cs="Arial"/>
          <w:lang w:val="en-GB"/>
        </w:rPr>
        <w:t xml:space="preserve"> </w:t>
      </w:r>
      <w:r w:rsidR="009C38E2" w:rsidRPr="005F4D1E">
        <w:rPr>
          <w:rFonts w:ascii="Arial" w:hAnsi="Arial" w:cs="Arial"/>
          <w:i/>
          <w:lang w:val="en-GB"/>
        </w:rPr>
        <w:t xml:space="preserve">Magna Carta. </w:t>
      </w:r>
      <w:r w:rsidR="009C38E2" w:rsidRPr="005F4D1E">
        <w:rPr>
          <w:rFonts w:ascii="Arial" w:hAnsi="Arial" w:cs="Arial"/>
          <w:lang w:val="en-GB"/>
        </w:rPr>
        <w:t>Due to its compliance, it is necessary to establish a constructive dialogue</w:t>
      </w:r>
      <w:r w:rsidR="009C38E2" w:rsidRPr="005F4D1E">
        <w:rPr>
          <w:rFonts w:ascii="Arial" w:hAnsi="Arial" w:cs="Arial"/>
          <w:i/>
          <w:lang w:val="en-GB"/>
        </w:rPr>
        <w:t xml:space="preserve"> </w:t>
      </w:r>
      <w:r w:rsidR="009C38E2" w:rsidRPr="005F4D1E">
        <w:rPr>
          <w:rFonts w:ascii="Arial" w:hAnsi="Arial" w:cs="Arial"/>
          <w:lang w:val="en-GB"/>
        </w:rPr>
        <w:t xml:space="preserve">in order to develop a shared social project. This investigation proposes a solution, to demystify the dichotomy Enterprise </w:t>
      </w:r>
      <w:r w:rsidR="009C38E2" w:rsidRPr="005F4D1E">
        <w:rPr>
          <w:rFonts w:ascii="Arial" w:hAnsi="Arial" w:cs="Arial"/>
          <w:i/>
          <w:lang w:val="en-GB"/>
        </w:rPr>
        <w:t xml:space="preserve">vs </w:t>
      </w:r>
      <w:r w:rsidR="009C38E2" w:rsidRPr="005F4D1E">
        <w:rPr>
          <w:rFonts w:ascii="Arial" w:hAnsi="Arial" w:cs="Arial"/>
          <w:lang w:val="en-GB"/>
        </w:rPr>
        <w:t xml:space="preserve">State, stressing the main roll of Social Enterprise Responsibility as social regulatory. </w:t>
      </w:r>
    </w:p>
    <w:p w:rsidR="009C38E2" w:rsidRPr="005F4D1E" w:rsidRDefault="009C38E2" w:rsidP="009C38E2">
      <w:pPr>
        <w:spacing w:after="0" w:line="360" w:lineRule="auto"/>
        <w:jc w:val="both"/>
        <w:rPr>
          <w:rFonts w:ascii="Arial" w:hAnsi="Arial" w:cs="Arial"/>
          <w:lang w:val="en-US"/>
        </w:rPr>
      </w:pPr>
      <w:r>
        <w:rPr>
          <w:rFonts w:ascii="Arial" w:hAnsi="Arial" w:cs="Arial"/>
          <w:b/>
          <w:lang w:val="en-US"/>
        </w:rPr>
        <w:t>Key</w:t>
      </w:r>
      <w:r w:rsidRPr="005F4D1E">
        <w:rPr>
          <w:rFonts w:ascii="Arial" w:hAnsi="Arial" w:cs="Arial"/>
          <w:b/>
          <w:lang w:val="en-US"/>
        </w:rPr>
        <w:t xml:space="preserve">words: </w:t>
      </w:r>
      <w:r w:rsidRPr="005F4D1E">
        <w:rPr>
          <w:rFonts w:ascii="Arial" w:hAnsi="Arial" w:cs="Arial"/>
          <w:lang w:val="en-US"/>
        </w:rPr>
        <w:t>Public policies, enterprise social responsibility, political constitution.</w:t>
      </w:r>
    </w:p>
    <w:p w:rsidR="009C38E2" w:rsidRDefault="009C38E2" w:rsidP="009C38E2">
      <w:pPr>
        <w:pStyle w:val="Ttulo10"/>
        <w:spacing w:before="0" w:after="0" w:line="360" w:lineRule="auto"/>
        <w:jc w:val="left"/>
        <w:rPr>
          <w:rFonts w:ascii="Arial" w:hAnsi="Arial" w:cs="Arial"/>
          <w:sz w:val="22"/>
          <w:szCs w:val="22"/>
          <w:lang w:val="es-MX"/>
        </w:rPr>
      </w:pPr>
    </w:p>
    <w:p w:rsidR="009C38E2" w:rsidRPr="005F4D1E" w:rsidRDefault="009C38E2" w:rsidP="009C38E2">
      <w:pPr>
        <w:pStyle w:val="Ttulo10"/>
        <w:spacing w:before="0" w:after="0" w:line="360" w:lineRule="auto"/>
        <w:jc w:val="left"/>
        <w:rPr>
          <w:rFonts w:ascii="Arial" w:hAnsi="Arial" w:cs="Arial"/>
          <w:sz w:val="22"/>
          <w:szCs w:val="22"/>
          <w:lang w:val="es-MX"/>
        </w:rPr>
      </w:pPr>
      <w:r w:rsidRPr="005F4D1E">
        <w:rPr>
          <w:rFonts w:ascii="Arial" w:hAnsi="Arial" w:cs="Arial"/>
          <w:sz w:val="22"/>
          <w:szCs w:val="22"/>
          <w:lang w:val="es-MX"/>
        </w:rPr>
        <w:t>INTRODUCCIÓN</w:t>
      </w:r>
      <w:r w:rsidR="007B5BA2">
        <w:rPr>
          <w:rFonts w:ascii="Arial" w:hAnsi="Arial" w:cs="Arial"/>
          <w:sz w:val="22"/>
          <w:szCs w:val="22"/>
          <w:lang w:val="es-MX"/>
        </w:rPr>
        <w:t>.</w:t>
      </w:r>
    </w:p>
    <w:p w:rsidR="009C38E2" w:rsidRPr="005F4D1E" w:rsidRDefault="009C38E2" w:rsidP="009C38E2">
      <w:pPr>
        <w:spacing w:after="0" w:line="360" w:lineRule="auto"/>
        <w:jc w:val="both"/>
        <w:rPr>
          <w:rFonts w:ascii="Arial" w:hAnsi="Arial" w:cs="Arial"/>
        </w:rPr>
      </w:pPr>
      <w:r w:rsidRPr="005F4D1E">
        <w:rPr>
          <w:rFonts w:ascii="Arial" w:hAnsi="Arial" w:cs="Arial"/>
        </w:rPr>
        <w:t xml:space="preserve">El presente artículo estudia la relación entre el Estado y la Empresa, a partir de las políticas públicas y sociales que cada parte desarrolla, principalmente desde la perspectiva de la Responsabilidad Social de la Empresa (RSE). Se parte del vínculo entre las </w:t>
      </w:r>
      <w:r w:rsidRPr="005F4D1E">
        <w:rPr>
          <w:rFonts w:ascii="Arial" w:hAnsi="Arial" w:cs="Arial"/>
          <w:i/>
        </w:rPr>
        <w:t>políticas sociales de la empresa</w:t>
      </w:r>
      <w:r w:rsidRPr="005F4D1E">
        <w:rPr>
          <w:rFonts w:ascii="Arial" w:hAnsi="Arial" w:cs="Arial"/>
        </w:rPr>
        <w:t xml:space="preserve"> y las </w:t>
      </w:r>
      <w:r w:rsidRPr="005F4D1E">
        <w:rPr>
          <w:rFonts w:ascii="Arial" w:hAnsi="Arial" w:cs="Arial"/>
          <w:i/>
        </w:rPr>
        <w:t>políticas públicas</w:t>
      </w:r>
      <w:r w:rsidRPr="005F4D1E">
        <w:rPr>
          <w:rFonts w:ascii="Arial" w:hAnsi="Arial" w:cs="Arial"/>
        </w:rPr>
        <w:t xml:space="preserve"> del Estado establecida por Preston, L.E. &amp; Post, J. y Carroll, A.B. &amp; </w:t>
      </w:r>
      <w:proofErr w:type="spellStart"/>
      <w:r w:rsidRPr="005F4D1E">
        <w:rPr>
          <w:rFonts w:ascii="Arial" w:hAnsi="Arial" w:cs="Arial"/>
        </w:rPr>
        <w:t>Bouchholtz</w:t>
      </w:r>
      <w:proofErr w:type="spellEnd"/>
      <w:r w:rsidRPr="005F4D1E">
        <w:rPr>
          <w:rFonts w:ascii="Arial" w:hAnsi="Arial" w:cs="Arial"/>
        </w:rPr>
        <w:t>, A.K.</w:t>
      </w:r>
      <w:r>
        <w:rPr>
          <w:rStyle w:val="Refdenotaalpie"/>
          <w:rFonts w:ascii="Arial" w:hAnsi="Arial" w:cs="Arial"/>
        </w:rPr>
        <w:footnoteReference w:id="59"/>
      </w:r>
      <w:r>
        <w:rPr>
          <w:rFonts w:ascii="Arial" w:hAnsi="Arial" w:cs="Arial"/>
        </w:rPr>
        <w:t xml:space="preserve"> </w:t>
      </w:r>
      <w:r w:rsidRPr="005F4D1E">
        <w:rPr>
          <w:rFonts w:ascii="Arial" w:hAnsi="Arial" w:cs="Arial"/>
        </w:rPr>
        <w:t>en la discusión Negocios y Sociedad (</w:t>
      </w:r>
      <w:proofErr w:type="spellStart"/>
      <w:r w:rsidRPr="005F4D1E">
        <w:rPr>
          <w:rFonts w:ascii="Arial" w:hAnsi="Arial" w:cs="Arial"/>
          <w:i/>
          <w:iCs/>
        </w:rPr>
        <w:t>Bussines</w:t>
      </w:r>
      <w:proofErr w:type="spellEnd"/>
      <w:r w:rsidRPr="005F4D1E">
        <w:rPr>
          <w:rFonts w:ascii="Arial" w:hAnsi="Arial" w:cs="Arial"/>
          <w:i/>
          <w:iCs/>
        </w:rPr>
        <w:t xml:space="preserve"> &amp; </w:t>
      </w:r>
      <w:proofErr w:type="spellStart"/>
      <w:r w:rsidRPr="005F4D1E">
        <w:rPr>
          <w:rFonts w:ascii="Arial" w:hAnsi="Arial" w:cs="Arial"/>
          <w:i/>
          <w:iCs/>
        </w:rPr>
        <w:t>Society</w:t>
      </w:r>
      <w:proofErr w:type="spellEnd"/>
      <w:r w:rsidRPr="005F4D1E">
        <w:rPr>
          <w:rFonts w:ascii="Arial" w:hAnsi="Arial" w:cs="Arial"/>
          <w:iCs/>
        </w:rPr>
        <w:t>)</w:t>
      </w:r>
      <w:r w:rsidRPr="005F4D1E">
        <w:rPr>
          <w:rFonts w:ascii="Arial" w:hAnsi="Arial" w:cs="Arial"/>
        </w:rPr>
        <w:t xml:space="preserve">. Estos autores recurren a la ficción de la metáfora del </w:t>
      </w:r>
      <w:r w:rsidRPr="005F4D1E">
        <w:rPr>
          <w:rFonts w:ascii="Arial" w:hAnsi="Arial" w:cs="Arial"/>
          <w:i/>
          <w:iCs/>
        </w:rPr>
        <w:t>contrato social</w:t>
      </w:r>
      <w:r w:rsidRPr="005F4D1E">
        <w:rPr>
          <w:rFonts w:ascii="Arial" w:hAnsi="Arial" w:cs="Arial"/>
        </w:rPr>
        <w:t xml:space="preserve"> entre Empresa y Sociedad para estudiar su mutua influencia. En ésta mediaría la acción del Estado a través el Gobierno.  Siguiendo esa vía de pensamiento, la esencia de esa interacción es el poder, por lo tanto, ésta tiene un substrato moral y ético insoslayable que la conduce a la responsabilidad social. Sin embargo, es necesario precisar esa idea. El fundamento de la relación Empresa y Estado reside en la Constitución Política y no en la ficción de un supuesto </w:t>
      </w:r>
      <w:r w:rsidRPr="005F4D1E">
        <w:rPr>
          <w:rFonts w:ascii="Arial" w:hAnsi="Arial" w:cs="Arial"/>
          <w:i/>
        </w:rPr>
        <w:t>contrato social</w:t>
      </w:r>
      <w:r w:rsidRPr="005F4D1E">
        <w:rPr>
          <w:rFonts w:ascii="Arial" w:hAnsi="Arial" w:cs="Arial"/>
        </w:rPr>
        <w:t xml:space="preserve"> cuya preservación signifique la legitimidad de la empresa</w:t>
      </w:r>
      <w:r>
        <w:rPr>
          <w:rFonts w:ascii="Arial" w:hAnsi="Arial" w:cs="Arial"/>
        </w:rPr>
        <w:t>.</w:t>
      </w:r>
      <w:r>
        <w:rPr>
          <w:rStyle w:val="Refdenotaalpie"/>
          <w:rFonts w:ascii="Arial" w:hAnsi="Arial" w:cs="Arial"/>
        </w:rPr>
        <w:footnoteReference w:id="60"/>
      </w:r>
      <w:r w:rsidRPr="005F4D1E">
        <w:rPr>
          <w:rFonts w:ascii="Arial" w:hAnsi="Arial" w:cs="Arial"/>
        </w:rPr>
        <w:t xml:space="preserve"> </w:t>
      </w:r>
    </w:p>
    <w:p w:rsidR="009C38E2" w:rsidRPr="005F4D1E" w:rsidRDefault="009C38E2" w:rsidP="009C38E2">
      <w:pPr>
        <w:spacing w:after="0" w:line="360" w:lineRule="auto"/>
        <w:ind w:firstLine="709"/>
        <w:jc w:val="both"/>
        <w:rPr>
          <w:rFonts w:ascii="Arial" w:hAnsi="Arial" w:cs="Arial"/>
        </w:rPr>
      </w:pPr>
      <w:r w:rsidRPr="005F4D1E">
        <w:rPr>
          <w:rFonts w:ascii="Arial" w:hAnsi="Arial" w:cs="Arial"/>
        </w:rPr>
        <w:t>No obstante, en el discurso convencional</w:t>
      </w:r>
      <w:r w:rsidRPr="005F4D1E">
        <w:rPr>
          <w:rStyle w:val="Refdenotaalpie"/>
          <w:rFonts w:ascii="Arial" w:hAnsi="Arial" w:cs="Arial"/>
        </w:rPr>
        <w:footnoteReference w:id="61"/>
      </w:r>
      <w:r w:rsidRPr="005F4D1E">
        <w:rPr>
          <w:rFonts w:ascii="Arial" w:hAnsi="Arial" w:cs="Arial"/>
        </w:rPr>
        <w:t xml:space="preserve">, la relación de poder entre la Empresa y el Estado se diluyen a través de un </w:t>
      </w:r>
      <w:r w:rsidRPr="005F4D1E">
        <w:rPr>
          <w:rFonts w:ascii="Arial" w:hAnsi="Arial" w:cs="Arial"/>
          <w:i/>
          <w:iCs/>
        </w:rPr>
        <w:t>activismo</w:t>
      </w:r>
      <w:r w:rsidRPr="005F4D1E">
        <w:rPr>
          <w:rFonts w:ascii="Arial" w:hAnsi="Arial" w:cs="Arial"/>
        </w:rPr>
        <w:t xml:space="preserve"> inocuo de las organizaciones y las instituciones, dígase, empresa, sindicatos, cámaras de la industria y el comercio, consejos </w:t>
      </w:r>
      <w:r w:rsidRPr="005F4D1E">
        <w:rPr>
          <w:rFonts w:ascii="Arial" w:hAnsi="Arial" w:cs="Arial"/>
        </w:rPr>
        <w:lastRenderedPageBreak/>
        <w:t xml:space="preserve">empresariales, </w:t>
      </w:r>
      <w:proofErr w:type="spellStart"/>
      <w:r w:rsidRPr="005F4D1E">
        <w:rPr>
          <w:rFonts w:ascii="Arial" w:hAnsi="Arial" w:cs="Arial"/>
        </w:rPr>
        <w:t>ONGs</w:t>
      </w:r>
      <w:proofErr w:type="spellEnd"/>
      <w:r w:rsidRPr="005F4D1E">
        <w:rPr>
          <w:rFonts w:ascii="Arial" w:hAnsi="Arial" w:cs="Arial"/>
        </w:rPr>
        <w:t xml:space="preserve"> y sociedad civil. Por el contrario, la postura expuesta en el presente estudio considera que el diseño de las políticas públicas y las políticas sociales de la empresa nacen de la lucha por los espacios de poder para comandar el desarrollo económico social. En esa lucha, a veces abierta y franca, otras latente y velada, el táctico es la tasa de ganancia.</w:t>
      </w:r>
    </w:p>
    <w:p w:rsidR="009C38E2" w:rsidRPr="005F4D1E" w:rsidRDefault="009C38E2" w:rsidP="009C38E2">
      <w:pPr>
        <w:spacing w:after="0" w:line="360" w:lineRule="auto"/>
        <w:ind w:firstLine="709"/>
        <w:jc w:val="both"/>
        <w:rPr>
          <w:rFonts w:ascii="Arial" w:hAnsi="Arial" w:cs="Arial"/>
        </w:rPr>
      </w:pPr>
      <w:r w:rsidRPr="005F4D1E">
        <w:rPr>
          <w:rFonts w:ascii="Arial" w:hAnsi="Arial" w:cs="Arial"/>
        </w:rPr>
        <w:t>Por lo anterior, es necesario estudiar concienzudamente la relación entre los asuntos públicos empresariales</w:t>
      </w:r>
      <w:r w:rsidRPr="005F4D1E">
        <w:rPr>
          <w:rFonts w:ascii="Arial" w:hAnsi="Arial" w:cs="Arial"/>
          <w:i/>
        </w:rPr>
        <w:t xml:space="preserve"> </w:t>
      </w:r>
      <w:r w:rsidRPr="005F4D1E">
        <w:rPr>
          <w:rFonts w:ascii="Arial" w:hAnsi="Arial" w:cs="Arial"/>
        </w:rPr>
        <w:t>(</w:t>
      </w:r>
      <w:proofErr w:type="spellStart"/>
      <w:r w:rsidRPr="005F4D1E">
        <w:rPr>
          <w:rFonts w:ascii="Arial" w:hAnsi="Arial" w:cs="Arial"/>
          <w:i/>
        </w:rPr>
        <w:t>Corporate</w:t>
      </w:r>
      <w:proofErr w:type="spellEnd"/>
      <w:r w:rsidRPr="005F4D1E">
        <w:rPr>
          <w:rFonts w:ascii="Arial" w:hAnsi="Arial" w:cs="Arial"/>
          <w:i/>
        </w:rPr>
        <w:t xml:space="preserve"> </w:t>
      </w:r>
      <w:proofErr w:type="spellStart"/>
      <w:r w:rsidRPr="005F4D1E">
        <w:rPr>
          <w:rFonts w:ascii="Arial" w:hAnsi="Arial" w:cs="Arial"/>
          <w:i/>
        </w:rPr>
        <w:t>Public</w:t>
      </w:r>
      <w:proofErr w:type="spellEnd"/>
      <w:r w:rsidRPr="005F4D1E">
        <w:rPr>
          <w:rFonts w:ascii="Arial" w:hAnsi="Arial" w:cs="Arial"/>
          <w:i/>
        </w:rPr>
        <w:t xml:space="preserve"> </w:t>
      </w:r>
      <w:proofErr w:type="spellStart"/>
      <w:r w:rsidRPr="005F4D1E">
        <w:rPr>
          <w:rFonts w:ascii="Arial" w:hAnsi="Arial" w:cs="Arial"/>
          <w:i/>
        </w:rPr>
        <w:t>Affairs</w:t>
      </w:r>
      <w:proofErr w:type="spellEnd"/>
      <w:r w:rsidRPr="005F4D1E">
        <w:rPr>
          <w:rFonts w:ascii="Arial" w:hAnsi="Arial" w:cs="Arial"/>
        </w:rPr>
        <w:t>) y las políticas públicas gubernamentales. Desde el punto de vista práctico, dicha relación adquiere relevancia por las implicaciones sociales y políticas que los quehaceres de la Gran Empresa y el Estado tienen para el organismo social en la actualidad. En este sentido algunas cuestiones son pertinentes: ¿Cómo la empresa a través de su política social puede contribuir al desarrollo de la sociedad?, ¿Cuáles son los límites y reglas de tal proceso?, ¿Ese obrar de las empresas pone en tela de juicio el poder y autonomía del Estado? O por el contrario, ¿El papel del Estado como rector de la economía pone en entredicho la autonomía de la empresa?</w:t>
      </w:r>
    </w:p>
    <w:p w:rsidR="009C38E2" w:rsidRPr="005F4D1E" w:rsidRDefault="009C38E2" w:rsidP="009C38E2">
      <w:pPr>
        <w:spacing w:after="0" w:line="360" w:lineRule="auto"/>
        <w:ind w:firstLine="709"/>
        <w:jc w:val="both"/>
        <w:rPr>
          <w:rFonts w:ascii="Arial" w:eastAsia="Arial" w:hAnsi="Arial" w:cs="Arial"/>
          <w:color w:val="9BBB59"/>
        </w:rPr>
      </w:pPr>
      <w:r w:rsidRPr="005F4D1E">
        <w:rPr>
          <w:rFonts w:ascii="Arial" w:hAnsi="Arial" w:cs="Arial"/>
        </w:rPr>
        <w:t>Este trabajo se divide en tres partes. En la primera, analizamos el surgimiento de la política social de la empresa a la luz de la responsabilidad social. En la segunda,</w:t>
      </w:r>
      <w:r w:rsidRPr="005F4D1E">
        <w:t xml:space="preserve"> </w:t>
      </w:r>
      <w:r w:rsidRPr="005F4D1E">
        <w:rPr>
          <w:rFonts w:ascii="Arial" w:hAnsi="Arial" w:cs="Arial"/>
        </w:rPr>
        <w:t>estudiamos la mutua influencia entre las políticas públicas del gobierno y la política social de la empresa bajo la perspectiva de la teoría de la regulación y la teoría marxista del Estado. En la tercera parte, ilustramos y discutimos las ideas de las dos partes precedentes tomando como referencia el caso de México. Finalmente, las conclusiones exponen las virtudes y limitaciones de este trabajo que se espera sirvan a los líderes de las organizaciones en la formulación y aplicación de una estrategia consciente para el desarrollo organizacional y nacional.</w:t>
      </w:r>
    </w:p>
    <w:p w:rsidR="009C38E2" w:rsidRDefault="009C38E2" w:rsidP="009C38E2">
      <w:pPr>
        <w:pStyle w:val="Ttulo10"/>
        <w:spacing w:before="0" w:after="0" w:line="360" w:lineRule="auto"/>
        <w:ind w:firstLine="709"/>
        <w:jc w:val="left"/>
        <w:rPr>
          <w:rFonts w:ascii="Arial" w:hAnsi="Arial" w:cs="Arial"/>
          <w:sz w:val="24"/>
          <w:szCs w:val="24"/>
          <w:lang w:val="es-MX"/>
        </w:rPr>
      </w:pPr>
    </w:p>
    <w:p w:rsidR="009C38E2" w:rsidRPr="005F4D1E" w:rsidRDefault="009C38E2" w:rsidP="009C38E2">
      <w:pPr>
        <w:pStyle w:val="Ttulo10"/>
        <w:spacing w:before="0" w:after="0" w:line="360" w:lineRule="auto"/>
        <w:jc w:val="left"/>
        <w:rPr>
          <w:rFonts w:ascii="Arial" w:hAnsi="Arial" w:cs="Arial"/>
          <w:sz w:val="24"/>
          <w:szCs w:val="24"/>
          <w:lang w:val="es-MX"/>
        </w:rPr>
      </w:pPr>
      <w:r>
        <w:rPr>
          <w:rFonts w:ascii="Arial" w:hAnsi="Arial" w:cs="Arial"/>
          <w:sz w:val="24"/>
          <w:szCs w:val="24"/>
          <w:lang w:val="es-MX"/>
        </w:rPr>
        <w:t xml:space="preserve">I. </w:t>
      </w:r>
      <w:r w:rsidRPr="005F4D1E">
        <w:rPr>
          <w:rFonts w:ascii="Arial" w:hAnsi="Arial" w:cs="Arial"/>
          <w:sz w:val="24"/>
          <w:szCs w:val="24"/>
          <w:lang w:val="es-MX"/>
        </w:rPr>
        <w:t>LOS TEM</w:t>
      </w:r>
      <w:r w:rsidR="007B5BA2">
        <w:rPr>
          <w:rFonts w:ascii="Arial" w:hAnsi="Arial" w:cs="Arial"/>
          <w:sz w:val="24"/>
          <w:szCs w:val="24"/>
          <w:lang w:val="es-MX"/>
        </w:rPr>
        <w:t>AS DE LA RESPONSABILIDAD SOCIAL.</w:t>
      </w:r>
    </w:p>
    <w:p w:rsidR="009C38E2" w:rsidRPr="005F4D1E" w:rsidRDefault="009C38E2" w:rsidP="009C38E2">
      <w:pPr>
        <w:tabs>
          <w:tab w:val="left" w:pos="0"/>
        </w:tabs>
        <w:spacing w:after="0" w:line="360" w:lineRule="auto"/>
        <w:ind w:firstLine="709"/>
        <w:jc w:val="both"/>
      </w:pPr>
      <w:r w:rsidRPr="005F4D1E">
        <w:rPr>
          <w:rFonts w:ascii="Arial" w:hAnsi="Arial" w:cs="Arial"/>
        </w:rPr>
        <w:t>La Norma ISO/DIS 26 000 establece el marco teórico general y de aplicación de la Responsabilidad Social (RS) para todo tipo de organizaciones</w:t>
      </w:r>
      <w:r w:rsidRPr="005F4D1E">
        <w:rPr>
          <w:rStyle w:val="Refdenotaalpie1"/>
          <w:rFonts w:ascii="Arial" w:hAnsi="Arial" w:cs="Arial"/>
        </w:rPr>
        <w:footnoteReference w:id="62"/>
      </w:r>
      <w:r w:rsidRPr="005F4D1E">
        <w:rPr>
          <w:rFonts w:ascii="Arial" w:hAnsi="Arial" w:cs="Arial"/>
        </w:rPr>
        <w:t xml:space="preserve">. Desde entonces, la definición de RS contiene la simbiosis con la teoría de los grupos de interés preconizada </w:t>
      </w:r>
      <w:r w:rsidRPr="005F4D1E">
        <w:rPr>
          <w:rFonts w:ascii="Arial" w:hAnsi="Arial" w:cs="Arial"/>
        </w:rPr>
        <w:lastRenderedPageBreak/>
        <w:t xml:space="preserve">antes por </w:t>
      </w:r>
      <w:r w:rsidRPr="005F4D1E">
        <w:rPr>
          <w:rFonts w:ascii="Arial" w:hAnsi="Arial" w:cs="Arial"/>
          <w:bCs/>
        </w:rPr>
        <w:t>Carroll</w:t>
      </w:r>
      <w:r>
        <w:rPr>
          <w:rFonts w:ascii="Arial" w:hAnsi="Arial" w:cs="Arial"/>
        </w:rPr>
        <w:t>, Jones</w:t>
      </w:r>
      <w:r w:rsidRPr="005F4D1E">
        <w:rPr>
          <w:rFonts w:ascii="Arial" w:hAnsi="Arial" w:cs="Arial"/>
        </w:rPr>
        <w:t xml:space="preserve"> y </w:t>
      </w:r>
      <w:proofErr w:type="spellStart"/>
      <w:r w:rsidRPr="005F4D1E">
        <w:rPr>
          <w:rFonts w:ascii="Arial" w:hAnsi="Arial" w:cs="Arial"/>
          <w:lang w:val="es-ES"/>
        </w:rPr>
        <w:t>Clarkson</w:t>
      </w:r>
      <w:proofErr w:type="spellEnd"/>
      <w:r w:rsidRPr="005F4D1E">
        <w:rPr>
          <w:rFonts w:ascii="Arial" w:hAnsi="Arial" w:cs="Arial"/>
          <w:vertAlign w:val="superscript"/>
        </w:rPr>
        <w:footnoteReference w:id="63"/>
      </w:r>
      <w:r w:rsidRPr="005F4D1E">
        <w:rPr>
          <w:rFonts w:ascii="Arial" w:hAnsi="Arial" w:cs="Arial"/>
          <w:lang w:val="es-ES"/>
        </w:rPr>
        <w:t xml:space="preserve"> </w:t>
      </w:r>
      <w:r w:rsidRPr="005F4D1E">
        <w:rPr>
          <w:rFonts w:ascii="Arial" w:hAnsi="Arial" w:cs="Arial"/>
        </w:rPr>
        <w:t>para el estudio de la RSE y el desempeño (</w:t>
      </w:r>
      <w:r w:rsidRPr="005F4D1E">
        <w:rPr>
          <w:rFonts w:ascii="Arial" w:hAnsi="Arial" w:cs="Arial"/>
          <w:i/>
        </w:rPr>
        <w:t>performance</w:t>
      </w:r>
      <w:r w:rsidRPr="005F4D1E">
        <w:rPr>
          <w:rFonts w:ascii="Arial" w:hAnsi="Arial" w:cs="Arial"/>
        </w:rPr>
        <w:t>) social. No obstante, sobrevive la riqueza y delimitación que dicho concepto encierra y que algunos autores observan antes del surgimiento de la Norma ISO 26000.</w:t>
      </w:r>
      <w:r w:rsidRPr="005F4D1E">
        <w:rPr>
          <w:rStyle w:val="Refdenotaalpie"/>
          <w:rFonts w:ascii="Arial" w:hAnsi="Arial" w:cs="Arial"/>
        </w:rPr>
        <w:footnoteReference w:id="64"/>
      </w:r>
      <w:r w:rsidRPr="005F4D1E">
        <w:rPr>
          <w:rFonts w:ascii="Arial" w:hAnsi="Arial" w:cs="Arial"/>
        </w:rPr>
        <w:t xml:space="preserve"> Por eso el concepto de RSE engloba una serie de actividades diversas ligadas a interpretaciones que las empresas hacen de la misma en contextos regionales y nacionales distintos. Así, la tendencia es estudiar la RSE y el desempeño social bajo esa perspectiva.</w:t>
      </w:r>
      <w:r w:rsidRPr="005F4D1E">
        <w:rPr>
          <w:rStyle w:val="Refdenotaalpie"/>
          <w:rFonts w:ascii="Arial" w:hAnsi="Arial" w:cs="Arial"/>
        </w:rPr>
        <w:footnoteReference w:id="65"/>
      </w:r>
      <w:r w:rsidRPr="005F4D1E">
        <w:rPr>
          <w:rFonts w:ascii="Arial" w:hAnsi="Arial" w:cs="Arial"/>
        </w:rPr>
        <w:t xml:space="preserve"> En cualquier caso se trata de acciones de la empresa direccionadas a partir de tres ejes base (</w:t>
      </w:r>
      <w:r w:rsidRPr="005F4D1E">
        <w:rPr>
          <w:rFonts w:ascii="Arial" w:hAnsi="Arial" w:cs="Arial"/>
          <w:i/>
        </w:rPr>
        <w:t xml:space="preserve">triple </w:t>
      </w:r>
      <w:proofErr w:type="spellStart"/>
      <w:r w:rsidRPr="005F4D1E">
        <w:rPr>
          <w:rFonts w:ascii="Arial" w:hAnsi="Arial" w:cs="Arial"/>
          <w:i/>
        </w:rPr>
        <w:t>bottom</w:t>
      </w:r>
      <w:proofErr w:type="spellEnd"/>
      <w:r w:rsidRPr="005F4D1E">
        <w:rPr>
          <w:rFonts w:ascii="Arial" w:hAnsi="Arial" w:cs="Arial"/>
          <w:i/>
        </w:rPr>
        <w:t xml:space="preserve"> line</w:t>
      </w:r>
      <w:r w:rsidRPr="005F4D1E">
        <w:rPr>
          <w:rFonts w:ascii="Arial" w:hAnsi="Arial" w:cs="Arial"/>
        </w:rPr>
        <w:t>): económico, social y del cuidado al medio ambiente.</w:t>
      </w:r>
      <w:r w:rsidRPr="005F4D1E">
        <w:rPr>
          <w:rStyle w:val="Refdenotaalpie"/>
          <w:rFonts w:ascii="Arial" w:hAnsi="Arial" w:cs="Arial"/>
        </w:rPr>
        <w:footnoteReference w:id="66"/>
      </w:r>
      <w:r w:rsidRPr="005F4D1E">
        <w:rPr>
          <w:rFonts w:ascii="Arial" w:hAnsi="Arial" w:cs="Arial"/>
        </w:rPr>
        <w:t xml:space="preserve"> La RSE cristaliza desarrollos anteriores de sí misma, de la ética en los negocios y del desarrollo sustentable</w:t>
      </w:r>
      <w:r w:rsidRPr="005F4D1E">
        <w:t>.</w:t>
      </w:r>
    </w:p>
    <w:p w:rsidR="009C38E2" w:rsidRPr="005F4D1E" w:rsidRDefault="009C38E2" w:rsidP="009C38E2">
      <w:pPr>
        <w:tabs>
          <w:tab w:val="left" w:pos="0"/>
        </w:tabs>
        <w:spacing w:after="0" w:line="360" w:lineRule="auto"/>
        <w:ind w:firstLine="851"/>
        <w:jc w:val="center"/>
        <w:rPr>
          <w:rFonts w:ascii="Arial" w:eastAsia="Times New Roman" w:hAnsi="Arial" w:cs="Arial"/>
          <w:b/>
          <w:lang w:val="es-ES" w:eastAsia="es-ES"/>
        </w:rPr>
      </w:pPr>
      <w:r w:rsidRPr="005F4D1E">
        <w:rPr>
          <w:rFonts w:ascii="Arial" w:hAnsi="Arial" w:cs="Arial"/>
          <w:b/>
        </w:rPr>
        <w:t>LAS ACCIONES EMPRESARIALES A PARTIR DE TRES EJES BASE</w:t>
      </w:r>
    </w:p>
    <w:tbl>
      <w:tblPr>
        <w:tblW w:w="0" w:type="auto"/>
        <w:tblInd w:w="645" w:type="dxa"/>
        <w:tblLayout w:type="fixed"/>
        <w:tblLook w:val="0000" w:firstRow="0" w:lastRow="0" w:firstColumn="0" w:lastColumn="0" w:noHBand="0" w:noVBand="0"/>
      </w:tblPr>
      <w:tblGrid>
        <w:gridCol w:w="3194"/>
        <w:gridCol w:w="2500"/>
        <w:gridCol w:w="2775"/>
      </w:tblGrid>
      <w:tr w:rsidR="009C38E2" w:rsidRPr="005F4D1E" w:rsidTr="009C38E2">
        <w:trPr>
          <w:trHeight w:val="476"/>
        </w:trPr>
        <w:tc>
          <w:tcPr>
            <w:tcW w:w="3194" w:type="dxa"/>
            <w:tcBorders>
              <w:top w:val="single" w:sz="4" w:space="0" w:color="000000"/>
              <w:left w:val="single" w:sz="4" w:space="0" w:color="000000"/>
              <w:bottom w:val="single" w:sz="4" w:space="0" w:color="000000"/>
            </w:tcBorders>
            <w:shd w:val="clear" w:color="auto" w:fill="auto"/>
          </w:tcPr>
          <w:p w:rsidR="009C38E2" w:rsidRPr="005F4D1E" w:rsidRDefault="009C38E2" w:rsidP="009C38E2">
            <w:pPr>
              <w:spacing w:after="0" w:line="360" w:lineRule="auto"/>
              <w:ind w:firstLine="34"/>
              <w:jc w:val="center"/>
              <w:rPr>
                <w:rFonts w:ascii="Arial" w:eastAsia="Times New Roman" w:hAnsi="Arial" w:cs="Arial"/>
                <w:lang w:val="es-ES" w:eastAsia="es-ES"/>
              </w:rPr>
            </w:pPr>
            <w:r w:rsidRPr="005F4D1E">
              <w:rPr>
                <w:rFonts w:ascii="Arial" w:eastAsia="Times New Roman" w:hAnsi="Arial" w:cs="Arial"/>
                <w:b/>
                <w:lang w:val="es-ES" w:eastAsia="es-ES"/>
              </w:rPr>
              <w:t>ETICA EN LOS NEGOCIOS</w:t>
            </w:r>
          </w:p>
          <w:p w:rsidR="009C38E2" w:rsidRPr="005F4D1E" w:rsidRDefault="009C38E2" w:rsidP="009C38E2">
            <w:pPr>
              <w:spacing w:after="0" w:line="360" w:lineRule="auto"/>
              <w:ind w:firstLine="34"/>
              <w:jc w:val="center"/>
              <w:rPr>
                <w:rFonts w:ascii="Arial" w:eastAsia="Times New Roman" w:hAnsi="Arial" w:cs="Arial"/>
                <w:b/>
                <w:lang w:val="es-ES" w:eastAsia="es-ES"/>
              </w:rPr>
            </w:pPr>
            <w:r w:rsidRPr="005F4D1E">
              <w:rPr>
                <w:rFonts w:ascii="Arial" w:eastAsia="Times New Roman" w:hAnsi="Arial" w:cs="Arial"/>
                <w:lang w:val="es-ES" w:eastAsia="es-ES"/>
              </w:rPr>
              <w:t>(1985)</w:t>
            </w:r>
          </w:p>
        </w:tc>
        <w:tc>
          <w:tcPr>
            <w:tcW w:w="2500" w:type="dxa"/>
            <w:tcBorders>
              <w:top w:val="single" w:sz="4" w:space="0" w:color="000000"/>
              <w:left w:val="single" w:sz="4" w:space="0" w:color="000000"/>
              <w:bottom w:val="single" w:sz="4" w:space="0" w:color="000000"/>
            </w:tcBorders>
            <w:shd w:val="clear" w:color="auto" w:fill="auto"/>
          </w:tcPr>
          <w:p w:rsidR="009C38E2" w:rsidRPr="005F4D1E" w:rsidRDefault="009C38E2" w:rsidP="009C38E2">
            <w:pPr>
              <w:spacing w:after="0" w:line="360" w:lineRule="auto"/>
              <w:ind w:left="100"/>
              <w:jc w:val="center"/>
              <w:rPr>
                <w:rFonts w:ascii="Arial" w:eastAsia="Times New Roman" w:hAnsi="Arial" w:cs="Arial"/>
                <w:lang w:val="es-ES" w:eastAsia="es-ES"/>
              </w:rPr>
            </w:pPr>
            <w:r w:rsidRPr="005F4D1E">
              <w:rPr>
                <w:rFonts w:ascii="Arial" w:eastAsia="Times New Roman" w:hAnsi="Arial" w:cs="Arial"/>
                <w:b/>
                <w:lang w:val="es-ES" w:eastAsia="es-ES"/>
              </w:rPr>
              <w:t>DESARROLLO SUSTENTABLE</w:t>
            </w:r>
          </w:p>
          <w:p w:rsidR="009C38E2" w:rsidRPr="005F4D1E" w:rsidRDefault="009C38E2" w:rsidP="009C38E2">
            <w:pPr>
              <w:spacing w:after="0" w:line="360" w:lineRule="auto"/>
              <w:ind w:left="100"/>
              <w:jc w:val="center"/>
              <w:rPr>
                <w:rFonts w:ascii="Arial" w:eastAsia="Times New Roman" w:hAnsi="Arial" w:cs="Arial"/>
                <w:b/>
                <w:lang w:val="es-ES" w:eastAsia="es-ES"/>
              </w:rPr>
            </w:pPr>
            <w:r w:rsidRPr="005F4D1E">
              <w:rPr>
                <w:rFonts w:ascii="Arial" w:eastAsia="Times New Roman" w:hAnsi="Arial" w:cs="Arial"/>
                <w:lang w:val="es-ES" w:eastAsia="es-ES"/>
              </w:rPr>
              <w:t>(1972)</w:t>
            </w:r>
          </w:p>
        </w:tc>
        <w:tc>
          <w:tcPr>
            <w:tcW w:w="2775" w:type="dxa"/>
            <w:tcBorders>
              <w:top w:val="single" w:sz="4" w:space="0" w:color="000000"/>
              <w:left w:val="single" w:sz="4" w:space="0" w:color="000000"/>
              <w:bottom w:val="single" w:sz="4" w:space="0" w:color="000000"/>
              <w:right w:val="single" w:sz="4" w:space="0" w:color="000000"/>
            </w:tcBorders>
            <w:shd w:val="clear" w:color="auto" w:fill="auto"/>
          </w:tcPr>
          <w:p w:rsidR="009C38E2" w:rsidRPr="005F4D1E" w:rsidRDefault="009C38E2" w:rsidP="009C38E2">
            <w:pPr>
              <w:spacing w:after="0" w:line="360" w:lineRule="auto"/>
              <w:ind w:firstLine="152"/>
              <w:jc w:val="center"/>
              <w:rPr>
                <w:rFonts w:ascii="Arial" w:eastAsia="Times New Roman" w:hAnsi="Arial" w:cs="Arial"/>
                <w:sz w:val="20"/>
                <w:szCs w:val="20"/>
                <w:lang w:val="es-ES" w:eastAsia="es-ES"/>
              </w:rPr>
            </w:pPr>
            <w:r w:rsidRPr="005F4D1E">
              <w:rPr>
                <w:rFonts w:ascii="Arial" w:eastAsia="Times New Roman" w:hAnsi="Arial" w:cs="Arial"/>
                <w:b/>
                <w:sz w:val="20"/>
                <w:szCs w:val="20"/>
                <w:lang w:val="es-ES" w:eastAsia="es-ES"/>
              </w:rPr>
              <w:t>RESPONSABILIDAD SOCIAL DE LA EMPRESA</w:t>
            </w:r>
          </w:p>
          <w:p w:rsidR="009C38E2" w:rsidRPr="005F4D1E" w:rsidRDefault="009C38E2" w:rsidP="009C38E2">
            <w:pPr>
              <w:spacing w:after="0" w:line="360" w:lineRule="auto"/>
              <w:ind w:firstLine="851"/>
              <w:jc w:val="center"/>
              <w:rPr>
                <w:rFonts w:ascii="Arial" w:eastAsia="Times New Roman" w:hAnsi="Arial" w:cs="Arial"/>
                <w:lang w:val="es-ES" w:eastAsia="es-ES"/>
              </w:rPr>
            </w:pPr>
            <w:r w:rsidRPr="005F4D1E">
              <w:rPr>
                <w:rFonts w:ascii="Arial" w:eastAsia="Times New Roman" w:hAnsi="Arial" w:cs="Arial"/>
                <w:lang w:val="es-ES" w:eastAsia="es-ES"/>
              </w:rPr>
              <w:t>(1970)</w:t>
            </w:r>
          </w:p>
        </w:tc>
      </w:tr>
      <w:tr w:rsidR="009C38E2" w:rsidRPr="005F4D1E" w:rsidTr="009C38E2">
        <w:trPr>
          <w:trHeight w:val="64"/>
        </w:trPr>
        <w:tc>
          <w:tcPr>
            <w:tcW w:w="3194" w:type="dxa"/>
            <w:tcBorders>
              <w:top w:val="single" w:sz="4" w:space="0" w:color="000000"/>
              <w:left w:val="single" w:sz="4" w:space="0" w:color="000000"/>
              <w:bottom w:val="single" w:sz="4" w:space="0" w:color="000000"/>
            </w:tcBorders>
            <w:shd w:val="clear" w:color="auto" w:fill="auto"/>
          </w:tcPr>
          <w:p w:rsidR="009C38E2" w:rsidRPr="005F4D1E" w:rsidRDefault="009C38E2" w:rsidP="009C38E2">
            <w:pPr>
              <w:snapToGrid w:val="0"/>
              <w:spacing w:after="0" w:line="360" w:lineRule="auto"/>
              <w:rPr>
                <w:rFonts w:ascii="Arial" w:eastAsia="Times New Roman" w:hAnsi="Arial" w:cs="Arial"/>
                <w:lang w:val="es-ES" w:eastAsia="es-ES"/>
              </w:rPr>
            </w:pPr>
          </w:p>
          <w:p w:rsidR="009C38E2" w:rsidRPr="005F4D1E" w:rsidRDefault="009C38E2" w:rsidP="009C38E2">
            <w:pPr>
              <w:numPr>
                <w:ilvl w:val="0"/>
                <w:numId w:val="33"/>
              </w:numPr>
              <w:suppressAutoHyphens/>
              <w:spacing w:after="0" w:line="360" w:lineRule="auto"/>
              <w:ind w:left="318" w:hanging="142"/>
              <w:rPr>
                <w:rFonts w:ascii="Arial" w:eastAsia="Times New Roman" w:hAnsi="Arial" w:cs="Arial"/>
                <w:lang w:val="es-ES" w:eastAsia="es-ES"/>
              </w:rPr>
            </w:pPr>
            <w:r w:rsidRPr="005F4D1E">
              <w:rPr>
                <w:rFonts w:ascii="Arial" w:eastAsia="Times New Roman" w:hAnsi="Arial" w:cs="Arial"/>
                <w:lang w:val="es-ES" w:eastAsia="es-ES"/>
              </w:rPr>
              <w:t>Comportamiento Moral del administrador</w:t>
            </w:r>
          </w:p>
          <w:p w:rsidR="009C38E2" w:rsidRPr="005F4D1E" w:rsidRDefault="009C38E2" w:rsidP="009C38E2">
            <w:pPr>
              <w:numPr>
                <w:ilvl w:val="0"/>
                <w:numId w:val="33"/>
              </w:numPr>
              <w:suppressAutoHyphens/>
              <w:spacing w:after="0" w:line="360" w:lineRule="auto"/>
              <w:ind w:left="318" w:hanging="142"/>
              <w:rPr>
                <w:rFonts w:ascii="Arial" w:eastAsia="Times New Roman" w:hAnsi="Arial" w:cs="Arial"/>
                <w:lang w:val="es-ES" w:eastAsia="es-ES"/>
              </w:rPr>
            </w:pPr>
            <w:r w:rsidRPr="005F4D1E">
              <w:rPr>
                <w:rFonts w:ascii="Arial" w:eastAsia="Times New Roman" w:hAnsi="Arial" w:cs="Arial"/>
                <w:lang w:val="es-ES" w:eastAsia="es-ES"/>
              </w:rPr>
              <w:t>Recursos Humanos</w:t>
            </w:r>
          </w:p>
          <w:p w:rsidR="009C38E2" w:rsidRPr="005F4D1E" w:rsidRDefault="009C38E2" w:rsidP="009C38E2">
            <w:pPr>
              <w:numPr>
                <w:ilvl w:val="0"/>
                <w:numId w:val="33"/>
              </w:numPr>
              <w:suppressAutoHyphens/>
              <w:spacing w:after="0" w:line="360" w:lineRule="auto"/>
              <w:ind w:left="318" w:hanging="142"/>
              <w:rPr>
                <w:rFonts w:ascii="Arial" w:eastAsia="Times New Roman" w:hAnsi="Arial" w:cs="Arial"/>
                <w:lang w:val="es-ES" w:eastAsia="es-ES"/>
              </w:rPr>
            </w:pPr>
            <w:r w:rsidRPr="005F4D1E">
              <w:rPr>
                <w:rFonts w:ascii="Arial" w:eastAsia="Times New Roman" w:hAnsi="Arial" w:cs="Arial"/>
                <w:lang w:val="es-ES" w:eastAsia="es-ES"/>
              </w:rPr>
              <w:t>Relaciones con los grupos de interés (</w:t>
            </w:r>
            <w:r w:rsidRPr="005F4D1E">
              <w:rPr>
                <w:rFonts w:ascii="Arial" w:eastAsia="Times New Roman" w:hAnsi="Arial" w:cs="Arial"/>
                <w:lang w:eastAsia="es-ES"/>
              </w:rPr>
              <w:t>accionistas)</w:t>
            </w:r>
          </w:p>
          <w:p w:rsidR="009C38E2" w:rsidRPr="005F4D1E" w:rsidRDefault="009C38E2" w:rsidP="009C38E2">
            <w:pPr>
              <w:spacing w:after="0" w:line="360" w:lineRule="auto"/>
              <w:ind w:firstLine="851"/>
              <w:jc w:val="right"/>
              <w:rPr>
                <w:rFonts w:ascii="Arial" w:eastAsia="Times New Roman" w:hAnsi="Arial" w:cs="Arial"/>
                <w:lang w:val="es-ES" w:eastAsia="es-ES"/>
              </w:rPr>
            </w:pPr>
          </w:p>
          <w:p w:rsidR="009C38E2" w:rsidRPr="005F4D1E" w:rsidRDefault="009C38E2" w:rsidP="009C38E2">
            <w:pPr>
              <w:spacing w:after="0" w:line="360" w:lineRule="auto"/>
              <w:ind w:firstLine="851"/>
              <w:jc w:val="right"/>
              <w:rPr>
                <w:rFonts w:ascii="Arial" w:eastAsia="Times New Roman" w:hAnsi="Arial" w:cs="Arial"/>
                <w:lang w:val="es-ES" w:eastAsia="es-ES"/>
              </w:rPr>
            </w:pPr>
          </w:p>
          <w:p w:rsidR="009C38E2" w:rsidRPr="005F4D1E" w:rsidRDefault="009C38E2" w:rsidP="009C38E2">
            <w:pPr>
              <w:spacing w:after="0" w:line="360" w:lineRule="auto"/>
              <w:ind w:firstLine="851"/>
              <w:jc w:val="right"/>
              <w:rPr>
                <w:rFonts w:ascii="Arial" w:eastAsia="Times New Roman" w:hAnsi="Arial" w:cs="Arial"/>
                <w:lang w:val="es-ES" w:eastAsia="es-ES"/>
              </w:rPr>
            </w:pPr>
          </w:p>
          <w:p w:rsidR="009C38E2" w:rsidRPr="005F4D1E" w:rsidRDefault="009C38E2" w:rsidP="009C38E2">
            <w:pPr>
              <w:spacing w:after="0" w:line="360" w:lineRule="auto"/>
              <w:ind w:firstLine="851"/>
              <w:jc w:val="right"/>
              <w:rPr>
                <w:rFonts w:ascii="Arial" w:eastAsia="Times New Roman" w:hAnsi="Arial" w:cs="Arial"/>
                <w:lang w:val="es-ES" w:eastAsia="es-ES"/>
              </w:rPr>
            </w:pPr>
          </w:p>
        </w:tc>
        <w:tc>
          <w:tcPr>
            <w:tcW w:w="2500" w:type="dxa"/>
            <w:tcBorders>
              <w:top w:val="single" w:sz="4" w:space="0" w:color="000000"/>
              <w:left w:val="single" w:sz="4" w:space="0" w:color="000000"/>
              <w:bottom w:val="single" w:sz="4" w:space="0" w:color="000000"/>
            </w:tcBorders>
            <w:shd w:val="clear" w:color="auto" w:fill="auto"/>
          </w:tcPr>
          <w:p w:rsidR="009C38E2" w:rsidRPr="005F4D1E" w:rsidRDefault="009C38E2" w:rsidP="009C38E2">
            <w:pPr>
              <w:snapToGrid w:val="0"/>
              <w:spacing w:after="0" w:line="360" w:lineRule="auto"/>
              <w:ind w:firstLine="851"/>
              <w:jc w:val="right"/>
              <w:rPr>
                <w:rFonts w:ascii="Arial" w:eastAsia="Times New Roman" w:hAnsi="Arial" w:cs="Arial"/>
                <w:lang w:val="es-ES" w:eastAsia="es-ES"/>
              </w:rPr>
            </w:pPr>
          </w:p>
          <w:p w:rsidR="009C38E2" w:rsidRPr="005F4D1E" w:rsidRDefault="009C38E2" w:rsidP="009C38E2">
            <w:pPr>
              <w:numPr>
                <w:ilvl w:val="0"/>
                <w:numId w:val="31"/>
              </w:numPr>
              <w:suppressAutoHyphens/>
              <w:spacing w:after="0" w:line="360" w:lineRule="auto"/>
              <w:ind w:left="242" w:hanging="142"/>
              <w:rPr>
                <w:rFonts w:ascii="Arial" w:eastAsia="Times New Roman" w:hAnsi="Arial" w:cs="Arial"/>
                <w:lang w:val="es-ES" w:eastAsia="es-ES"/>
              </w:rPr>
            </w:pPr>
            <w:r w:rsidRPr="005F4D1E">
              <w:rPr>
                <w:rFonts w:ascii="Arial" w:eastAsia="Times New Roman" w:hAnsi="Arial" w:cs="Arial"/>
                <w:lang w:val="es-ES" w:eastAsia="es-ES"/>
              </w:rPr>
              <w:t>Cuidado del medio ambiente</w:t>
            </w:r>
          </w:p>
          <w:p w:rsidR="009C38E2" w:rsidRPr="005F4D1E" w:rsidRDefault="009C38E2" w:rsidP="009C38E2">
            <w:pPr>
              <w:numPr>
                <w:ilvl w:val="0"/>
                <w:numId w:val="31"/>
              </w:numPr>
              <w:suppressAutoHyphens/>
              <w:spacing w:after="0" w:line="360" w:lineRule="auto"/>
              <w:ind w:left="242" w:hanging="142"/>
              <w:rPr>
                <w:rFonts w:ascii="Arial" w:eastAsia="Times New Roman" w:hAnsi="Arial" w:cs="Arial"/>
                <w:lang w:val="es-ES" w:eastAsia="es-ES"/>
              </w:rPr>
            </w:pPr>
            <w:r w:rsidRPr="005F4D1E">
              <w:rPr>
                <w:rFonts w:ascii="Arial" w:eastAsia="Times New Roman" w:hAnsi="Arial" w:cs="Arial"/>
                <w:lang w:val="es-ES" w:eastAsia="es-ES"/>
              </w:rPr>
              <w:t>Comercio justo</w:t>
            </w:r>
          </w:p>
          <w:p w:rsidR="009C38E2" w:rsidRPr="005F4D1E" w:rsidRDefault="009C38E2" w:rsidP="009C38E2">
            <w:pPr>
              <w:numPr>
                <w:ilvl w:val="0"/>
                <w:numId w:val="31"/>
              </w:numPr>
              <w:suppressAutoHyphens/>
              <w:spacing w:after="0" w:line="360" w:lineRule="auto"/>
              <w:ind w:left="242" w:hanging="142"/>
              <w:rPr>
                <w:rFonts w:ascii="Arial" w:eastAsia="Times New Roman" w:hAnsi="Arial" w:cs="Arial"/>
                <w:lang w:val="es-ES" w:eastAsia="es-ES"/>
              </w:rPr>
            </w:pPr>
            <w:r w:rsidRPr="005F4D1E">
              <w:rPr>
                <w:rFonts w:ascii="Arial" w:eastAsia="Times New Roman" w:hAnsi="Arial" w:cs="Arial"/>
                <w:lang w:val="es-ES" w:eastAsia="es-ES"/>
              </w:rPr>
              <w:t>Eco-eficiencia</w:t>
            </w:r>
          </w:p>
          <w:p w:rsidR="009C38E2" w:rsidRPr="005F4D1E" w:rsidRDefault="009C38E2" w:rsidP="009C38E2">
            <w:pPr>
              <w:numPr>
                <w:ilvl w:val="0"/>
                <w:numId w:val="31"/>
              </w:numPr>
              <w:suppressAutoHyphens/>
              <w:spacing w:after="0" w:line="360" w:lineRule="auto"/>
              <w:ind w:left="242" w:hanging="142"/>
              <w:rPr>
                <w:rFonts w:ascii="Arial" w:eastAsia="Times New Roman" w:hAnsi="Arial" w:cs="Arial"/>
                <w:lang w:val="es-ES" w:eastAsia="es-ES"/>
              </w:rPr>
            </w:pPr>
            <w:r w:rsidRPr="005F4D1E">
              <w:rPr>
                <w:rFonts w:ascii="Arial" w:eastAsia="Times New Roman" w:hAnsi="Arial" w:cs="Arial"/>
                <w:lang w:val="es-ES" w:eastAsia="es-ES"/>
              </w:rPr>
              <w:t>Empleo</w:t>
            </w:r>
          </w:p>
          <w:p w:rsidR="009C38E2" w:rsidRPr="005F4D1E" w:rsidRDefault="009C38E2" w:rsidP="009C38E2">
            <w:pPr>
              <w:numPr>
                <w:ilvl w:val="0"/>
                <w:numId w:val="31"/>
              </w:numPr>
              <w:suppressAutoHyphens/>
              <w:spacing w:after="0" w:line="360" w:lineRule="auto"/>
              <w:ind w:left="242" w:hanging="142"/>
              <w:rPr>
                <w:rFonts w:ascii="Arial" w:eastAsia="Times New Roman" w:hAnsi="Arial" w:cs="Arial"/>
                <w:lang w:val="es-ES" w:eastAsia="es-ES"/>
              </w:rPr>
            </w:pPr>
            <w:r w:rsidRPr="005F4D1E">
              <w:rPr>
                <w:rFonts w:ascii="Arial" w:eastAsia="Times New Roman" w:hAnsi="Arial" w:cs="Arial"/>
                <w:lang w:val="es-ES" w:eastAsia="es-ES"/>
              </w:rPr>
              <w:t>Justicia Social</w:t>
            </w:r>
          </w:p>
          <w:p w:rsidR="009C38E2" w:rsidRPr="005F4D1E" w:rsidRDefault="009C38E2" w:rsidP="009C38E2">
            <w:pPr>
              <w:numPr>
                <w:ilvl w:val="0"/>
                <w:numId w:val="31"/>
              </w:numPr>
              <w:suppressAutoHyphens/>
              <w:spacing w:after="0" w:line="360" w:lineRule="auto"/>
              <w:ind w:left="242" w:hanging="142"/>
              <w:rPr>
                <w:rFonts w:ascii="Arial" w:eastAsia="Times New Roman" w:hAnsi="Arial" w:cs="Arial"/>
                <w:lang w:val="es-ES" w:eastAsia="es-ES"/>
              </w:rPr>
            </w:pPr>
            <w:r w:rsidRPr="005F4D1E">
              <w:rPr>
                <w:rFonts w:ascii="Arial" w:eastAsia="Times New Roman" w:hAnsi="Arial" w:cs="Arial"/>
                <w:lang w:val="es-ES" w:eastAsia="es-ES"/>
              </w:rPr>
              <w:t>Derechos del Hombre</w:t>
            </w:r>
          </w:p>
          <w:p w:rsidR="009C38E2" w:rsidRPr="005F4D1E" w:rsidRDefault="009C38E2" w:rsidP="009C38E2">
            <w:pPr>
              <w:numPr>
                <w:ilvl w:val="0"/>
                <w:numId w:val="31"/>
              </w:numPr>
              <w:suppressAutoHyphens/>
              <w:spacing w:after="0" w:line="360" w:lineRule="auto"/>
              <w:ind w:left="242" w:hanging="142"/>
              <w:rPr>
                <w:rFonts w:ascii="Arial" w:eastAsia="Times New Roman" w:hAnsi="Arial" w:cs="Arial"/>
                <w:lang w:val="es-ES" w:eastAsia="es-ES"/>
              </w:rPr>
            </w:pPr>
            <w:r w:rsidRPr="005F4D1E">
              <w:rPr>
                <w:rFonts w:ascii="Arial" w:eastAsia="Times New Roman" w:hAnsi="Arial" w:cs="Arial"/>
                <w:lang w:val="es-ES" w:eastAsia="es-ES"/>
              </w:rPr>
              <w:lastRenderedPageBreak/>
              <w:t>Lucha contra la corrupción</w:t>
            </w:r>
          </w:p>
          <w:p w:rsidR="009C38E2" w:rsidRPr="005F4D1E" w:rsidRDefault="009C38E2" w:rsidP="009C38E2">
            <w:pPr>
              <w:numPr>
                <w:ilvl w:val="0"/>
                <w:numId w:val="31"/>
              </w:numPr>
              <w:suppressAutoHyphens/>
              <w:spacing w:after="0" w:line="360" w:lineRule="auto"/>
              <w:ind w:left="242" w:hanging="142"/>
              <w:rPr>
                <w:rFonts w:ascii="Arial" w:eastAsia="Times New Roman" w:hAnsi="Arial" w:cs="Arial"/>
                <w:lang w:val="es-ES" w:eastAsia="es-ES"/>
              </w:rPr>
            </w:pPr>
            <w:r w:rsidRPr="005F4D1E">
              <w:rPr>
                <w:rFonts w:ascii="Arial" w:eastAsia="Times New Roman" w:hAnsi="Arial" w:cs="Arial"/>
                <w:lang w:val="es-ES" w:eastAsia="es-ES"/>
              </w:rPr>
              <w:t>Salud</w:t>
            </w:r>
          </w:p>
        </w:tc>
        <w:tc>
          <w:tcPr>
            <w:tcW w:w="2775" w:type="dxa"/>
            <w:tcBorders>
              <w:top w:val="single" w:sz="4" w:space="0" w:color="000000"/>
              <w:left w:val="single" w:sz="4" w:space="0" w:color="000000"/>
              <w:bottom w:val="single" w:sz="4" w:space="0" w:color="000000"/>
              <w:right w:val="single" w:sz="4" w:space="0" w:color="000000"/>
            </w:tcBorders>
            <w:shd w:val="clear" w:color="auto" w:fill="auto"/>
          </w:tcPr>
          <w:p w:rsidR="009C38E2" w:rsidRPr="005F4D1E" w:rsidRDefault="009C38E2" w:rsidP="009C38E2">
            <w:pPr>
              <w:snapToGrid w:val="0"/>
              <w:spacing w:after="0" w:line="360" w:lineRule="auto"/>
              <w:ind w:firstLine="851"/>
              <w:jc w:val="right"/>
              <w:rPr>
                <w:rFonts w:ascii="Arial" w:eastAsia="Times New Roman" w:hAnsi="Arial" w:cs="Arial"/>
                <w:lang w:val="es-ES" w:eastAsia="es-ES"/>
              </w:rPr>
            </w:pPr>
          </w:p>
          <w:p w:rsidR="009C38E2" w:rsidRPr="005F4D1E" w:rsidRDefault="009C38E2" w:rsidP="009C38E2">
            <w:pPr>
              <w:numPr>
                <w:ilvl w:val="0"/>
                <w:numId w:val="31"/>
              </w:numPr>
              <w:suppressAutoHyphens/>
              <w:spacing w:after="0" w:line="360" w:lineRule="auto"/>
              <w:ind w:left="242" w:hanging="142"/>
              <w:rPr>
                <w:rFonts w:ascii="Arial" w:eastAsia="Times New Roman" w:hAnsi="Arial" w:cs="Arial"/>
                <w:lang w:val="es-ES" w:eastAsia="es-ES"/>
              </w:rPr>
            </w:pPr>
            <w:r w:rsidRPr="005F4D1E">
              <w:rPr>
                <w:rFonts w:ascii="Arial" w:eastAsia="Times New Roman" w:hAnsi="Arial" w:cs="Arial"/>
                <w:lang w:val="es-ES" w:eastAsia="es-ES"/>
              </w:rPr>
              <w:t>Comercio justo</w:t>
            </w:r>
          </w:p>
          <w:p w:rsidR="009C38E2" w:rsidRPr="005F4D1E" w:rsidRDefault="009C38E2" w:rsidP="009C38E2">
            <w:pPr>
              <w:numPr>
                <w:ilvl w:val="0"/>
                <w:numId w:val="32"/>
              </w:numPr>
              <w:suppressAutoHyphens/>
              <w:spacing w:after="0" w:line="360" w:lineRule="auto"/>
              <w:ind w:left="294" w:hanging="154"/>
              <w:rPr>
                <w:rFonts w:ascii="Arial" w:eastAsia="Times New Roman" w:hAnsi="Arial" w:cs="Arial"/>
                <w:lang w:val="es-ES" w:eastAsia="es-ES"/>
              </w:rPr>
            </w:pPr>
            <w:r w:rsidRPr="005F4D1E">
              <w:rPr>
                <w:rFonts w:ascii="Arial" w:eastAsia="Times New Roman" w:hAnsi="Arial" w:cs="Arial"/>
                <w:lang w:val="es-ES" w:eastAsia="es-ES"/>
              </w:rPr>
              <w:t>Eco-eficiencia</w:t>
            </w:r>
          </w:p>
          <w:p w:rsidR="009C38E2" w:rsidRPr="005F4D1E" w:rsidRDefault="009C38E2" w:rsidP="009C38E2">
            <w:pPr>
              <w:numPr>
                <w:ilvl w:val="0"/>
                <w:numId w:val="32"/>
              </w:numPr>
              <w:suppressAutoHyphens/>
              <w:spacing w:after="0" w:line="360" w:lineRule="auto"/>
              <w:ind w:left="294" w:hanging="154"/>
              <w:rPr>
                <w:rFonts w:ascii="Arial" w:eastAsia="Times New Roman" w:hAnsi="Arial" w:cs="Arial"/>
                <w:lang w:val="es-ES" w:eastAsia="es-ES"/>
              </w:rPr>
            </w:pPr>
            <w:r w:rsidRPr="005F4D1E">
              <w:rPr>
                <w:rFonts w:ascii="Arial" w:eastAsia="Times New Roman" w:hAnsi="Arial" w:cs="Arial"/>
                <w:lang w:val="es-ES" w:eastAsia="es-ES"/>
              </w:rPr>
              <w:t>Empleo</w:t>
            </w:r>
          </w:p>
          <w:p w:rsidR="009C38E2" w:rsidRPr="005F4D1E" w:rsidRDefault="009C38E2" w:rsidP="009C38E2">
            <w:pPr>
              <w:numPr>
                <w:ilvl w:val="0"/>
                <w:numId w:val="32"/>
              </w:numPr>
              <w:suppressAutoHyphens/>
              <w:spacing w:after="0" w:line="360" w:lineRule="auto"/>
              <w:ind w:left="294" w:hanging="154"/>
              <w:rPr>
                <w:rFonts w:ascii="Arial" w:eastAsia="Times New Roman" w:hAnsi="Arial" w:cs="Arial"/>
                <w:lang w:val="es-ES" w:eastAsia="es-ES"/>
              </w:rPr>
            </w:pPr>
            <w:r w:rsidRPr="005F4D1E">
              <w:rPr>
                <w:rFonts w:ascii="Arial" w:eastAsia="Times New Roman" w:hAnsi="Arial" w:cs="Arial"/>
                <w:lang w:val="es-ES" w:eastAsia="es-ES"/>
              </w:rPr>
              <w:t>Derechos del hombre</w:t>
            </w:r>
          </w:p>
          <w:p w:rsidR="009C38E2" w:rsidRPr="005F4D1E" w:rsidRDefault="009C38E2" w:rsidP="009C38E2">
            <w:pPr>
              <w:numPr>
                <w:ilvl w:val="0"/>
                <w:numId w:val="32"/>
              </w:numPr>
              <w:suppressAutoHyphens/>
              <w:spacing w:after="0" w:line="360" w:lineRule="auto"/>
              <w:ind w:left="294" w:hanging="154"/>
              <w:rPr>
                <w:rFonts w:ascii="Arial" w:eastAsia="Times New Roman" w:hAnsi="Arial" w:cs="Arial"/>
                <w:lang w:val="es-ES" w:eastAsia="es-ES"/>
              </w:rPr>
            </w:pPr>
            <w:r w:rsidRPr="005F4D1E">
              <w:rPr>
                <w:rFonts w:ascii="Arial" w:eastAsia="Times New Roman" w:hAnsi="Arial" w:cs="Arial"/>
                <w:lang w:val="es-ES" w:eastAsia="es-ES"/>
              </w:rPr>
              <w:t>Cuidado del Medio Ambiente</w:t>
            </w:r>
          </w:p>
          <w:p w:rsidR="009C38E2" w:rsidRPr="005F4D1E" w:rsidRDefault="009C38E2" w:rsidP="009C38E2">
            <w:pPr>
              <w:numPr>
                <w:ilvl w:val="0"/>
                <w:numId w:val="32"/>
              </w:numPr>
              <w:suppressAutoHyphens/>
              <w:spacing w:after="0" w:line="360" w:lineRule="auto"/>
              <w:ind w:left="294" w:hanging="154"/>
              <w:rPr>
                <w:rFonts w:ascii="Arial" w:eastAsia="Times New Roman" w:hAnsi="Arial" w:cs="Arial"/>
                <w:lang w:val="es-ES" w:eastAsia="es-ES"/>
              </w:rPr>
            </w:pPr>
            <w:r w:rsidRPr="005F4D1E">
              <w:rPr>
                <w:rFonts w:ascii="Arial" w:eastAsia="Times New Roman" w:hAnsi="Arial" w:cs="Arial"/>
                <w:lang w:val="es-ES" w:eastAsia="es-ES"/>
              </w:rPr>
              <w:lastRenderedPageBreak/>
              <w:t>Relaciones con los grupos de interés (</w:t>
            </w:r>
            <w:r w:rsidRPr="005F4D1E">
              <w:rPr>
                <w:rFonts w:ascii="Arial" w:eastAsia="Times New Roman" w:hAnsi="Arial" w:cs="Arial"/>
                <w:lang w:eastAsia="es-ES"/>
              </w:rPr>
              <w:t>accionistas)</w:t>
            </w:r>
          </w:p>
          <w:p w:rsidR="009C38E2" w:rsidRPr="005F4D1E" w:rsidRDefault="009C38E2" w:rsidP="009C38E2">
            <w:pPr>
              <w:numPr>
                <w:ilvl w:val="0"/>
                <w:numId w:val="32"/>
              </w:numPr>
              <w:suppressAutoHyphens/>
              <w:spacing w:after="0" w:line="360" w:lineRule="auto"/>
              <w:ind w:left="294" w:hanging="154"/>
              <w:rPr>
                <w:rFonts w:ascii="Arial" w:eastAsia="Times New Roman" w:hAnsi="Arial" w:cs="Arial"/>
                <w:lang w:val="es-ES" w:eastAsia="es-ES"/>
              </w:rPr>
            </w:pPr>
            <w:r w:rsidRPr="005F4D1E">
              <w:rPr>
                <w:rFonts w:ascii="Arial" w:eastAsia="Times New Roman" w:hAnsi="Arial" w:cs="Arial"/>
                <w:lang w:val="es-ES" w:eastAsia="es-ES"/>
              </w:rPr>
              <w:t>Salud</w:t>
            </w:r>
          </w:p>
          <w:p w:rsidR="009C38E2" w:rsidRPr="005F4D1E" w:rsidRDefault="009C38E2" w:rsidP="009C38E2">
            <w:pPr>
              <w:numPr>
                <w:ilvl w:val="0"/>
                <w:numId w:val="32"/>
              </w:numPr>
              <w:suppressAutoHyphens/>
              <w:spacing w:after="0" w:line="360" w:lineRule="auto"/>
              <w:ind w:left="294" w:hanging="154"/>
              <w:rPr>
                <w:rFonts w:ascii="Arial" w:eastAsia="Times New Roman" w:hAnsi="Arial" w:cs="Arial"/>
                <w:lang w:val="es-ES" w:eastAsia="es-ES"/>
              </w:rPr>
            </w:pPr>
            <w:r w:rsidRPr="005F4D1E">
              <w:rPr>
                <w:rFonts w:ascii="Arial" w:eastAsia="Times New Roman" w:hAnsi="Arial" w:cs="Arial"/>
                <w:lang w:val="es-ES" w:eastAsia="es-ES"/>
              </w:rPr>
              <w:t>Cultura</w:t>
            </w:r>
          </w:p>
        </w:tc>
      </w:tr>
    </w:tbl>
    <w:p w:rsidR="009C38E2" w:rsidRPr="005F4D1E" w:rsidRDefault="009C38E2" w:rsidP="009C38E2">
      <w:pPr>
        <w:spacing w:after="0" w:line="360" w:lineRule="auto"/>
        <w:ind w:firstLine="851"/>
        <w:jc w:val="center"/>
        <w:rPr>
          <w:rFonts w:ascii="Arial" w:hAnsi="Arial" w:cs="Arial"/>
          <w:sz w:val="18"/>
          <w:szCs w:val="18"/>
        </w:rPr>
      </w:pPr>
      <w:proofErr w:type="gramStart"/>
      <w:r w:rsidRPr="005F4D1E">
        <w:rPr>
          <w:rFonts w:ascii="Arial" w:hAnsi="Arial" w:cs="Arial"/>
          <w:b/>
          <w:sz w:val="18"/>
          <w:szCs w:val="18"/>
        </w:rPr>
        <w:lastRenderedPageBreak/>
        <w:t>Fuente</w:t>
      </w:r>
      <w:r w:rsidRPr="005F4D1E">
        <w:rPr>
          <w:rFonts w:ascii="Arial" w:hAnsi="Arial" w:cs="Arial"/>
          <w:sz w:val="18"/>
          <w:szCs w:val="18"/>
        </w:rPr>
        <w:t> :</w:t>
      </w:r>
      <w:proofErr w:type="gramEnd"/>
      <w:r w:rsidRPr="005F4D1E">
        <w:rPr>
          <w:rFonts w:ascii="Arial" w:hAnsi="Arial" w:cs="Arial"/>
          <w:sz w:val="18"/>
          <w:szCs w:val="18"/>
        </w:rPr>
        <w:t xml:space="preserve"> Elaboración propia</w:t>
      </w:r>
    </w:p>
    <w:p w:rsidR="009C38E2" w:rsidRDefault="009C38E2" w:rsidP="009C38E2">
      <w:pPr>
        <w:spacing w:after="0" w:line="360" w:lineRule="auto"/>
        <w:ind w:firstLine="709"/>
        <w:jc w:val="both"/>
        <w:rPr>
          <w:rFonts w:ascii="Arial" w:hAnsi="Arial" w:cs="Arial"/>
        </w:rPr>
      </w:pPr>
    </w:p>
    <w:p w:rsidR="009C38E2" w:rsidRPr="005F4D1E" w:rsidRDefault="009C38E2" w:rsidP="009C38E2">
      <w:pPr>
        <w:spacing w:after="0" w:line="360" w:lineRule="auto"/>
        <w:ind w:firstLine="709"/>
        <w:jc w:val="both"/>
        <w:rPr>
          <w:rFonts w:ascii="Arial" w:hAnsi="Arial" w:cs="Arial"/>
        </w:rPr>
      </w:pPr>
      <w:r w:rsidRPr="005F4D1E">
        <w:rPr>
          <w:rFonts w:ascii="Arial" w:hAnsi="Arial" w:cs="Arial"/>
        </w:rPr>
        <w:t xml:space="preserve">A la aurora de la </w:t>
      </w:r>
      <w:r w:rsidRPr="005F4D1E">
        <w:rPr>
          <w:rFonts w:ascii="Arial" w:hAnsi="Arial" w:cs="Arial"/>
          <w:i/>
        </w:rPr>
        <w:t xml:space="preserve">ola ética </w:t>
      </w:r>
      <w:r w:rsidRPr="005F4D1E">
        <w:rPr>
          <w:rFonts w:ascii="Arial" w:hAnsi="Arial" w:cs="Arial"/>
        </w:rPr>
        <w:t>Jones, T.M.</w:t>
      </w:r>
      <w:r w:rsidRPr="005F4D1E">
        <w:rPr>
          <w:rStyle w:val="Refdenotaalpie"/>
          <w:rFonts w:ascii="Arial" w:hAnsi="Arial" w:cs="Arial"/>
        </w:rPr>
        <w:footnoteReference w:id="67"/>
      </w:r>
      <w:r w:rsidRPr="005F4D1E">
        <w:rPr>
          <w:rFonts w:ascii="Arial" w:hAnsi="Arial" w:cs="Arial"/>
        </w:rPr>
        <w:t xml:space="preserve"> resume ya algunas de las ideas comúnmente aceptadas sobre el renovado interés por la RSE; la crítica que las organizaciones civiles hacen sobre el actuar de las empresas y su efecto sobre la sociedad y el medio ambiente. Conexo a esto, la crítica del poder económico y político de la gran empresa. A esas ideas se suma, durante los últimos treinta años, la de los casos de corrupción y el deterioro acelerado de los ecosistemas, de los cuales se considera a las empresas y los Estados como responsables.</w:t>
      </w:r>
      <w:r w:rsidRPr="005F4D1E">
        <w:rPr>
          <w:rStyle w:val="Refdenotaalpie"/>
          <w:rFonts w:ascii="Arial" w:hAnsi="Arial" w:cs="Arial"/>
        </w:rPr>
        <w:footnoteReference w:id="68"/>
      </w:r>
      <w:r w:rsidRPr="005F4D1E">
        <w:rPr>
          <w:rFonts w:ascii="Arial" w:hAnsi="Arial" w:cs="Arial"/>
        </w:rPr>
        <w:t xml:space="preserve"> Otra interpretación justifica el surgimiento de la RSE debido a la pérdida de hegemonía del Estado</w:t>
      </w:r>
      <w:r w:rsidRPr="005F4D1E">
        <w:rPr>
          <w:rStyle w:val="Refdenotaalpie"/>
          <w:rFonts w:ascii="Arial" w:hAnsi="Arial" w:cs="Arial"/>
        </w:rPr>
        <w:footnoteReference w:id="69"/>
      </w:r>
      <w:r w:rsidRPr="005F4D1E">
        <w:rPr>
          <w:rFonts w:ascii="Arial" w:hAnsi="Arial" w:cs="Arial"/>
        </w:rPr>
        <w:t>. Esa pérdida de protagonismo del Estado se debe al abandono parcial o total de actividades económicas y sociales que antes eran su monopolio. Otra interpretación conjuga distintos niveles de análisis de los cambios</w:t>
      </w:r>
      <w:r w:rsidRPr="005F4D1E">
        <w:rPr>
          <w:rFonts w:ascii="Arial" w:hAnsi="Arial" w:cs="Arial"/>
          <w:i/>
        </w:rPr>
        <w:t xml:space="preserve"> </w:t>
      </w:r>
      <w:r w:rsidRPr="005F4D1E">
        <w:rPr>
          <w:rFonts w:ascii="Arial" w:hAnsi="Arial" w:cs="Arial"/>
        </w:rPr>
        <w:t>económicos, políticos, ideológicos, simbólicos e institucionales del modo de vida capitalista. Esta propuesta es una síntesis que toma en cuenta los cambios señalados por las interpretaciones anteriores del citado surgimiento, pero como resultados del desarrollo del modo de vida burgués.</w:t>
      </w:r>
      <w:r w:rsidRPr="005F4D1E">
        <w:rPr>
          <w:rFonts w:ascii="Arial" w:hAnsi="Arial" w:cs="Arial"/>
          <w:vertAlign w:val="superscript"/>
        </w:rPr>
        <w:footnoteReference w:id="70"/>
      </w:r>
    </w:p>
    <w:p w:rsidR="009C38E2" w:rsidRPr="005F4D1E" w:rsidRDefault="009C38E2" w:rsidP="009C38E2">
      <w:pPr>
        <w:spacing w:after="0" w:line="360" w:lineRule="auto"/>
        <w:ind w:firstLine="709"/>
        <w:jc w:val="both"/>
        <w:rPr>
          <w:rFonts w:ascii="Arial" w:hAnsi="Arial" w:cs="Arial"/>
        </w:rPr>
      </w:pPr>
      <w:r w:rsidRPr="005F4D1E">
        <w:rPr>
          <w:rFonts w:ascii="Arial" w:hAnsi="Arial" w:cs="Arial"/>
        </w:rPr>
        <w:t>En efecto, los antecedentes del Desarrollo Sustentable y la RSE remontan a la década de 1970 y los de Ética en los Negocios a 1985. Sin embargo; éstos son el resultado de la evolución del modo de vida capitalista en varios sentidos: 1) constitución de un nuevo modelo mundial de acumulación de capital, 2) establecimiento de un novedoso paradigma de administración de los objetos y los hombres; procesos en los cuales la revolución de la informatización ocupa el lugar central</w:t>
      </w:r>
      <w:r w:rsidRPr="005F4D1E">
        <w:rPr>
          <w:rStyle w:val="Refdenotaalpie"/>
          <w:rFonts w:ascii="Arial" w:hAnsi="Arial" w:cs="Arial"/>
        </w:rPr>
        <w:footnoteReference w:id="71"/>
      </w:r>
      <w:r w:rsidRPr="005F4D1E">
        <w:rPr>
          <w:rFonts w:ascii="Arial" w:hAnsi="Arial" w:cs="Arial"/>
        </w:rPr>
        <w:t xml:space="preserve"> 3) agudización de las contradicciones de </w:t>
      </w:r>
      <w:r w:rsidRPr="005F4D1E">
        <w:rPr>
          <w:rFonts w:ascii="Arial" w:hAnsi="Arial" w:cs="Arial"/>
        </w:rPr>
        <w:lastRenderedPageBreak/>
        <w:t>explotación entre los países centrales y los países en desarrollo y la degradación del nivel de vida al interior de esos países y en vastas regiones del mundo</w:t>
      </w:r>
      <w:r w:rsidRPr="005F4D1E">
        <w:rPr>
          <w:rStyle w:val="Refdenotaalpie"/>
          <w:rFonts w:ascii="Arial" w:hAnsi="Arial" w:cs="Arial"/>
        </w:rPr>
        <w:footnoteReference w:id="72"/>
      </w:r>
      <w:r w:rsidRPr="005F4D1E">
        <w:t>,</w:t>
      </w:r>
      <w:r w:rsidRPr="005F4D1E">
        <w:rPr>
          <w:rFonts w:ascii="Arial" w:hAnsi="Arial" w:cs="Arial"/>
        </w:rPr>
        <w:t xml:space="preserve"> 4) destrucción del medio ambiente por parte de la oligarquía que detenta el poder a nivel mundial y las burguesías nacionales.</w:t>
      </w:r>
    </w:p>
    <w:p w:rsidR="009C38E2" w:rsidRDefault="009C38E2" w:rsidP="009C38E2">
      <w:pPr>
        <w:spacing w:after="0" w:line="360" w:lineRule="auto"/>
        <w:ind w:firstLine="709"/>
        <w:jc w:val="both"/>
        <w:rPr>
          <w:rFonts w:ascii="Arial" w:hAnsi="Arial" w:cs="Arial"/>
        </w:rPr>
      </w:pPr>
      <w:r w:rsidRPr="005F4D1E">
        <w:rPr>
          <w:rFonts w:ascii="Arial" w:hAnsi="Arial" w:cs="Arial"/>
        </w:rPr>
        <w:t>La adopción de la RSE puede ser voluntaria</w:t>
      </w:r>
      <w:r w:rsidRPr="005F4D1E">
        <w:rPr>
          <w:rStyle w:val="Refdenotaalpie"/>
          <w:rFonts w:ascii="Arial" w:hAnsi="Arial" w:cs="Arial"/>
        </w:rPr>
        <w:footnoteReference w:id="73"/>
      </w:r>
      <w:r w:rsidRPr="005F4D1E">
        <w:rPr>
          <w:rFonts w:ascii="Arial" w:hAnsi="Arial" w:cs="Arial"/>
        </w:rPr>
        <w:t xml:space="preserve"> o causada por las leyes de la competencia y/o la acción de la ley pública. En el contexto de la globalización de la economía y la desregulación de los mercados, la RSE es uno de los elementos clave de la legitimidad de la empresa frente a sus grupos de interés (accionistas).</w:t>
      </w:r>
      <w:r w:rsidRPr="005F4D1E">
        <w:rPr>
          <w:rStyle w:val="Refdenotaalpie"/>
          <w:rFonts w:ascii="Arial" w:hAnsi="Arial" w:cs="Arial"/>
        </w:rPr>
        <w:footnoteReference w:id="74"/>
      </w:r>
      <w:r w:rsidRPr="005F4D1E">
        <w:rPr>
          <w:rFonts w:ascii="Arial" w:hAnsi="Arial" w:cs="Arial"/>
        </w:rPr>
        <w:t xml:space="preserve"> De hecho, la regulación de las relaciones con estos grupos de interés sería la esencia de la RSE.</w:t>
      </w:r>
      <w:r w:rsidRPr="005F4D1E">
        <w:rPr>
          <w:rStyle w:val="Refdenotaalpie"/>
          <w:rFonts w:ascii="Arial" w:hAnsi="Arial" w:cs="Arial"/>
        </w:rPr>
        <w:footnoteReference w:id="75"/>
      </w:r>
      <w:r w:rsidRPr="005F4D1E">
        <w:rPr>
          <w:rFonts w:ascii="Arial" w:hAnsi="Arial" w:cs="Arial"/>
        </w:rPr>
        <w:t xml:space="preserve"> Eso implica que la empresa asume la responsabilidad de contribuir mediante sus actividades a la construcción de un mundo más justo, humano y respetuoso del medio ambiente.</w:t>
      </w:r>
      <w:r w:rsidRPr="005F4D1E">
        <w:rPr>
          <w:rStyle w:val="Refdenotaalpie"/>
          <w:rFonts w:ascii="Arial" w:hAnsi="Arial" w:cs="Arial"/>
        </w:rPr>
        <w:footnoteReference w:id="76"/>
      </w:r>
    </w:p>
    <w:p w:rsidR="009C38E2" w:rsidRDefault="009C38E2" w:rsidP="009C38E2">
      <w:pPr>
        <w:pStyle w:val="Subttulo"/>
        <w:spacing w:after="0" w:line="360" w:lineRule="auto"/>
        <w:ind w:firstLine="709"/>
        <w:jc w:val="left"/>
        <w:rPr>
          <w:rFonts w:ascii="Arial" w:eastAsia="Calibri" w:hAnsi="Arial" w:cs="Arial"/>
          <w:i/>
          <w:sz w:val="22"/>
          <w:szCs w:val="22"/>
          <w:lang w:val="es-MX"/>
        </w:rPr>
      </w:pPr>
    </w:p>
    <w:p w:rsidR="009C38E2" w:rsidRPr="005F4D1E" w:rsidRDefault="009C38E2" w:rsidP="009C38E2">
      <w:pPr>
        <w:pStyle w:val="Subttulo"/>
        <w:spacing w:after="0" w:line="360" w:lineRule="auto"/>
        <w:jc w:val="left"/>
        <w:rPr>
          <w:rFonts w:ascii="Arial" w:hAnsi="Arial" w:cs="Arial"/>
          <w:b/>
          <w:sz w:val="22"/>
          <w:szCs w:val="22"/>
          <w:lang w:val="es-MX"/>
        </w:rPr>
      </w:pPr>
      <w:r w:rsidRPr="00576079">
        <w:rPr>
          <w:rFonts w:ascii="Arial" w:eastAsia="Calibri" w:hAnsi="Arial" w:cs="Arial"/>
          <w:b/>
          <w:sz w:val="22"/>
          <w:szCs w:val="22"/>
          <w:lang w:val="es-MX"/>
        </w:rPr>
        <w:t>1.1</w:t>
      </w:r>
      <w:r>
        <w:rPr>
          <w:rFonts w:ascii="Arial" w:eastAsia="Calibri" w:hAnsi="Arial" w:cs="Arial"/>
          <w:sz w:val="22"/>
          <w:szCs w:val="22"/>
          <w:lang w:val="es-MX"/>
        </w:rPr>
        <w:t xml:space="preserve"> </w:t>
      </w:r>
      <w:r w:rsidRPr="005F4D1E">
        <w:rPr>
          <w:rFonts w:ascii="Arial" w:hAnsi="Arial" w:cs="Arial"/>
          <w:b/>
          <w:sz w:val="22"/>
          <w:szCs w:val="22"/>
          <w:lang w:val="es-MX"/>
        </w:rPr>
        <w:t>El surgimiento de la política social de la empresa</w:t>
      </w:r>
    </w:p>
    <w:p w:rsidR="009C38E2" w:rsidRPr="005F4D1E" w:rsidRDefault="009C38E2" w:rsidP="009C38E2">
      <w:pPr>
        <w:spacing w:after="0" w:line="360" w:lineRule="auto"/>
        <w:ind w:firstLine="709"/>
        <w:jc w:val="both"/>
        <w:rPr>
          <w:rFonts w:ascii="Arial" w:hAnsi="Arial" w:cs="Arial"/>
        </w:rPr>
      </w:pPr>
      <w:r w:rsidRPr="005F4D1E">
        <w:rPr>
          <w:rFonts w:ascii="Arial" w:hAnsi="Arial" w:cs="Arial"/>
        </w:rPr>
        <w:t xml:space="preserve">La política social de la empresa nace en el momento que esta decide intervenir en los asuntos de la sociedad. En palabras de Carroll y </w:t>
      </w:r>
      <w:proofErr w:type="spellStart"/>
      <w:r w:rsidRPr="005F4D1E">
        <w:rPr>
          <w:rFonts w:ascii="Arial" w:hAnsi="Arial" w:cs="Arial"/>
        </w:rPr>
        <w:t>Buchholtz</w:t>
      </w:r>
      <w:proofErr w:type="spellEnd"/>
      <w:r w:rsidRPr="005F4D1E">
        <w:rPr>
          <w:rFonts w:ascii="Arial" w:hAnsi="Arial" w:cs="Arial"/>
        </w:rPr>
        <w:t xml:space="preserve"> la política pública corporativa es la postura, estrategia o posición de la firma sobre los aspectos éticos, sociales y globales de los accionistas y de la propia operatividad corporativa.</w:t>
      </w:r>
      <w:r w:rsidRPr="005F4D1E">
        <w:rPr>
          <w:rStyle w:val="Refdenotaalpie"/>
          <w:rFonts w:ascii="Arial" w:hAnsi="Arial" w:cs="Arial"/>
          <w:lang w:val="en-US"/>
        </w:rPr>
        <w:footnoteReference w:id="77"/>
      </w:r>
    </w:p>
    <w:p w:rsidR="009C38E2" w:rsidRPr="005F4D1E" w:rsidRDefault="009C38E2" w:rsidP="009C38E2">
      <w:pPr>
        <w:spacing w:after="0" w:line="360" w:lineRule="auto"/>
        <w:ind w:firstLine="709"/>
        <w:jc w:val="both"/>
      </w:pPr>
      <w:r w:rsidRPr="005F4D1E">
        <w:rPr>
          <w:rFonts w:ascii="Arial" w:hAnsi="Arial" w:cs="Arial"/>
        </w:rPr>
        <w:t>Partimos de dos hechos fundamentales. Primero, que existen problemas o cuestiones sociales que devienen, objeto de interés para la empresa;</w:t>
      </w:r>
      <w:r w:rsidRPr="005F4D1E">
        <w:t xml:space="preserve"> </w:t>
      </w:r>
      <w:proofErr w:type="spellStart"/>
      <w:r w:rsidRPr="005F4D1E">
        <w:rPr>
          <w:rFonts w:ascii="Arial" w:hAnsi="Arial" w:cs="Arial"/>
        </w:rPr>
        <w:t>e.g</w:t>
      </w:r>
      <w:proofErr w:type="spellEnd"/>
      <w:r w:rsidRPr="005F4D1E">
        <w:rPr>
          <w:rFonts w:ascii="Arial" w:hAnsi="Arial" w:cs="Arial"/>
        </w:rPr>
        <w:t xml:space="preserve">. el desempleo, la vivienda, la salud, la educación, la inseguridad, la cultura y el deporte. Segundo, la relación con </w:t>
      </w:r>
      <w:r w:rsidRPr="005F4D1E">
        <w:rPr>
          <w:rFonts w:ascii="Arial" w:hAnsi="Arial" w:cs="Arial"/>
          <w:i/>
        </w:rPr>
        <w:t xml:space="preserve">los </w:t>
      </w:r>
      <w:r w:rsidRPr="005F4D1E">
        <w:rPr>
          <w:rFonts w:ascii="Arial" w:hAnsi="Arial" w:cs="Arial"/>
        </w:rPr>
        <w:t>grupos de interés a partir de los tres ejes base, asegura la generación de riqueza y la perennidad de la empresa.</w:t>
      </w:r>
      <w:r w:rsidRPr="005F4D1E">
        <w:rPr>
          <w:rStyle w:val="Refdenotaalpie"/>
          <w:rFonts w:ascii="Arial" w:hAnsi="Arial" w:cs="Arial"/>
        </w:rPr>
        <w:footnoteReference w:id="78"/>
      </w:r>
      <w:r w:rsidRPr="005F4D1E">
        <w:rPr>
          <w:rFonts w:ascii="Arial" w:hAnsi="Arial" w:cs="Arial"/>
        </w:rPr>
        <w:t xml:space="preserve"> La solución a estos problemas es el resultado de la realización política pública y la política social de la empresa. En efecto, el gobierno a través de la ejecución de sus programas para el desarrollo y el bienestar social incide sobre los problemas económicos sociales. Del mismo modo, la empresa contribuye a la solución de las cuestiones económicas y sociales en el marco institucional establecido por el gobierno. </w:t>
      </w:r>
      <w:r w:rsidRPr="005F4D1E">
        <w:rPr>
          <w:rFonts w:ascii="Arial" w:hAnsi="Arial" w:cs="Arial"/>
        </w:rPr>
        <w:lastRenderedPageBreak/>
        <w:t>No obstante, aun realizadas las políticas públicas, en las políticas internas empresariales puede permanecer la laguna social.</w:t>
      </w:r>
    </w:p>
    <w:p w:rsidR="009C38E2" w:rsidRPr="005F4D1E" w:rsidRDefault="009C38E2" w:rsidP="009C38E2">
      <w:pPr>
        <w:pStyle w:val="Epgrafe4"/>
        <w:spacing w:before="0" w:after="0" w:line="360" w:lineRule="auto"/>
        <w:jc w:val="center"/>
        <w:rPr>
          <w:rFonts w:ascii="Arial" w:hAnsi="Arial" w:cs="Arial"/>
          <w:sz w:val="22"/>
          <w:szCs w:val="22"/>
          <w:lang w:val="es-MX"/>
        </w:rPr>
      </w:pPr>
      <w:r w:rsidRPr="005F4D1E">
        <w:rPr>
          <w:noProof/>
          <w:sz w:val="22"/>
          <w:szCs w:val="22"/>
          <w:lang w:val="es-MX" w:eastAsia="es-MX"/>
        </w:rPr>
        <mc:AlternateContent>
          <mc:Choice Requires="wps">
            <w:drawing>
              <wp:anchor distT="0" distB="0" distL="114300" distR="114300" simplePos="0" relativeHeight="251659264" behindDoc="0" locked="0" layoutInCell="1" allowOverlap="1">
                <wp:simplePos x="0" y="0"/>
                <wp:positionH relativeFrom="column">
                  <wp:posOffset>3289935</wp:posOffset>
                </wp:positionH>
                <wp:positionV relativeFrom="paragraph">
                  <wp:posOffset>744855</wp:posOffset>
                </wp:positionV>
                <wp:extent cx="90805" cy="122555"/>
                <wp:effectExtent l="7620" t="6350" r="6350" b="13970"/>
                <wp:wrapNone/>
                <wp:docPr id="8" name="Cerrar llav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122555"/>
                        </a:xfrm>
                        <a:prstGeom prst="rightBrace">
                          <a:avLst>
                            <a:gd name="adj1" fmla="val 11247"/>
                            <a:gd name="adj2" fmla="val 50000"/>
                          </a:avLst>
                        </a:prstGeom>
                        <a:noFill/>
                        <a:ln w="936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0ACC1890"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Cerrar llave 8" o:spid="_x0000_s1026" type="#_x0000_t88" style="position:absolute;margin-left:259.05pt;margin-top:58.65pt;width:7.15pt;height:9.65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" strokeweight=".26mm">
                <v:stroke joinstyle="miter"/>
              </v:shape>
            </w:pict>
          </mc:Fallback>
        </mc:AlternateContent>
      </w:r>
      <w:r w:rsidRPr="005F4D1E">
        <w:rPr>
          <w:noProof/>
          <w:sz w:val="22"/>
          <w:szCs w:val="22"/>
          <w:lang w:val="es-MX" w:eastAsia="es-MX"/>
        </w:rPr>
        <w:drawing>
          <wp:inline distT="0" distB="0" distL="0" distR="0">
            <wp:extent cx="4231640" cy="2062480"/>
            <wp:effectExtent l="0" t="0" r="0" b="0"/>
            <wp:docPr id="3" name="Gráfico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9C38E2" w:rsidRPr="005F4D1E" w:rsidRDefault="009C38E2" w:rsidP="009C38E2">
      <w:pPr>
        <w:spacing w:after="0" w:line="360" w:lineRule="auto"/>
        <w:jc w:val="center"/>
        <w:rPr>
          <w:rFonts w:ascii="Arial" w:hAnsi="Arial" w:cs="Arial"/>
          <w:sz w:val="18"/>
          <w:szCs w:val="18"/>
        </w:rPr>
      </w:pPr>
      <w:r w:rsidRPr="005F4D1E">
        <w:rPr>
          <w:rFonts w:ascii="Arial" w:hAnsi="Arial" w:cs="Arial"/>
          <w:b/>
          <w:sz w:val="18"/>
          <w:szCs w:val="18"/>
        </w:rPr>
        <w:t>Fuente:</w:t>
      </w:r>
      <w:r w:rsidRPr="005F4D1E">
        <w:rPr>
          <w:rFonts w:ascii="Arial" w:hAnsi="Arial" w:cs="Arial"/>
          <w:sz w:val="18"/>
          <w:szCs w:val="18"/>
        </w:rPr>
        <w:t xml:space="preserve"> Elaboración propia</w:t>
      </w:r>
    </w:p>
    <w:p w:rsidR="009C38E2" w:rsidRPr="005F4D1E" w:rsidRDefault="009C38E2" w:rsidP="009C38E2">
      <w:pPr>
        <w:spacing w:after="0" w:line="360" w:lineRule="auto"/>
        <w:ind w:firstLine="851"/>
        <w:jc w:val="both"/>
        <w:rPr>
          <w:rFonts w:ascii="Arial" w:hAnsi="Arial" w:cs="Arial"/>
        </w:rPr>
      </w:pPr>
    </w:p>
    <w:p w:rsidR="009C38E2" w:rsidRPr="005F4D1E" w:rsidRDefault="009C38E2" w:rsidP="009C38E2">
      <w:pPr>
        <w:spacing w:after="0" w:line="360" w:lineRule="auto"/>
        <w:ind w:firstLine="709"/>
        <w:jc w:val="both"/>
        <w:rPr>
          <w:rFonts w:ascii="Arial" w:hAnsi="Arial" w:cs="Arial"/>
        </w:rPr>
      </w:pPr>
      <w:r w:rsidRPr="005F4D1E">
        <w:rPr>
          <w:rFonts w:ascii="Arial" w:hAnsi="Arial" w:cs="Arial"/>
        </w:rPr>
        <w:t>La solución al problema o cuestión social está lejos de ser un proceso simple o armónico entre la empresa y el gobierno. Para la empresa se trata de gastos que afectan la ganancia global y que por lo mismo no forman parte del costo de producción. Para el gobierno representa también un gasto, aunque la finalidad sea el bienestar social.</w:t>
      </w:r>
      <w:r w:rsidRPr="005F4D1E">
        <w:rPr>
          <w:rStyle w:val="Refdenotaalpie"/>
          <w:rFonts w:ascii="Arial" w:hAnsi="Arial" w:cs="Arial"/>
        </w:rPr>
        <w:t xml:space="preserve"> </w:t>
      </w:r>
      <w:r w:rsidRPr="005F4D1E">
        <w:rPr>
          <w:rStyle w:val="Refdenotaalpie"/>
          <w:rFonts w:ascii="Arial" w:hAnsi="Arial" w:cs="Arial"/>
        </w:rPr>
        <w:footnoteReference w:id="79"/>
      </w:r>
      <w:r w:rsidRPr="005F4D1E">
        <w:rPr>
          <w:rFonts w:ascii="Arial" w:hAnsi="Arial" w:cs="Arial"/>
        </w:rPr>
        <w:t xml:space="preserve">  </w:t>
      </w:r>
    </w:p>
    <w:p w:rsidR="009C38E2" w:rsidRPr="005F4D1E" w:rsidRDefault="009C38E2" w:rsidP="009C38E2">
      <w:pPr>
        <w:spacing w:after="0" w:line="360" w:lineRule="auto"/>
        <w:ind w:firstLine="709"/>
        <w:jc w:val="both"/>
      </w:pPr>
      <w:r w:rsidRPr="005F4D1E">
        <w:rPr>
          <w:rFonts w:ascii="Arial" w:hAnsi="Arial" w:cs="Arial"/>
        </w:rPr>
        <w:t>No obstante, dicha interacción y forcejeo que trata de salvaguardar la ganancia (Empresa) y el gasto (Gobierno), tiene un punto de acuerdo dictado por las altas tasas de ganancia de ciertas industrias y el modelo dominante de acumulación de capital.</w:t>
      </w:r>
      <w:r w:rsidRPr="005F4D1E">
        <w:rPr>
          <w:rStyle w:val="Refdenotaalpie"/>
          <w:rFonts w:ascii="Arial" w:hAnsi="Arial" w:cs="Arial"/>
        </w:rPr>
        <w:footnoteReference w:id="80"/>
      </w:r>
      <w:r w:rsidRPr="005F4D1E">
        <w:rPr>
          <w:rFonts w:ascii="Arial" w:hAnsi="Arial" w:cs="Arial"/>
        </w:rPr>
        <w:t xml:space="preserve"> La táctica en el diseño de las políticas públicas y las políticas sociales de la empresa es la tasa de ganancia. En estos casos la empresa y el gobierno a través de sus consejos, cámaras de la industria y comercio, así como los poderes de la unión, las secretarías o ministerios actúan al unísono protegiendo e incentivando esas industrias. Es evidente que este acuerdo puede omitir el desarrollo nacional o el bienestar social. Los casos del abandono del agro, las compañías mineras y el reciente proceso de apertura al capital privado de la industria petrolera en México son elocuentes en este sentido.</w:t>
      </w:r>
      <w:r w:rsidRPr="005F4D1E">
        <w:t xml:space="preserve"> </w:t>
      </w:r>
    </w:p>
    <w:p w:rsidR="009C38E2" w:rsidRDefault="009C38E2" w:rsidP="009C38E2">
      <w:pPr>
        <w:spacing w:after="0" w:line="360" w:lineRule="auto"/>
        <w:ind w:firstLine="709"/>
        <w:jc w:val="both"/>
        <w:rPr>
          <w:rFonts w:ascii="Arial" w:hAnsi="Arial" w:cs="Arial"/>
        </w:rPr>
      </w:pPr>
      <w:r w:rsidRPr="005F4D1E">
        <w:rPr>
          <w:rFonts w:ascii="Arial" w:hAnsi="Arial" w:cs="Arial"/>
        </w:rPr>
        <w:t xml:space="preserve">Carroll, A.B. y </w:t>
      </w:r>
      <w:proofErr w:type="spellStart"/>
      <w:r w:rsidRPr="005F4D1E">
        <w:rPr>
          <w:rFonts w:ascii="Arial" w:hAnsi="Arial" w:cs="Arial"/>
        </w:rPr>
        <w:t>Bouchholtz</w:t>
      </w:r>
      <w:proofErr w:type="spellEnd"/>
      <w:r w:rsidRPr="005F4D1E">
        <w:rPr>
          <w:rFonts w:ascii="Arial" w:hAnsi="Arial" w:cs="Arial"/>
        </w:rPr>
        <w:t>, A.K. consideran que esta contradicción es fundamental en el diseño de las políticas públicas y la política social de la empresa.</w:t>
      </w:r>
      <w:r w:rsidRPr="005F4D1E">
        <w:rPr>
          <w:rStyle w:val="Refdenotaalpie"/>
          <w:rFonts w:ascii="Arial" w:hAnsi="Arial" w:cs="Arial"/>
        </w:rPr>
        <w:footnoteReference w:id="81"/>
      </w:r>
      <w:r w:rsidRPr="005F4D1E">
        <w:rPr>
          <w:rFonts w:ascii="Arial" w:hAnsi="Arial" w:cs="Arial"/>
        </w:rPr>
        <w:t xml:space="preserve"> Por lo tanto, la solución del problema social se realiza a través de un proceso interactivo entre el Gobierno y la Empresa en donde cada quien cede a sus tendencias de lucro y avaricia para </w:t>
      </w:r>
      <w:r w:rsidRPr="005F4D1E">
        <w:rPr>
          <w:rFonts w:ascii="Arial" w:hAnsi="Arial" w:cs="Arial"/>
        </w:rPr>
        <w:lastRenderedPageBreak/>
        <w:t>conjuntamente buscar el cambio, por medio de estrategias compartidas en la creación e implementación de las políticas sociales que los enmarcan.</w:t>
      </w:r>
    </w:p>
    <w:p w:rsidR="009C38E2" w:rsidRDefault="009C38E2" w:rsidP="009C38E2">
      <w:pPr>
        <w:pStyle w:val="Subttulo"/>
        <w:tabs>
          <w:tab w:val="center" w:pos="1134"/>
          <w:tab w:val="left" w:pos="5955"/>
        </w:tabs>
        <w:spacing w:after="0" w:line="360" w:lineRule="auto"/>
        <w:jc w:val="left"/>
        <w:rPr>
          <w:rFonts w:ascii="Arial" w:eastAsia="Calibri" w:hAnsi="Arial" w:cs="Arial"/>
          <w:sz w:val="22"/>
          <w:szCs w:val="22"/>
          <w:lang w:val="es-MX"/>
        </w:rPr>
      </w:pPr>
    </w:p>
    <w:p w:rsidR="009C38E2" w:rsidRPr="005F4D1E" w:rsidRDefault="009C38E2" w:rsidP="009C38E2">
      <w:pPr>
        <w:pStyle w:val="Subttulo"/>
        <w:tabs>
          <w:tab w:val="center" w:pos="1134"/>
          <w:tab w:val="left" w:pos="5955"/>
        </w:tabs>
        <w:spacing w:after="0" w:line="360" w:lineRule="auto"/>
        <w:jc w:val="left"/>
        <w:rPr>
          <w:rFonts w:ascii="Arial" w:hAnsi="Arial" w:cs="Arial"/>
          <w:b/>
          <w:sz w:val="22"/>
          <w:szCs w:val="22"/>
          <w:lang w:val="es-MX"/>
        </w:rPr>
      </w:pPr>
      <w:r w:rsidRPr="00576079">
        <w:rPr>
          <w:rFonts w:ascii="Arial" w:eastAsia="Calibri" w:hAnsi="Arial" w:cs="Arial"/>
          <w:b/>
          <w:sz w:val="22"/>
          <w:szCs w:val="22"/>
          <w:lang w:val="es-MX"/>
        </w:rPr>
        <w:t>1.2</w:t>
      </w:r>
      <w:r>
        <w:rPr>
          <w:rFonts w:ascii="Arial" w:eastAsia="Calibri" w:hAnsi="Arial" w:cs="Arial"/>
          <w:sz w:val="22"/>
          <w:szCs w:val="22"/>
          <w:lang w:val="es-MX"/>
        </w:rPr>
        <w:t xml:space="preserve"> </w:t>
      </w:r>
      <w:r w:rsidRPr="005F4D1E">
        <w:rPr>
          <w:rFonts w:ascii="Arial" w:hAnsi="Arial" w:cs="Arial"/>
          <w:b/>
          <w:sz w:val="22"/>
          <w:szCs w:val="22"/>
          <w:lang w:val="es-MX"/>
        </w:rPr>
        <w:t>Estado vs. Empresa</w:t>
      </w:r>
      <w:r w:rsidRPr="005F4D1E">
        <w:rPr>
          <w:rFonts w:ascii="Arial" w:hAnsi="Arial" w:cs="Arial"/>
          <w:b/>
          <w:sz w:val="22"/>
          <w:szCs w:val="22"/>
          <w:lang w:val="es-MX"/>
        </w:rPr>
        <w:tab/>
      </w:r>
    </w:p>
    <w:p w:rsidR="009C38E2" w:rsidRPr="005F4D1E" w:rsidRDefault="009C38E2" w:rsidP="009C38E2">
      <w:pPr>
        <w:spacing w:after="0" w:line="360" w:lineRule="auto"/>
        <w:ind w:firstLine="709"/>
        <w:jc w:val="both"/>
        <w:rPr>
          <w:rFonts w:ascii="Arial" w:hAnsi="Arial" w:cs="Arial"/>
        </w:rPr>
      </w:pPr>
      <w:r w:rsidRPr="005F4D1E">
        <w:rPr>
          <w:rFonts w:ascii="Arial" w:hAnsi="Arial" w:cs="Arial"/>
        </w:rPr>
        <w:t xml:space="preserve">Las acciones de las grandes empresas capitalistas en la sociedad a través de su Responsabilidad Social reactualizan la discusión entre </w:t>
      </w:r>
      <w:r w:rsidRPr="00576079">
        <w:rPr>
          <w:rFonts w:ascii="Arial" w:hAnsi="Arial" w:cs="Arial"/>
        </w:rPr>
        <w:t>Estado vs. Empresa.</w:t>
      </w:r>
      <w:r w:rsidRPr="005F4D1E">
        <w:rPr>
          <w:rFonts w:ascii="Arial" w:hAnsi="Arial" w:cs="Arial"/>
        </w:rPr>
        <w:t xml:space="preserve"> Para el pensamiento convencional la pregunta fundamental de esa relación sería “¿Cuál debiera ser el respectivo papel de los negocios y el gobierno en nuestro sistema socioeconómico?”.</w:t>
      </w:r>
      <w:r w:rsidRPr="005F4D1E">
        <w:rPr>
          <w:rFonts w:ascii="Arial" w:hAnsi="Arial" w:cs="Arial"/>
          <w:vertAlign w:val="superscript"/>
        </w:rPr>
        <w:t xml:space="preserve"> </w:t>
      </w:r>
      <w:r w:rsidRPr="005F4D1E">
        <w:rPr>
          <w:rFonts w:ascii="Arial" w:hAnsi="Arial" w:cs="Arial"/>
          <w:vertAlign w:val="superscript"/>
        </w:rPr>
        <w:footnoteReference w:id="82"/>
      </w:r>
      <w:r w:rsidRPr="005F4D1E">
        <w:rPr>
          <w:rFonts w:ascii="Arial" w:hAnsi="Arial" w:cs="Arial"/>
        </w:rPr>
        <w:t xml:space="preserve"> </w:t>
      </w:r>
      <w:r w:rsidRPr="005F4D1E">
        <w:t xml:space="preserve"> </w:t>
      </w:r>
      <w:r w:rsidRPr="005F4D1E">
        <w:rPr>
          <w:rFonts w:ascii="Arial" w:hAnsi="Arial" w:cs="Arial"/>
        </w:rPr>
        <w:t xml:space="preserve">Bajo esa perspectiva la dicotomía entre la búsqueda del bienestar público y la búsqueda de ganancia daría, en un principio, la respuesta. </w:t>
      </w:r>
    </w:p>
    <w:p w:rsidR="009C38E2" w:rsidRPr="005F4D1E" w:rsidRDefault="009C38E2" w:rsidP="009C38E2">
      <w:pPr>
        <w:spacing w:after="0" w:line="360" w:lineRule="auto"/>
        <w:ind w:firstLine="709"/>
        <w:jc w:val="both"/>
        <w:rPr>
          <w:rFonts w:ascii="Arial" w:hAnsi="Arial" w:cs="Arial"/>
        </w:rPr>
      </w:pPr>
      <w:r w:rsidRPr="005F4D1E">
        <w:rPr>
          <w:rFonts w:ascii="Arial" w:hAnsi="Arial" w:cs="Arial"/>
        </w:rPr>
        <w:t>Preston, L.E. &amp; Post, J. estudian esa aparente contradicción formulando cuestiones cruciales y vigentes: Los límites de la actividad social de la empresa, los ámbitos del desempeño de la RSE, las</w:t>
      </w:r>
      <w:r>
        <w:rPr>
          <w:rFonts w:ascii="Arial" w:hAnsi="Arial" w:cs="Arial"/>
        </w:rPr>
        <w:t xml:space="preserve"> circunstancias de unión entre </w:t>
      </w:r>
      <w:r w:rsidRPr="005F4D1E">
        <w:rPr>
          <w:rFonts w:ascii="Arial" w:hAnsi="Arial" w:cs="Arial"/>
        </w:rPr>
        <w:t>las actividades sociales y la política pública, los objetivos y criterios que debe tener en cuenta la orientación general en el diseño y la respuesta a las cuestiones sociales; en fin, los criterios que juzgarían el desempeño social de la empresa</w:t>
      </w:r>
      <w:r w:rsidRPr="005F4D1E">
        <w:rPr>
          <w:rStyle w:val="Refdenotaalpie"/>
          <w:rFonts w:ascii="Arial" w:hAnsi="Arial" w:cs="Arial"/>
        </w:rPr>
        <w:t xml:space="preserve"> </w:t>
      </w:r>
      <w:r w:rsidRPr="005F4D1E">
        <w:rPr>
          <w:rStyle w:val="Refdenotaalpie"/>
          <w:rFonts w:ascii="Arial" w:hAnsi="Arial" w:cs="Arial"/>
        </w:rPr>
        <w:footnoteReference w:id="83"/>
      </w:r>
      <w:r w:rsidRPr="005F4D1E">
        <w:rPr>
          <w:rFonts w:ascii="Arial" w:hAnsi="Arial" w:cs="Arial"/>
          <w:i/>
        </w:rPr>
        <w:t xml:space="preserve">. </w:t>
      </w:r>
      <w:r w:rsidRPr="005F4D1E">
        <w:rPr>
          <w:rFonts w:ascii="Arial" w:hAnsi="Arial" w:cs="Arial"/>
        </w:rPr>
        <w:t xml:space="preserve">Esa problemática es desarrollada por Carroll, A.B. &amp; </w:t>
      </w:r>
      <w:proofErr w:type="spellStart"/>
      <w:r w:rsidRPr="005F4D1E">
        <w:rPr>
          <w:rFonts w:ascii="Arial" w:hAnsi="Arial" w:cs="Arial"/>
        </w:rPr>
        <w:t>Bouchholtz</w:t>
      </w:r>
      <w:proofErr w:type="spellEnd"/>
      <w:r w:rsidRPr="005F4D1E">
        <w:rPr>
          <w:rFonts w:ascii="Arial" w:hAnsi="Arial" w:cs="Arial"/>
        </w:rPr>
        <w:t>, A.K. a partir de la teoría de los grupos de interés (</w:t>
      </w:r>
      <w:proofErr w:type="spellStart"/>
      <w:r w:rsidRPr="005F4D1E">
        <w:rPr>
          <w:rFonts w:ascii="Arial" w:hAnsi="Arial" w:cs="Arial"/>
          <w:i/>
        </w:rPr>
        <w:t>stakeholder’s</w:t>
      </w:r>
      <w:proofErr w:type="spellEnd"/>
      <w:r w:rsidRPr="005F4D1E">
        <w:rPr>
          <w:rFonts w:ascii="Arial" w:hAnsi="Arial" w:cs="Arial"/>
          <w:i/>
        </w:rPr>
        <w:t xml:space="preserve"> </w:t>
      </w:r>
      <w:proofErr w:type="spellStart"/>
      <w:r w:rsidRPr="005F4D1E">
        <w:rPr>
          <w:rFonts w:ascii="Arial" w:hAnsi="Arial" w:cs="Arial"/>
          <w:i/>
        </w:rPr>
        <w:t>theory</w:t>
      </w:r>
      <w:proofErr w:type="spellEnd"/>
      <w:r w:rsidRPr="005F4D1E">
        <w:rPr>
          <w:rFonts w:ascii="Arial" w:hAnsi="Arial" w:cs="Arial"/>
        </w:rPr>
        <w:t>)</w:t>
      </w:r>
      <w:r w:rsidRPr="005F4D1E">
        <w:rPr>
          <w:rStyle w:val="Refdenotaalpie"/>
          <w:rFonts w:ascii="Arial" w:hAnsi="Arial" w:cs="Arial"/>
        </w:rPr>
        <w:t xml:space="preserve"> </w:t>
      </w:r>
      <w:r w:rsidRPr="005F4D1E">
        <w:rPr>
          <w:rStyle w:val="Refdenotaalpie"/>
          <w:rFonts w:ascii="Arial" w:hAnsi="Arial" w:cs="Arial"/>
        </w:rPr>
        <w:footnoteReference w:id="84"/>
      </w:r>
      <w:r w:rsidRPr="005F4D1E">
        <w:rPr>
          <w:rFonts w:ascii="Arial" w:hAnsi="Arial" w:cs="Arial"/>
        </w:rPr>
        <w:t>.</w:t>
      </w:r>
    </w:p>
    <w:p w:rsidR="009C38E2" w:rsidRPr="005F4D1E" w:rsidRDefault="009C38E2" w:rsidP="009C38E2">
      <w:pPr>
        <w:spacing w:after="0" w:line="360" w:lineRule="auto"/>
        <w:ind w:firstLine="709"/>
        <w:jc w:val="both"/>
        <w:rPr>
          <w:rFonts w:ascii="Arial" w:hAnsi="Arial" w:cs="Arial"/>
        </w:rPr>
      </w:pPr>
      <w:r w:rsidRPr="005F4D1E">
        <w:rPr>
          <w:rFonts w:ascii="Arial" w:hAnsi="Arial" w:cs="Arial"/>
        </w:rPr>
        <w:t xml:space="preserve">Por su parte, Preston, L.E. &amp; Post, J. responden a esa problemática con la ahora clásica división entre </w:t>
      </w:r>
      <w:r w:rsidRPr="00576079">
        <w:rPr>
          <w:rFonts w:ascii="Arial" w:hAnsi="Arial" w:cs="Arial"/>
        </w:rPr>
        <w:t>participación "primaria" y "secundaria"</w:t>
      </w:r>
      <w:r w:rsidRPr="005F4D1E">
        <w:rPr>
          <w:rFonts w:ascii="Arial" w:hAnsi="Arial" w:cs="Arial"/>
          <w:i/>
        </w:rPr>
        <w:t xml:space="preserve"> </w:t>
      </w:r>
      <w:r w:rsidRPr="00576079">
        <w:rPr>
          <w:rFonts w:ascii="Arial" w:hAnsi="Arial" w:cs="Arial"/>
        </w:rPr>
        <w:t xml:space="preserve">de la empresa en su medio ambiente social </w:t>
      </w:r>
      <w:r w:rsidRPr="005F4D1E">
        <w:rPr>
          <w:rFonts w:ascii="Arial" w:hAnsi="Arial" w:cs="Arial"/>
        </w:rPr>
        <w:t>(contexto social).</w:t>
      </w:r>
      <w:r w:rsidRPr="005F4D1E">
        <w:rPr>
          <w:rStyle w:val="Refdenotaalpie"/>
          <w:rFonts w:ascii="Arial" w:hAnsi="Arial" w:cs="Arial"/>
        </w:rPr>
        <w:t xml:space="preserve"> </w:t>
      </w:r>
      <w:r w:rsidRPr="005F4D1E">
        <w:rPr>
          <w:rStyle w:val="Refdenotaalpie"/>
          <w:rFonts w:ascii="Arial" w:hAnsi="Arial" w:cs="Arial"/>
        </w:rPr>
        <w:footnoteReference w:id="85"/>
      </w:r>
      <w:r w:rsidRPr="005F4D1E">
        <w:rPr>
          <w:rFonts w:ascii="Arial" w:hAnsi="Arial" w:cs="Arial"/>
        </w:rPr>
        <w:t xml:space="preserve"> Según estos autores la participación primaria contiene las actividades económicas, jurídicas y financieras sin las cuales la empresa perecería, </w:t>
      </w:r>
      <w:proofErr w:type="spellStart"/>
      <w:r w:rsidRPr="005F4D1E">
        <w:rPr>
          <w:rFonts w:ascii="Arial" w:hAnsi="Arial" w:cs="Arial"/>
        </w:rPr>
        <w:t>e.g</w:t>
      </w:r>
      <w:proofErr w:type="spellEnd"/>
      <w:r w:rsidRPr="005F4D1E">
        <w:rPr>
          <w:rFonts w:ascii="Arial" w:hAnsi="Arial" w:cs="Arial"/>
        </w:rPr>
        <w:t xml:space="preserve">. la localización territorial, la producción, la comercialización, las compras, los cumplimientos de contratos y las obligaciones fiscales. Todas estas funciones de la empresa generan efectos al interior y al exterior de la organización. Esos efectos externos son </w:t>
      </w:r>
      <w:r w:rsidRPr="005F4D1E">
        <w:rPr>
          <w:rFonts w:ascii="Arial" w:hAnsi="Arial" w:cs="Arial"/>
          <w:i/>
        </w:rPr>
        <w:t>la participación secundaria</w:t>
      </w:r>
      <w:r w:rsidRPr="005F4D1E">
        <w:rPr>
          <w:rFonts w:ascii="Arial" w:hAnsi="Arial" w:cs="Arial"/>
        </w:rPr>
        <w:t>; es decir, los efectos indirectos que van más allá de las actividades primarias de la empresa. En nuestra opinión, el estudio de estos dos autores deriva en los siguientes resultados:</w:t>
      </w:r>
    </w:p>
    <w:p w:rsidR="009C38E2" w:rsidRPr="005F4D1E" w:rsidRDefault="009C38E2" w:rsidP="009C38E2">
      <w:pPr>
        <w:spacing w:after="0" w:line="360" w:lineRule="auto"/>
        <w:ind w:firstLine="709"/>
        <w:jc w:val="both"/>
        <w:rPr>
          <w:rFonts w:ascii="Arial" w:hAnsi="Arial" w:cs="Arial"/>
        </w:rPr>
      </w:pPr>
      <w:r w:rsidRPr="005F4D1E">
        <w:rPr>
          <w:rFonts w:ascii="Arial" w:hAnsi="Arial" w:cs="Arial"/>
        </w:rPr>
        <w:t xml:space="preserve">a) Una formula única </w:t>
      </w:r>
      <w:r w:rsidRPr="005F4D1E">
        <w:rPr>
          <w:rFonts w:ascii="Arial" w:hAnsi="Arial" w:cs="Arial"/>
          <w:i/>
        </w:rPr>
        <w:t>ex ante</w:t>
      </w:r>
      <w:r w:rsidRPr="005F4D1E">
        <w:rPr>
          <w:rFonts w:ascii="Arial" w:hAnsi="Arial" w:cs="Arial"/>
        </w:rPr>
        <w:t xml:space="preserve"> es inexistente en el discernimiento de las políticas sociales de la empresa.</w:t>
      </w:r>
    </w:p>
    <w:p w:rsidR="009C38E2" w:rsidRPr="005F4D1E" w:rsidRDefault="009C38E2" w:rsidP="009C38E2">
      <w:pPr>
        <w:spacing w:after="0" w:line="360" w:lineRule="auto"/>
        <w:ind w:firstLine="709"/>
        <w:jc w:val="both"/>
        <w:rPr>
          <w:rFonts w:ascii="Arial" w:hAnsi="Arial" w:cs="Arial"/>
        </w:rPr>
      </w:pPr>
      <w:r w:rsidRPr="005F4D1E">
        <w:rPr>
          <w:rFonts w:ascii="Arial" w:hAnsi="Arial" w:cs="Arial"/>
        </w:rPr>
        <w:t>b) Lo anterior se resuelve mediante la observación de cada caso particular reconociendo las políticas públicas como guías y límite de la política social de la empresa.</w:t>
      </w:r>
    </w:p>
    <w:p w:rsidR="009C38E2" w:rsidRPr="005F4D1E" w:rsidRDefault="009C38E2" w:rsidP="009C38E2">
      <w:pPr>
        <w:spacing w:after="0" w:line="360" w:lineRule="auto"/>
        <w:ind w:firstLine="709"/>
        <w:jc w:val="both"/>
        <w:rPr>
          <w:rFonts w:ascii="Arial" w:hAnsi="Arial" w:cs="Arial"/>
        </w:rPr>
      </w:pPr>
      <w:r w:rsidRPr="005F4D1E">
        <w:rPr>
          <w:rFonts w:ascii="Arial" w:hAnsi="Arial" w:cs="Arial"/>
        </w:rPr>
        <w:lastRenderedPageBreak/>
        <w:t>c) El correcto discernimiento proveniente de a) y b), permite saber con certeza los momentos en que la empresa puede actuar en el ámbito social singularmente o en concierto con el gobierno, pero sólo de conformidad con el contexto institucional y la situación impuesta por la política pública.</w:t>
      </w:r>
      <w:r w:rsidRPr="005F4D1E">
        <w:rPr>
          <w:rStyle w:val="Refdenotaalpie"/>
          <w:rFonts w:ascii="Arial" w:hAnsi="Arial" w:cs="Arial"/>
        </w:rPr>
        <w:footnoteReference w:id="86"/>
      </w:r>
    </w:p>
    <w:p w:rsidR="009C38E2" w:rsidRPr="005F4D1E" w:rsidRDefault="009C38E2" w:rsidP="009C38E2">
      <w:pPr>
        <w:spacing w:after="0" w:line="360" w:lineRule="auto"/>
        <w:ind w:firstLine="709"/>
        <w:jc w:val="both"/>
        <w:rPr>
          <w:rFonts w:ascii="Arial" w:hAnsi="Arial" w:cs="Arial"/>
        </w:rPr>
      </w:pPr>
      <w:r w:rsidRPr="005F4D1E">
        <w:rPr>
          <w:rFonts w:ascii="Arial" w:hAnsi="Arial" w:cs="Arial"/>
        </w:rPr>
        <w:t>En concordancia con Jones, T.M.</w:t>
      </w:r>
      <w:r w:rsidRPr="005F4D1E">
        <w:rPr>
          <w:rStyle w:val="Refdenotaalpie"/>
          <w:rFonts w:ascii="Arial" w:hAnsi="Arial" w:cs="Arial"/>
        </w:rPr>
        <w:footnoteReference w:id="87"/>
      </w:r>
      <w:r w:rsidRPr="005F4D1E">
        <w:rPr>
          <w:rFonts w:ascii="Arial" w:hAnsi="Arial" w:cs="Arial"/>
        </w:rPr>
        <w:t xml:space="preserve"> dos situaciones extremas son posibles: (1) La ausencia de políticas públicas, 2) la existencia de éstas gracias a la acción del gobierno.  Según Preston, L.E. &amp; Post, J.</w:t>
      </w:r>
      <w:r w:rsidRPr="005F4D1E">
        <w:rPr>
          <w:rStyle w:val="Refdenotaalpie"/>
          <w:rFonts w:ascii="Arial" w:hAnsi="Arial" w:cs="Arial"/>
        </w:rPr>
        <w:footnoteReference w:id="88"/>
      </w:r>
      <w:r w:rsidRPr="005F4D1E">
        <w:rPr>
          <w:rFonts w:ascii="Arial" w:hAnsi="Arial" w:cs="Arial"/>
        </w:rPr>
        <w:t xml:space="preserve"> estas dos situaciones se encuentran estrechamente relacionadas con la legitimidad de la empresa y su capacidad para satisfacer las expectativas de sus propios grupos de interés; quienes determinan su propia legitimidad. En el caso de la presencia de las políticas públicas activas, éstas crean una separación o ‘’déficit’’ entre el</w:t>
      </w:r>
      <w:r w:rsidRPr="005F4D1E">
        <w:rPr>
          <w:rFonts w:ascii="Arial" w:hAnsi="Arial" w:cs="Arial"/>
          <w:i/>
        </w:rPr>
        <w:t xml:space="preserve"> </w:t>
      </w:r>
      <w:r w:rsidRPr="005F4D1E">
        <w:rPr>
          <w:rFonts w:ascii="Arial" w:hAnsi="Arial" w:cs="Arial"/>
        </w:rPr>
        <w:t xml:space="preserve">desempeño social de la empresa y las expectativas de sus propios accionistas y de la población en general, incentivando la gran brecha social. </w:t>
      </w:r>
    </w:p>
    <w:p w:rsidR="009C38E2" w:rsidRPr="005F4D1E" w:rsidRDefault="009C38E2" w:rsidP="009C38E2">
      <w:pPr>
        <w:spacing w:after="0" w:line="360" w:lineRule="auto"/>
        <w:ind w:firstLine="709"/>
        <w:jc w:val="both"/>
        <w:rPr>
          <w:rFonts w:ascii="Arial" w:hAnsi="Arial" w:cs="Arial"/>
        </w:rPr>
      </w:pPr>
      <w:r w:rsidRPr="005F4D1E">
        <w:rPr>
          <w:rFonts w:ascii="Arial" w:hAnsi="Arial" w:cs="Arial"/>
        </w:rPr>
        <w:t>Jones, T.M.</w:t>
      </w:r>
      <w:r w:rsidRPr="005F4D1E">
        <w:rPr>
          <w:rStyle w:val="Refdenotaalpie"/>
          <w:rFonts w:ascii="Arial" w:hAnsi="Arial" w:cs="Arial"/>
        </w:rPr>
        <w:footnoteReference w:id="89"/>
      </w:r>
      <w:r w:rsidRPr="005F4D1E">
        <w:rPr>
          <w:rFonts w:ascii="Arial" w:hAnsi="Arial" w:cs="Arial"/>
        </w:rPr>
        <w:t xml:space="preserve"> establece que la principal deficiencia de la propuesta de Preston, L.E. &amp; Post, J.</w:t>
      </w:r>
      <w:r w:rsidRPr="005F4D1E">
        <w:rPr>
          <w:rStyle w:val="Refdenotaalpie"/>
          <w:rFonts w:ascii="Arial" w:hAnsi="Arial" w:cs="Arial"/>
        </w:rPr>
        <w:footnoteReference w:id="90"/>
      </w:r>
      <w:r w:rsidRPr="005F4D1E">
        <w:rPr>
          <w:rFonts w:ascii="Arial" w:hAnsi="Arial" w:cs="Arial"/>
        </w:rPr>
        <w:t xml:space="preserve"> es la incapacidad de la división entre participación primaria y secundaria en la solución de problemas concretos de la política social de la empresa. Esto porque existen cuestiones y zonas sin regulación por la política pública; como las decisiones de inversión de la empresa, de anclaje territorial o el nomadismo económico, traducido en la falta de rendición de cuentas sobre las actividades de las filiales en el extranjero. Critica que Preston, L.E. y Post, J.</w:t>
      </w:r>
      <w:r w:rsidRPr="005F4D1E">
        <w:rPr>
          <w:rStyle w:val="Refdenotaalpie"/>
          <w:rFonts w:ascii="Arial" w:hAnsi="Arial" w:cs="Arial"/>
        </w:rPr>
        <w:footnoteReference w:id="91"/>
      </w:r>
      <w:r w:rsidRPr="005F4D1E">
        <w:rPr>
          <w:rFonts w:ascii="Arial" w:hAnsi="Arial" w:cs="Arial"/>
        </w:rPr>
        <w:t xml:space="preserve"> responden ajustando el rol de guía al propio tiempo limitado de las políticas públicas. Una alternativa de solución la ofrece el conjunto de reglas formales e informales que constituye la matriz institucional</w:t>
      </w:r>
      <w:r w:rsidRPr="005F4D1E">
        <w:rPr>
          <w:rStyle w:val="Refdenotaalpie2"/>
          <w:rFonts w:ascii="Arial" w:hAnsi="Arial" w:cs="Arial"/>
        </w:rPr>
        <w:footnoteReference w:id="92"/>
      </w:r>
      <w:r w:rsidRPr="005F4D1E">
        <w:rPr>
          <w:rFonts w:ascii="Arial" w:hAnsi="Arial" w:cs="Arial"/>
        </w:rPr>
        <w:t xml:space="preserve"> donde se relacionan los individuos las instituciones y las organizaciones. </w:t>
      </w:r>
    </w:p>
    <w:p w:rsidR="009C38E2" w:rsidRDefault="009C38E2" w:rsidP="009C38E2">
      <w:pPr>
        <w:spacing w:after="0" w:line="360" w:lineRule="auto"/>
        <w:ind w:firstLine="709"/>
        <w:jc w:val="both"/>
        <w:rPr>
          <w:rFonts w:ascii="Arial" w:hAnsi="Arial" w:cs="Arial"/>
        </w:rPr>
      </w:pPr>
      <w:r w:rsidRPr="005F4D1E">
        <w:rPr>
          <w:rFonts w:ascii="Arial" w:hAnsi="Arial" w:cs="Arial"/>
        </w:rPr>
        <w:t xml:space="preserve">En consecuencia, la política social de la empresa sería el resultado del juego de relaciones establecidas a partir de la política pública de manera formal e informal y la estrategia que la empresa diseña para responder a las cuestiones sociales, ya sea por una decisión voluntaria o impelida por la ley. En efecto, la política y la responsabilidad públicas que en ella subyacen, ponen los límites legales de la acción social de la empresa y las </w:t>
      </w:r>
      <w:r w:rsidRPr="005F4D1E">
        <w:rPr>
          <w:rFonts w:ascii="Arial" w:hAnsi="Arial" w:cs="Arial"/>
        </w:rPr>
        <w:lastRenderedPageBreak/>
        <w:t>organizaciones.</w:t>
      </w:r>
      <w:r w:rsidRPr="005F4D1E">
        <w:rPr>
          <w:rStyle w:val="Refdenotaalpie3"/>
          <w:rFonts w:ascii="Arial" w:hAnsi="Arial" w:cs="Arial"/>
        </w:rPr>
        <w:footnoteReference w:id="93"/>
      </w:r>
      <w:r w:rsidRPr="005F4D1E">
        <w:rPr>
          <w:rFonts w:ascii="Arial" w:hAnsi="Arial" w:cs="Arial"/>
        </w:rPr>
        <w:t xml:space="preserve"> No obstante, en la práctica permanecen cuestiones o zonas de libre espacio moral</w:t>
      </w:r>
      <w:r w:rsidRPr="005F4D1E">
        <w:rPr>
          <w:rStyle w:val="Refdenotaalpie"/>
          <w:rFonts w:ascii="Arial" w:hAnsi="Arial" w:cs="Arial"/>
        </w:rPr>
        <w:footnoteReference w:id="94"/>
      </w:r>
      <w:r w:rsidRPr="005F4D1E">
        <w:rPr>
          <w:rFonts w:ascii="Arial" w:hAnsi="Arial" w:cs="Arial"/>
        </w:rPr>
        <w:t xml:space="preserve"> sin regular, creándose así, una zona para la posible negociación y diálogo entre el Estado y las organizaciones.</w:t>
      </w:r>
    </w:p>
    <w:p w:rsidR="009C38E2" w:rsidRPr="005F4D1E" w:rsidRDefault="009C38E2" w:rsidP="009C38E2">
      <w:pPr>
        <w:spacing w:after="0" w:line="360" w:lineRule="auto"/>
        <w:ind w:firstLine="709"/>
        <w:jc w:val="both"/>
        <w:rPr>
          <w:rFonts w:ascii="Arial" w:hAnsi="Arial" w:cs="Arial"/>
        </w:rPr>
      </w:pPr>
    </w:p>
    <w:p w:rsidR="009C38E2" w:rsidRPr="005F4D1E" w:rsidRDefault="009C38E2" w:rsidP="009C38E2">
      <w:pPr>
        <w:pStyle w:val="Ttulo10"/>
        <w:spacing w:before="0" w:after="0" w:line="360" w:lineRule="auto"/>
        <w:jc w:val="both"/>
        <w:rPr>
          <w:rFonts w:ascii="Arial" w:hAnsi="Arial" w:cs="Arial"/>
          <w:sz w:val="22"/>
          <w:szCs w:val="22"/>
          <w:lang w:val="es-MX"/>
        </w:rPr>
      </w:pPr>
      <w:r w:rsidRPr="005F4D1E">
        <w:rPr>
          <w:rFonts w:ascii="Arial" w:hAnsi="Arial" w:cs="Arial"/>
          <w:sz w:val="22"/>
          <w:szCs w:val="22"/>
          <w:lang w:val="es-MX"/>
        </w:rPr>
        <w:t>II. LA INTERACCIÓN DE LA POLITICA SOCIAL DE LA EMPRESA Y LA POLITICA PÚBLICA DEL ESTADO</w:t>
      </w:r>
      <w:r w:rsidR="007B5BA2">
        <w:rPr>
          <w:rFonts w:ascii="Arial" w:hAnsi="Arial" w:cs="Arial"/>
          <w:sz w:val="22"/>
          <w:szCs w:val="22"/>
          <w:lang w:val="es-MX"/>
        </w:rPr>
        <w:t>.</w:t>
      </w:r>
    </w:p>
    <w:p w:rsidR="009C38E2" w:rsidRDefault="009C38E2" w:rsidP="009C38E2">
      <w:pPr>
        <w:pStyle w:val="Subttulo"/>
        <w:spacing w:after="0" w:line="360" w:lineRule="auto"/>
        <w:jc w:val="left"/>
        <w:rPr>
          <w:rFonts w:ascii="Arial" w:hAnsi="Arial" w:cs="Arial"/>
          <w:b/>
          <w:sz w:val="22"/>
          <w:szCs w:val="22"/>
          <w:lang w:val="es-MX"/>
        </w:rPr>
      </w:pPr>
    </w:p>
    <w:p w:rsidR="009C38E2" w:rsidRPr="005F4D1E" w:rsidRDefault="009C38E2" w:rsidP="009C38E2">
      <w:pPr>
        <w:pStyle w:val="Subttulo"/>
        <w:spacing w:after="0" w:line="360" w:lineRule="auto"/>
        <w:jc w:val="left"/>
        <w:rPr>
          <w:rFonts w:ascii="Arial" w:hAnsi="Arial" w:cs="Arial"/>
          <w:b/>
          <w:sz w:val="22"/>
          <w:szCs w:val="22"/>
          <w:lang w:val="es-MX"/>
        </w:rPr>
      </w:pPr>
      <w:r>
        <w:rPr>
          <w:rFonts w:ascii="Arial" w:hAnsi="Arial" w:cs="Arial"/>
          <w:b/>
          <w:sz w:val="22"/>
          <w:szCs w:val="22"/>
          <w:lang w:val="es-MX"/>
        </w:rPr>
        <w:t xml:space="preserve">2.1 </w:t>
      </w:r>
      <w:r w:rsidRPr="005F4D1E">
        <w:rPr>
          <w:rFonts w:ascii="Arial" w:hAnsi="Arial" w:cs="Arial"/>
          <w:b/>
          <w:sz w:val="22"/>
          <w:szCs w:val="22"/>
          <w:lang w:val="es-MX"/>
        </w:rPr>
        <w:t>El potencial regulador de la RSE</w:t>
      </w:r>
    </w:p>
    <w:p w:rsidR="009C38E2" w:rsidRPr="005F4D1E" w:rsidRDefault="009C38E2" w:rsidP="009C38E2">
      <w:pPr>
        <w:spacing w:after="0" w:line="360" w:lineRule="auto"/>
        <w:ind w:firstLine="709"/>
        <w:jc w:val="both"/>
        <w:rPr>
          <w:rFonts w:ascii="Arial" w:hAnsi="Arial" w:cs="Arial"/>
        </w:rPr>
      </w:pPr>
      <w:r w:rsidRPr="005F4D1E">
        <w:rPr>
          <w:rFonts w:ascii="Arial" w:hAnsi="Arial" w:cs="Arial"/>
        </w:rPr>
        <w:t>La simbiosis RSE - Teoría de los Grupos de Interés (TGI),</w:t>
      </w:r>
      <w:r>
        <w:rPr>
          <w:rFonts w:ascii="Arial" w:hAnsi="Arial" w:cs="Arial"/>
        </w:rPr>
        <w:t xml:space="preserve"> </w:t>
      </w:r>
      <w:r w:rsidRPr="005F4D1E">
        <w:rPr>
          <w:rFonts w:ascii="Arial" w:hAnsi="Arial" w:cs="Arial"/>
        </w:rPr>
        <w:t>es la concepción dominante de la RSE. No obstante, la TGI es incompleta pues no aborda, entre otras, la problemática del papel de regulador de la RSE. La escuela de Montreal trata de llenar esa laguna desde una perspectiva reformista y conciliadora de las contradicciones reales de los intereses de los accionistas.</w:t>
      </w:r>
      <w:r w:rsidRPr="005F4D1E">
        <w:rPr>
          <w:rStyle w:val="Refdenotaalpie"/>
          <w:rFonts w:ascii="Arial" w:hAnsi="Arial" w:cs="Arial"/>
        </w:rPr>
        <w:footnoteReference w:id="95"/>
      </w:r>
    </w:p>
    <w:p w:rsidR="009C38E2" w:rsidRPr="005F4D1E" w:rsidRDefault="009C38E2" w:rsidP="009C38E2">
      <w:pPr>
        <w:spacing w:after="0" w:line="360" w:lineRule="auto"/>
        <w:ind w:firstLine="709"/>
        <w:jc w:val="both"/>
        <w:rPr>
          <w:rFonts w:ascii="Arial" w:hAnsi="Arial" w:cs="Arial"/>
        </w:rPr>
      </w:pPr>
      <w:r w:rsidRPr="005F4D1E">
        <w:rPr>
          <w:rFonts w:ascii="Arial" w:hAnsi="Arial" w:cs="Arial"/>
        </w:rPr>
        <w:t xml:space="preserve">En su crítica del desarrollo de la corriente neo-institucional de la RSE, </w:t>
      </w:r>
      <w:proofErr w:type="spellStart"/>
      <w:r w:rsidRPr="005F4D1E">
        <w:rPr>
          <w:rFonts w:ascii="Arial" w:hAnsi="Arial" w:cs="Arial"/>
        </w:rPr>
        <w:t>Ramboarisata</w:t>
      </w:r>
      <w:proofErr w:type="spellEnd"/>
      <w:r w:rsidRPr="005F4D1E">
        <w:rPr>
          <w:rFonts w:ascii="Arial" w:hAnsi="Arial" w:cs="Arial"/>
        </w:rPr>
        <w:t>, L.N.</w:t>
      </w:r>
      <w:r w:rsidRPr="005F4D1E">
        <w:rPr>
          <w:rStyle w:val="Refdenotaalpie"/>
          <w:rFonts w:ascii="Arial" w:hAnsi="Arial" w:cs="Arial"/>
        </w:rPr>
        <w:footnoteReference w:id="96"/>
      </w:r>
      <w:r w:rsidRPr="005F4D1E">
        <w:rPr>
          <w:rFonts w:ascii="Arial" w:hAnsi="Arial" w:cs="Arial"/>
        </w:rPr>
        <w:t xml:space="preserve"> pone al descubierto el potencial y límites de ‘’los discursos emergentes’’, como la teoría de la regulación social. Ésta teoría pretende explicar cómo los procesos macroeconómicos de regulación determinan las formas estructurales específicas; </w:t>
      </w:r>
      <w:proofErr w:type="spellStart"/>
      <w:r w:rsidRPr="005F4D1E">
        <w:rPr>
          <w:rFonts w:ascii="Arial" w:hAnsi="Arial" w:cs="Arial"/>
        </w:rPr>
        <w:t>e.g</w:t>
      </w:r>
      <w:proofErr w:type="spellEnd"/>
      <w:r w:rsidRPr="005F4D1E">
        <w:rPr>
          <w:rFonts w:ascii="Arial" w:hAnsi="Arial" w:cs="Arial"/>
        </w:rPr>
        <w:t>. las relaciones salariales y organizaciones en el capitalismo. Aplicada a la RSE, ésta teoría la concibe como un proceso regulador que emerge entre los polos voluntaristas y coercitivos difundiéndose en una imbricación de mecanismos… miméticos y normativos hasta cierto punto coercitivos. En esta concepción, la construcción del sentido se crea a través de reglas bajo el control o de manera autónoma con la finalidad de producir una comunidad alrededor de un proyecto creador de sentido.</w:t>
      </w:r>
      <w:r w:rsidRPr="005F4D1E">
        <w:rPr>
          <w:rFonts w:ascii="Arial" w:hAnsi="Arial" w:cs="Arial"/>
          <w:vertAlign w:val="superscript"/>
        </w:rPr>
        <w:footnoteReference w:id="97"/>
      </w:r>
    </w:p>
    <w:p w:rsidR="009C38E2" w:rsidRPr="005F4D1E" w:rsidRDefault="009C38E2" w:rsidP="009C38E2">
      <w:pPr>
        <w:spacing w:after="0" w:line="360" w:lineRule="auto"/>
        <w:ind w:firstLine="709"/>
        <w:jc w:val="both"/>
        <w:rPr>
          <w:rFonts w:ascii="Arial" w:hAnsi="Arial" w:cs="Arial"/>
        </w:rPr>
      </w:pPr>
      <w:r w:rsidRPr="005F4D1E">
        <w:rPr>
          <w:rFonts w:ascii="Arial" w:hAnsi="Arial" w:cs="Arial"/>
        </w:rPr>
        <w:t>La teoría de la regulación social al abordar los procesos, integra la noción de historicidad. Esto la provee de una capacidad de análisis ausente en otras perspectivas.</w:t>
      </w:r>
      <w:r w:rsidRPr="005F4D1E">
        <w:rPr>
          <w:rStyle w:val="Refdenotaalpie"/>
          <w:rFonts w:ascii="Arial" w:hAnsi="Arial" w:cs="Arial"/>
        </w:rPr>
        <w:footnoteReference w:id="98"/>
      </w:r>
      <w:r w:rsidRPr="005F4D1E">
        <w:rPr>
          <w:rFonts w:ascii="Arial" w:hAnsi="Arial" w:cs="Arial"/>
        </w:rPr>
        <w:t xml:space="preserve">  La entrada de la historicidad conduce a una concepción dinámica y por lo mismo </w:t>
      </w:r>
      <w:r w:rsidRPr="005F4D1E">
        <w:rPr>
          <w:rFonts w:ascii="Arial" w:hAnsi="Arial" w:cs="Arial"/>
        </w:rPr>
        <w:lastRenderedPageBreak/>
        <w:t xml:space="preserve">contradictoria de la empresa y las instituciones. </w:t>
      </w:r>
      <w:proofErr w:type="spellStart"/>
      <w:r w:rsidRPr="005F4D1E">
        <w:rPr>
          <w:rFonts w:ascii="Arial" w:hAnsi="Arial" w:cs="Arial"/>
        </w:rPr>
        <w:t>E.g</w:t>
      </w:r>
      <w:proofErr w:type="spellEnd"/>
      <w:r w:rsidRPr="005F4D1E">
        <w:rPr>
          <w:rFonts w:ascii="Arial" w:hAnsi="Arial" w:cs="Arial"/>
        </w:rPr>
        <w:t>. North, D.</w:t>
      </w:r>
      <w:r w:rsidRPr="005F4D1E">
        <w:rPr>
          <w:rStyle w:val="Refdenotaalpie"/>
          <w:rFonts w:ascii="Arial" w:hAnsi="Arial" w:cs="Arial"/>
        </w:rPr>
        <w:footnoteReference w:id="99"/>
      </w:r>
      <w:r w:rsidRPr="005F4D1E">
        <w:rPr>
          <w:rFonts w:ascii="Arial" w:hAnsi="Arial" w:cs="Arial"/>
        </w:rPr>
        <w:t xml:space="preserve"> establece claramente que la clave del cambio institucional es la interacción entre las organizaciones y las instituciones en el contexto de la competencia y la escasez. En efecto, es en el marco de la matriz institucional que los empresarios y líderes interactúan poniendo en acción sus modelos mentales, provocando el cambio tecnológico y social a través de la innovación. En términos de Marx, K. </w:t>
      </w:r>
      <w:r w:rsidRPr="005F4D1E">
        <w:rPr>
          <w:rFonts w:ascii="Arial" w:hAnsi="Arial" w:cs="Arial"/>
          <w:bCs/>
        </w:rPr>
        <w:t xml:space="preserve">(1845/1982) los hombres de la sociedad capitalista a través de su </w:t>
      </w:r>
      <w:r w:rsidRPr="005F4D1E">
        <w:rPr>
          <w:rFonts w:ascii="Arial" w:hAnsi="Arial" w:cs="Arial"/>
          <w:bCs/>
          <w:i/>
          <w:iCs/>
        </w:rPr>
        <w:t>praxis</w:t>
      </w:r>
      <w:r w:rsidRPr="005F4D1E">
        <w:rPr>
          <w:rFonts w:ascii="Arial" w:hAnsi="Arial" w:cs="Arial"/>
          <w:bCs/>
        </w:rPr>
        <w:t xml:space="preserve"> crean un marco jurídico, económico, político e ideológico por y para el desarrollo del capitalismo.</w:t>
      </w:r>
    </w:p>
    <w:p w:rsidR="009C38E2" w:rsidRDefault="009C38E2" w:rsidP="009C38E2">
      <w:pPr>
        <w:spacing w:after="0" w:line="360" w:lineRule="auto"/>
        <w:ind w:firstLine="709"/>
        <w:jc w:val="both"/>
        <w:rPr>
          <w:rFonts w:ascii="Arial" w:hAnsi="Arial" w:cs="Arial"/>
        </w:rPr>
      </w:pPr>
      <w:r w:rsidRPr="005F4D1E">
        <w:rPr>
          <w:rFonts w:ascii="Arial" w:hAnsi="Arial" w:cs="Arial"/>
        </w:rPr>
        <w:t xml:space="preserve">Así, a nivel organizacional, </w:t>
      </w:r>
      <w:proofErr w:type="spellStart"/>
      <w:r w:rsidRPr="005F4D1E">
        <w:rPr>
          <w:rFonts w:ascii="Arial" w:hAnsi="Arial" w:cs="Arial"/>
        </w:rPr>
        <w:t>Baret</w:t>
      </w:r>
      <w:proofErr w:type="spellEnd"/>
      <w:r w:rsidRPr="005F4D1E">
        <w:rPr>
          <w:rFonts w:ascii="Arial" w:hAnsi="Arial" w:cs="Arial"/>
        </w:rPr>
        <w:t xml:space="preserve"> P.</w:t>
      </w:r>
      <w:r w:rsidRPr="005F4D1E">
        <w:rPr>
          <w:rStyle w:val="Refdenotaalpie"/>
          <w:rFonts w:ascii="Arial" w:hAnsi="Arial" w:cs="Arial"/>
        </w:rPr>
        <w:footnoteReference w:id="100"/>
      </w:r>
      <w:r w:rsidRPr="005F4D1E">
        <w:rPr>
          <w:rFonts w:ascii="Arial" w:hAnsi="Arial" w:cs="Arial"/>
        </w:rPr>
        <w:t xml:space="preserve"> concibe a la empresa como la materialización de compromisos y contratos para realizar el proceso de acumulación. Entonces, la empresa es un lugar de encuentro de fuerzas que condicionan la regulación económica. Estas ideas aplicadas a la RSE como un proceso institucional, significan observar su potencial regulatorio como proceso de las distintas fuerzas de los actores, encaminadas a provocar un cambio con vistas a la regulación.</w:t>
      </w:r>
      <w:r w:rsidRPr="005F4D1E">
        <w:rPr>
          <w:rStyle w:val="Refdenotaalpie"/>
          <w:rFonts w:ascii="Arial" w:hAnsi="Arial" w:cs="Arial"/>
        </w:rPr>
        <w:footnoteReference w:id="101"/>
      </w:r>
    </w:p>
    <w:p w:rsidR="009C38E2" w:rsidRDefault="009C38E2" w:rsidP="009C38E2">
      <w:pPr>
        <w:pStyle w:val="Subttulo"/>
        <w:spacing w:after="0" w:line="360" w:lineRule="auto"/>
        <w:jc w:val="left"/>
        <w:rPr>
          <w:rFonts w:ascii="Arial" w:eastAsia="Arial" w:hAnsi="Arial" w:cs="Arial"/>
          <w:sz w:val="22"/>
          <w:szCs w:val="22"/>
          <w:lang w:val="es-MX"/>
        </w:rPr>
      </w:pPr>
    </w:p>
    <w:p w:rsidR="009C38E2" w:rsidRPr="005F4D1E" w:rsidRDefault="009C38E2" w:rsidP="009C38E2">
      <w:pPr>
        <w:pStyle w:val="Subttulo"/>
        <w:spacing w:after="0" w:line="360" w:lineRule="auto"/>
        <w:jc w:val="left"/>
        <w:rPr>
          <w:rFonts w:ascii="Arial" w:hAnsi="Arial" w:cs="Arial"/>
          <w:b/>
          <w:sz w:val="22"/>
          <w:szCs w:val="22"/>
          <w:lang w:val="es-MX"/>
        </w:rPr>
      </w:pPr>
      <w:r w:rsidRPr="00576079">
        <w:rPr>
          <w:rFonts w:ascii="Arial" w:eastAsia="Arial" w:hAnsi="Arial" w:cs="Arial"/>
          <w:b/>
          <w:sz w:val="22"/>
          <w:szCs w:val="22"/>
          <w:lang w:val="es-MX"/>
        </w:rPr>
        <w:t>2.2</w:t>
      </w:r>
      <w:r>
        <w:rPr>
          <w:rFonts w:ascii="Arial" w:eastAsia="Arial" w:hAnsi="Arial" w:cs="Arial"/>
          <w:sz w:val="22"/>
          <w:szCs w:val="22"/>
          <w:lang w:val="es-MX"/>
        </w:rPr>
        <w:t xml:space="preserve"> </w:t>
      </w:r>
      <w:r w:rsidRPr="005F4D1E">
        <w:rPr>
          <w:rFonts w:ascii="Arial" w:hAnsi="Arial" w:cs="Arial"/>
          <w:b/>
          <w:sz w:val="22"/>
          <w:szCs w:val="22"/>
          <w:lang w:val="es-MX"/>
        </w:rPr>
        <w:t xml:space="preserve">Límite y alcance de la teoría de la regulación </w:t>
      </w:r>
    </w:p>
    <w:p w:rsidR="009C38E2" w:rsidRPr="005F4D1E" w:rsidRDefault="009C38E2" w:rsidP="009C38E2">
      <w:pPr>
        <w:spacing w:after="0" w:line="360" w:lineRule="auto"/>
        <w:ind w:firstLine="709"/>
        <w:jc w:val="both"/>
        <w:rPr>
          <w:rFonts w:ascii="Arial" w:hAnsi="Arial" w:cs="Arial"/>
        </w:rPr>
      </w:pPr>
      <w:r w:rsidRPr="005F4D1E">
        <w:rPr>
          <w:rFonts w:ascii="Arial" w:hAnsi="Arial" w:cs="Arial"/>
        </w:rPr>
        <w:t xml:space="preserve">Según </w:t>
      </w:r>
      <w:proofErr w:type="spellStart"/>
      <w:r w:rsidRPr="005F4D1E">
        <w:rPr>
          <w:rFonts w:ascii="Arial" w:hAnsi="Arial" w:cs="Arial"/>
        </w:rPr>
        <w:t>Ramboarisata</w:t>
      </w:r>
      <w:proofErr w:type="spellEnd"/>
      <w:r w:rsidRPr="005F4D1E">
        <w:rPr>
          <w:rFonts w:ascii="Arial" w:hAnsi="Arial" w:cs="Arial"/>
        </w:rPr>
        <w:t>, L.N.</w:t>
      </w:r>
      <w:r w:rsidRPr="005F4D1E">
        <w:rPr>
          <w:rStyle w:val="Refdenotaalpie"/>
          <w:rFonts w:ascii="Arial" w:hAnsi="Arial" w:cs="Arial"/>
        </w:rPr>
        <w:footnoteReference w:id="102"/>
      </w:r>
      <w:r w:rsidRPr="005F4D1E">
        <w:rPr>
          <w:rFonts w:ascii="Arial" w:hAnsi="Arial" w:cs="Arial"/>
          <w:i/>
        </w:rPr>
        <w:t xml:space="preserve"> </w:t>
      </w:r>
      <w:r w:rsidRPr="005F4D1E">
        <w:rPr>
          <w:rFonts w:ascii="Arial" w:hAnsi="Arial" w:cs="Arial"/>
        </w:rPr>
        <w:t>un límite importante de la teoría de la regulación social son los escasos trabajos empíricos que pudieran demostrar su validez. Sin embargo, en este análisis pensamos que ésta teoría permite comprender mejor la relación entre política social de la empresa y la política pública estatal. Relacionada con la propuesta de Preston, L.E. y Post, J., North, D. y Marx, K. y Engels</w:t>
      </w:r>
      <w:r w:rsidRPr="005F4D1E">
        <w:rPr>
          <w:rStyle w:val="Refdenotaalpie"/>
          <w:rFonts w:ascii="Arial" w:hAnsi="Arial" w:cs="Arial"/>
        </w:rPr>
        <w:footnoteReference w:id="103"/>
      </w:r>
      <w:r w:rsidRPr="005F4D1E">
        <w:rPr>
          <w:rFonts w:ascii="Arial" w:hAnsi="Arial" w:cs="Arial"/>
        </w:rPr>
        <w:t xml:space="preserve">, la teoría de la regulación social puede ser un poderoso útil de análisis de situaciones concretas. </w:t>
      </w:r>
    </w:p>
    <w:p w:rsidR="009C38E2" w:rsidRDefault="009C38E2" w:rsidP="009C38E2">
      <w:pPr>
        <w:spacing w:after="0" w:line="360" w:lineRule="auto"/>
        <w:ind w:firstLine="709"/>
        <w:jc w:val="both"/>
        <w:rPr>
          <w:rFonts w:ascii="Arial" w:hAnsi="Arial" w:cs="Arial"/>
        </w:rPr>
      </w:pPr>
      <w:r w:rsidRPr="005F4D1E">
        <w:rPr>
          <w:rFonts w:ascii="Arial" w:hAnsi="Arial" w:cs="Arial"/>
        </w:rPr>
        <w:t>Para ese propósito es necesario comprender que la solución entre la dicotomía política social privada (empresa) y política pública (estado) de Preston, L.E. &amp; Post, J.</w:t>
      </w:r>
      <w:r w:rsidRPr="005F4D1E">
        <w:rPr>
          <w:rStyle w:val="Refdenotaalpie"/>
          <w:rFonts w:ascii="Arial" w:hAnsi="Arial" w:cs="Arial"/>
        </w:rPr>
        <w:footnoteReference w:id="104"/>
      </w:r>
      <w:r w:rsidRPr="005F4D1E">
        <w:rPr>
          <w:rFonts w:ascii="Arial" w:hAnsi="Arial" w:cs="Arial"/>
        </w:rPr>
        <w:t xml:space="preserve"> es teórica y aparente; pues éstos pasan sin comprender la unidad y diferencia entre empresa y estado. En efecto, el modo de vida capitalista supone la violencia legítima y racionalmente organizada de la institución del Estado, como guardián, promotor y regulador de la vida </w:t>
      </w:r>
      <w:r w:rsidRPr="005F4D1E">
        <w:rPr>
          <w:rFonts w:ascii="Arial" w:hAnsi="Arial" w:cs="Arial"/>
        </w:rPr>
        <w:lastRenderedPageBreak/>
        <w:t>social.</w:t>
      </w:r>
      <w:r w:rsidRPr="005F4D1E">
        <w:rPr>
          <w:rStyle w:val="Refdenotaalpie"/>
          <w:rFonts w:ascii="Arial" w:hAnsi="Arial" w:cs="Arial"/>
        </w:rPr>
        <w:footnoteReference w:id="105"/>
      </w:r>
      <w:r w:rsidRPr="005F4D1E">
        <w:rPr>
          <w:rFonts w:ascii="Arial" w:hAnsi="Arial" w:cs="Arial"/>
        </w:rPr>
        <w:t xml:space="preserve"> Sólo en un momento teórico de abstracción se puede concebir la Empresa y el Estado en el modo de vida capitalista como entidades separadas, sin relación orgánica entre ellas. Esto, de ningún modo implica que entre el Estado y la Empresa capitalista las diferencias estén ausentes. Sin embargo, existe un acuerdo tácito y real en las cuestiones importantes de la nación; como el Estado de Derecho, el sistema económico prevaleciente o la propiedad privada. Esto se refiere a la relación del Estado y la Gran Empresa Capitalista, la cual es la forma dominante en la reproducción económica social que subordina otras formas de producción capitalista y no capitalista, como lo son las pequeñas y medianas empresas y las formas comunitarias que pueden diferir y difieren del sistema económico y el modelo de desarrollo.</w:t>
      </w:r>
      <w:r w:rsidRPr="005F4D1E">
        <w:rPr>
          <w:rStyle w:val="Refdenotaalpie"/>
          <w:rFonts w:ascii="Arial" w:hAnsi="Arial" w:cs="Arial"/>
        </w:rPr>
        <w:footnoteReference w:id="106"/>
      </w:r>
    </w:p>
    <w:p w:rsidR="009C38E2" w:rsidRDefault="009C38E2" w:rsidP="009C38E2">
      <w:pPr>
        <w:pStyle w:val="Subttulo"/>
        <w:spacing w:after="0" w:line="360" w:lineRule="auto"/>
        <w:jc w:val="left"/>
        <w:rPr>
          <w:rFonts w:ascii="Arial" w:eastAsia="Calibri" w:hAnsi="Arial" w:cs="Arial"/>
          <w:sz w:val="22"/>
          <w:szCs w:val="22"/>
          <w:lang w:val="es-MX"/>
        </w:rPr>
      </w:pPr>
    </w:p>
    <w:p w:rsidR="009C38E2" w:rsidRPr="005F4D1E" w:rsidRDefault="009C38E2" w:rsidP="009C38E2">
      <w:pPr>
        <w:pStyle w:val="Subttulo"/>
        <w:spacing w:after="0" w:line="360" w:lineRule="auto"/>
        <w:jc w:val="left"/>
        <w:rPr>
          <w:rFonts w:ascii="Arial" w:hAnsi="Arial" w:cs="Arial"/>
          <w:b/>
          <w:sz w:val="22"/>
          <w:szCs w:val="22"/>
          <w:lang w:val="es-MX"/>
        </w:rPr>
      </w:pPr>
      <w:r w:rsidRPr="003F1EA7">
        <w:rPr>
          <w:rFonts w:ascii="Arial" w:eastAsia="Calibri" w:hAnsi="Arial" w:cs="Arial"/>
          <w:b/>
          <w:sz w:val="22"/>
          <w:szCs w:val="22"/>
          <w:lang w:val="es-MX"/>
        </w:rPr>
        <w:t>2.3</w:t>
      </w:r>
      <w:r>
        <w:rPr>
          <w:rFonts w:ascii="Arial" w:eastAsia="Calibri" w:hAnsi="Arial" w:cs="Arial"/>
          <w:sz w:val="22"/>
          <w:szCs w:val="22"/>
          <w:lang w:val="es-MX"/>
        </w:rPr>
        <w:t xml:space="preserve"> </w:t>
      </w:r>
      <w:r w:rsidRPr="005F4D1E">
        <w:rPr>
          <w:rFonts w:ascii="Arial" w:hAnsi="Arial" w:cs="Arial"/>
          <w:b/>
          <w:sz w:val="22"/>
          <w:szCs w:val="22"/>
          <w:lang w:val="es-MX"/>
        </w:rPr>
        <w:t>La postura crítica de la relación Empresa y Sociedad</w:t>
      </w:r>
    </w:p>
    <w:p w:rsidR="009C38E2" w:rsidRPr="005F4D1E" w:rsidRDefault="009C38E2" w:rsidP="009C38E2">
      <w:pPr>
        <w:spacing w:after="0" w:line="360" w:lineRule="auto"/>
        <w:ind w:firstLine="709"/>
        <w:jc w:val="both"/>
        <w:rPr>
          <w:rFonts w:ascii="Arial" w:hAnsi="Arial" w:cs="Arial"/>
        </w:rPr>
      </w:pPr>
      <w:r w:rsidRPr="005F4D1E">
        <w:rPr>
          <w:rFonts w:ascii="Arial" w:hAnsi="Arial" w:cs="Arial"/>
        </w:rPr>
        <w:t>La integración de la historicidad en la interacción entre la responsabilidad pública y la responsabilidad social de la empresa tiene otra perspectiva. La sociedad capitalista se funda en la oposición irreconciliable entre la burguesía y el proletariado. Por eso, para Marx, K. y Engels, F. “</w:t>
      </w:r>
      <w:r w:rsidRPr="005F4D1E">
        <w:rPr>
          <w:rFonts w:ascii="Arial" w:hAnsi="Arial" w:cs="Arial"/>
          <w:iCs/>
        </w:rPr>
        <w:t>el gobierno del estado no es más que la junta que administra los negocios comunes de la clase burguesa</w:t>
      </w:r>
      <w:r w:rsidRPr="005F4D1E">
        <w:rPr>
          <w:rFonts w:ascii="Arial" w:hAnsi="Arial" w:cs="Arial"/>
          <w:i/>
          <w:iCs/>
        </w:rPr>
        <w:t>”</w:t>
      </w:r>
      <w:r w:rsidRPr="005F4D1E">
        <w:rPr>
          <w:rFonts w:ascii="Arial" w:hAnsi="Arial" w:cs="Arial"/>
        </w:rPr>
        <w:t>.</w:t>
      </w:r>
      <w:r w:rsidRPr="005F4D1E">
        <w:rPr>
          <w:rFonts w:ascii="Arial" w:hAnsi="Arial" w:cs="Arial"/>
          <w:vertAlign w:val="superscript"/>
        </w:rPr>
        <w:footnoteReference w:id="107"/>
      </w:r>
      <w:r w:rsidRPr="005F4D1E">
        <w:rPr>
          <w:rFonts w:ascii="Arial" w:hAnsi="Arial" w:cs="Arial"/>
        </w:rPr>
        <w:t xml:space="preserve">  Siguiendo esta línea del pensamiento el Estado es “</w:t>
      </w:r>
      <w:r w:rsidRPr="005F4D1E">
        <w:rPr>
          <w:rFonts w:ascii="Arial" w:hAnsi="Arial" w:cs="Arial"/>
          <w:iCs/>
        </w:rPr>
        <w:t>una máquina en manos de los capitalistas</w:t>
      </w:r>
      <w:r w:rsidRPr="005F4D1E">
        <w:rPr>
          <w:rFonts w:ascii="Arial" w:hAnsi="Arial" w:cs="Arial"/>
          <w:i/>
          <w:iCs/>
        </w:rPr>
        <w:t>”,</w:t>
      </w:r>
      <w:r w:rsidRPr="005F4D1E">
        <w:rPr>
          <w:rFonts w:ascii="Arial" w:hAnsi="Arial" w:cs="Arial"/>
        </w:rPr>
        <w:t xml:space="preserve"> cuya función es aniquilar el movimiento obrero.</w:t>
      </w:r>
      <w:r w:rsidRPr="005F4D1E">
        <w:rPr>
          <w:rStyle w:val="Refdenotaalpie"/>
          <w:rFonts w:ascii="Arial" w:hAnsi="Arial" w:cs="Arial"/>
        </w:rPr>
        <w:footnoteReference w:id="108"/>
      </w:r>
    </w:p>
    <w:p w:rsidR="009C38E2" w:rsidRPr="005F4D1E" w:rsidRDefault="009C38E2" w:rsidP="009C38E2">
      <w:pPr>
        <w:spacing w:after="0" w:line="360" w:lineRule="auto"/>
        <w:ind w:firstLine="709"/>
        <w:jc w:val="both"/>
        <w:rPr>
          <w:rFonts w:ascii="Arial" w:hAnsi="Arial" w:cs="Arial"/>
        </w:rPr>
      </w:pPr>
      <w:r w:rsidRPr="005F4D1E">
        <w:rPr>
          <w:rFonts w:ascii="Arial" w:hAnsi="Arial" w:cs="Arial"/>
        </w:rPr>
        <w:t>No obs</w:t>
      </w:r>
      <w:r>
        <w:rPr>
          <w:rFonts w:ascii="Arial" w:hAnsi="Arial" w:cs="Arial"/>
        </w:rPr>
        <w:t xml:space="preserve">tante, esa concepción de </w:t>
      </w:r>
      <w:r w:rsidRPr="005F4D1E">
        <w:rPr>
          <w:rFonts w:ascii="Arial" w:hAnsi="Arial" w:cs="Arial"/>
        </w:rPr>
        <w:t xml:space="preserve">Marx, Engels y Lenin no observa un hecho clave. El crecimiento de la población, su consecuente necesidad de proveer de servicios básicos (salud, educación, alimentación y vivienda), junto con el ciclo de luchas obreras, obliga al Estado a realizar el bien público. Esto trae como consecuencia el crecimiento del sector público que caracteriza la época del Estado de Bienestar y su </w:t>
      </w:r>
      <w:proofErr w:type="gramStart"/>
      <w:r w:rsidRPr="005F4D1E">
        <w:rPr>
          <w:rFonts w:ascii="Arial" w:hAnsi="Arial" w:cs="Arial"/>
        </w:rPr>
        <w:t>subsecuente  adelgazamiento</w:t>
      </w:r>
      <w:proofErr w:type="gramEnd"/>
      <w:r w:rsidRPr="005F4D1E">
        <w:rPr>
          <w:rFonts w:ascii="Arial" w:hAnsi="Arial" w:cs="Arial"/>
        </w:rPr>
        <w:t xml:space="preserve"> en el periodo de privatización y de desregulación que cubre los mediados de los años ochenta y noventa.</w:t>
      </w:r>
    </w:p>
    <w:p w:rsidR="009C38E2" w:rsidRPr="005F4D1E" w:rsidRDefault="009C38E2" w:rsidP="009C38E2">
      <w:pPr>
        <w:spacing w:after="0" w:line="360" w:lineRule="auto"/>
        <w:ind w:firstLine="709"/>
        <w:jc w:val="both"/>
        <w:rPr>
          <w:rFonts w:ascii="Arial" w:hAnsi="Arial" w:cs="Arial"/>
        </w:rPr>
      </w:pPr>
      <w:r w:rsidRPr="005F4D1E">
        <w:rPr>
          <w:rFonts w:ascii="Arial" w:hAnsi="Arial" w:cs="Arial"/>
        </w:rPr>
        <w:t>Estos hechos fundamentales obnubilan la vista, haciendo olvidar el carácter de clase del Estado y su Gobierno en la sociedad capitalista. Esto se revela en un momento crucial: las crisis económicas nacionales y mundiales, donde sistemáticamente el Estado generaliza las pérdidas y privatiza las ganancias, rescatando y protegiendo a la oligarquía burguesa que detenta el poder.</w:t>
      </w:r>
    </w:p>
    <w:p w:rsidR="009C38E2" w:rsidRPr="005F4D1E" w:rsidRDefault="009C38E2" w:rsidP="009C38E2">
      <w:pPr>
        <w:spacing w:after="0" w:line="360" w:lineRule="auto"/>
        <w:ind w:firstLine="709"/>
        <w:jc w:val="both"/>
        <w:rPr>
          <w:rFonts w:ascii="Arial" w:hAnsi="Arial" w:cs="Arial"/>
        </w:rPr>
      </w:pPr>
      <w:r w:rsidRPr="005F4D1E">
        <w:rPr>
          <w:rFonts w:ascii="Arial" w:hAnsi="Arial" w:cs="Arial"/>
        </w:rPr>
        <w:lastRenderedPageBreak/>
        <w:t>Por lo anterior, la regulación económica y social en la sociedad capitalista se realiza a través de la interacción del poder entre el Estado y la Empresa. Son las instituciones del gobierno y las organizaciones empresariales quienes ejercen ese poder y negocian las cuestiones centrales del desarrollo económico y social: nivel de precios y de salarios, creación de empleos, la producción de infraestructura y la seguridad social. En el corazón de esta negociación y de la regulación que de ésta se desprende, se encuentra la tasa de ganancia. En una economía como la mexicana, controlada por los monopolios, las expectativas de la ganancia monopolística determinan los sectores, las ramas y las actividades que el gobierno deberá impulsar y proteger muy seguido en detrimento del desarrollo nacional autónomo. Los casi cuarenta años de sucesivas privatizaciones de sectores fundamentales para el desarrollo nacional y el rescate de la banca con el FOBAPROA ilustran claramente esta idea.</w:t>
      </w:r>
      <w:r w:rsidRPr="005F4D1E">
        <w:rPr>
          <w:rStyle w:val="Refdenotaalpie"/>
          <w:rFonts w:ascii="Arial" w:hAnsi="Arial" w:cs="Arial"/>
        </w:rPr>
        <w:footnoteReference w:id="109"/>
      </w:r>
      <w:r w:rsidRPr="005F4D1E">
        <w:rPr>
          <w:rFonts w:ascii="Arial" w:hAnsi="Arial" w:cs="Arial"/>
        </w:rPr>
        <w:t xml:space="preserve"> </w:t>
      </w:r>
    </w:p>
    <w:p w:rsidR="009C38E2" w:rsidRDefault="009C38E2" w:rsidP="009C38E2">
      <w:pPr>
        <w:spacing w:after="0" w:line="360" w:lineRule="auto"/>
        <w:ind w:firstLine="709"/>
        <w:jc w:val="both"/>
        <w:rPr>
          <w:rFonts w:ascii="Arial" w:hAnsi="Arial" w:cs="Arial"/>
        </w:rPr>
      </w:pPr>
      <w:r w:rsidRPr="005F4D1E">
        <w:rPr>
          <w:rFonts w:ascii="Arial" w:hAnsi="Arial" w:cs="Arial"/>
          <w:lang w:val="en-US"/>
        </w:rPr>
        <w:t xml:space="preserve">Carroll, A.B. &amp; </w:t>
      </w:r>
      <w:proofErr w:type="spellStart"/>
      <w:r w:rsidRPr="005F4D1E">
        <w:rPr>
          <w:rFonts w:ascii="Arial" w:hAnsi="Arial" w:cs="Arial"/>
          <w:lang w:val="en-US"/>
        </w:rPr>
        <w:t>Bouchholtz</w:t>
      </w:r>
      <w:proofErr w:type="spellEnd"/>
      <w:r w:rsidRPr="005F4D1E">
        <w:rPr>
          <w:rFonts w:ascii="Arial" w:hAnsi="Arial" w:cs="Arial"/>
          <w:lang w:val="en-US"/>
        </w:rPr>
        <w:t xml:space="preserve"> A.K. </w:t>
      </w:r>
      <w:r w:rsidRPr="005F4D1E">
        <w:rPr>
          <w:rStyle w:val="Refdenotaalpie"/>
          <w:rFonts w:ascii="Arial" w:hAnsi="Arial" w:cs="Arial"/>
        </w:rPr>
        <w:footnoteReference w:id="110"/>
      </w:r>
      <w:r w:rsidRPr="005F4D1E">
        <w:rPr>
          <w:rFonts w:ascii="Arial" w:hAnsi="Arial" w:cs="Arial"/>
          <w:lang w:val="en-US"/>
        </w:rPr>
        <w:t xml:space="preserve"> </w:t>
      </w:r>
      <w:r w:rsidRPr="005F4D1E">
        <w:rPr>
          <w:rFonts w:ascii="Arial" w:hAnsi="Arial" w:cs="Arial"/>
        </w:rPr>
        <w:t>consideran importante el cabildeo y el activismo para el diseño de las políticas públicas y las políticas sociales de la empresa. Es de notar que ellos hablan en el contexto de la sociedad estadounidense. Para el caso mexicano, se observa además un incremento del movimiento social (movimiento magisterial, guardias comunitarias, etc.) que difícilmente pueden sentarse a negociar con el gobierno, pero cuyas acciones inciden sobre el mismo. Existe también, la participación de los llamados poderes facticos</w:t>
      </w:r>
      <w:r w:rsidRPr="005F4D1E">
        <w:rPr>
          <w:rFonts w:ascii="Arial" w:hAnsi="Arial" w:cs="Arial"/>
          <w:i/>
        </w:rPr>
        <w:t xml:space="preserve"> </w:t>
      </w:r>
      <w:r w:rsidRPr="005F4D1E">
        <w:rPr>
          <w:rFonts w:ascii="Arial" w:hAnsi="Arial" w:cs="Arial"/>
        </w:rPr>
        <w:t>en la negoción para el diseño de las políticas públicas y privadas Esos factores determinan el sentido de la regulación económico-social mexicana. Se trata de la ausencia del justo equilibrio de poderes que Montesquieu, Ch. S. consideraba como algo fundamental para la democracia.</w:t>
      </w:r>
      <w:r w:rsidRPr="005F4D1E">
        <w:rPr>
          <w:rStyle w:val="Refdenotaalpie"/>
          <w:rFonts w:ascii="Arial" w:hAnsi="Arial" w:cs="Arial"/>
        </w:rPr>
        <w:footnoteReference w:id="111"/>
      </w:r>
    </w:p>
    <w:p w:rsidR="009C38E2" w:rsidRPr="005F4D1E" w:rsidRDefault="009C38E2" w:rsidP="009C38E2">
      <w:pPr>
        <w:pStyle w:val="Ttulo1"/>
        <w:spacing w:before="0" w:after="0" w:line="360" w:lineRule="auto"/>
        <w:ind w:left="432" w:hanging="432"/>
        <w:rPr>
          <w:rFonts w:ascii="Arial" w:eastAsia="Arial" w:hAnsi="Arial" w:cs="Arial"/>
          <w:sz w:val="24"/>
          <w:szCs w:val="24"/>
        </w:rPr>
      </w:pPr>
      <w:r w:rsidRPr="005F4D1E">
        <w:rPr>
          <w:rFonts w:ascii="Arial" w:hAnsi="Arial" w:cs="Arial"/>
          <w:sz w:val="24"/>
          <w:szCs w:val="24"/>
        </w:rPr>
        <w:t>III. EL CASO MEXICANO: DIALOGO Y NECESIDAD DE CAMBIO</w:t>
      </w:r>
      <w:r w:rsidR="007B5BA2">
        <w:rPr>
          <w:rFonts w:ascii="Arial" w:hAnsi="Arial" w:cs="Arial"/>
          <w:sz w:val="24"/>
          <w:szCs w:val="24"/>
        </w:rPr>
        <w:t>.</w:t>
      </w:r>
    </w:p>
    <w:p w:rsidR="009C38E2" w:rsidRPr="005F4D1E" w:rsidRDefault="009C38E2" w:rsidP="009C38E2">
      <w:pPr>
        <w:spacing w:after="0" w:line="360" w:lineRule="auto"/>
        <w:jc w:val="both"/>
        <w:rPr>
          <w:rFonts w:ascii="Arial" w:hAnsi="Arial" w:cs="Arial"/>
          <w:b/>
        </w:rPr>
      </w:pPr>
      <w:r>
        <w:rPr>
          <w:rFonts w:ascii="Arial" w:eastAsia="Arial" w:hAnsi="Arial" w:cs="Arial"/>
          <w:b/>
        </w:rPr>
        <w:t xml:space="preserve">3.1 </w:t>
      </w:r>
      <w:r w:rsidRPr="005F4D1E">
        <w:rPr>
          <w:rFonts w:ascii="Arial" w:eastAsia="Arial" w:hAnsi="Arial" w:cs="Arial"/>
          <w:b/>
        </w:rPr>
        <w:t>Fundamento constitucional de la responsabilidad social y su incumplimiento.</w:t>
      </w:r>
    </w:p>
    <w:p w:rsidR="009C38E2" w:rsidRPr="005F4D1E" w:rsidRDefault="009C38E2" w:rsidP="009C38E2">
      <w:pPr>
        <w:spacing w:after="0" w:line="360" w:lineRule="auto"/>
        <w:ind w:firstLine="709"/>
        <w:jc w:val="both"/>
        <w:rPr>
          <w:rFonts w:ascii="Arial" w:hAnsi="Arial" w:cs="Arial"/>
        </w:rPr>
      </w:pPr>
      <w:r w:rsidRPr="005F4D1E">
        <w:rPr>
          <w:rFonts w:ascii="Arial" w:hAnsi="Arial" w:cs="Arial"/>
        </w:rPr>
        <w:t>El caso de México puede servir para ilustrar todas las ideas desarrolladas hasta aquí. Las políticas y la responsabilidad públicas que ésta implica, tienen como fundamento la Constitución Política de los Estados Unidos Mexicanos y la Ley General de Desarrollo Social (LGDS)</w:t>
      </w:r>
      <w:r w:rsidRPr="005F4D1E">
        <w:rPr>
          <w:rStyle w:val="Refdenotaalpie"/>
          <w:rFonts w:ascii="Arial" w:hAnsi="Arial" w:cs="Arial"/>
        </w:rPr>
        <w:footnoteReference w:id="112"/>
      </w:r>
      <w:r w:rsidRPr="005F4D1E">
        <w:rPr>
          <w:rFonts w:ascii="Arial" w:hAnsi="Arial" w:cs="Arial"/>
        </w:rPr>
        <w:t>. La Carta Magna, establece en sus Artículos 1</w:t>
      </w:r>
      <w:r>
        <w:rPr>
          <w:rFonts w:ascii="Arial" w:hAnsi="Arial" w:cs="Arial"/>
        </w:rPr>
        <w:t>°</w:t>
      </w:r>
      <w:r w:rsidRPr="005F4D1E">
        <w:rPr>
          <w:rFonts w:ascii="Arial" w:hAnsi="Arial" w:cs="Arial"/>
        </w:rPr>
        <w:t>, 2</w:t>
      </w:r>
      <w:r>
        <w:rPr>
          <w:rFonts w:ascii="Arial" w:hAnsi="Arial" w:cs="Arial"/>
        </w:rPr>
        <w:t>°</w:t>
      </w:r>
      <w:r w:rsidRPr="005F4D1E">
        <w:rPr>
          <w:rFonts w:ascii="Arial" w:hAnsi="Arial" w:cs="Arial"/>
        </w:rPr>
        <w:t xml:space="preserve"> y 3</w:t>
      </w:r>
      <w:r>
        <w:rPr>
          <w:rFonts w:ascii="Arial" w:hAnsi="Arial" w:cs="Arial"/>
        </w:rPr>
        <w:t>°</w:t>
      </w:r>
      <w:r w:rsidRPr="005F4D1E">
        <w:rPr>
          <w:rFonts w:ascii="Arial" w:hAnsi="Arial" w:cs="Arial"/>
        </w:rPr>
        <w:t xml:space="preserve"> los derechos </w:t>
      </w:r>
      <w:r w:rsidRPr="005F4D1E">
        <w:rPr>
          <w:rFonts w:ascii="Arial" w:hAnsi="Arial" w:cs="Arial"/>
        </w:rPr>
        <w:lastRenderedPageBreak/>
        <w:t xml:space="preserve">individuales de propiedad, seguridad y educación. Los Artículos 25 y 26 constituyen la rectoría del Estado en la economía y el desarrollo nacional. El Artículo 27 instaura la propiedad pública de los recursos primordiales de la nación; el Artículo 73 frac. X, habla sobre la legislación de algunas industrias (hidrocarburos, minería, sustancias químicas, explosivos, pirotecnia, industria cinematográfica, comercio, juegos con apuestas y sorteos, intermediación y servicios financieros, energía eléctrica y nuclear). Los Artículos 109 y el 113, establecen las responsabilidades de servidores públicos y su incumplimiento. El Artículo 123 está dedicado a sentar las bases de la política laboral. </w:t>
      </w:r>
    </w:p>
    <w:p w:rsidR="009C38E2" w:rsidRPr="005F4D1E" w:rsidRDefault="009C38E2" w:rsidP="009C38E2">
      <w:pPr>
        <w:spacing w:after="0" w:line="360" w:lineRule="auto"/>
        <w:ind w:firstLine="709"/>
        <w:jc w:val="both"/>
        <w:rPr>
          <w:rFonts w:ascii="Arial" w:hAnsi="Arial" w:cs="Arial"/>
        </w:rPr>
      </w:pPr>
      <w:r w:rsidRPr="005F4D1E">
        <w:rPr>
          <w:rFonts w:ascii="Arial" w:hAnsi="Arial" w:cs="Arial"/>
        </w:rPr>
        <w:t>Según la Carta Magna</w:t>
      </w:r>
      <w:r w:rsidRPr="005F4D1E">
        <w:rPr>
          <w:rFonts w:ascii="Arial" w:hAnsi="Arial" w:cs="Arial"/>
          <w:i/>
        </w:rPr>
        <w:t xml:space="preserve"> </w:t>
      </w:r>
      <w:r w:rsidRPr="005F4D1E">
        <w:rPr>
          <w:rFonts w:ascii="Arial" w:hAnsi="Arial" w:cs="Arial"/>
        </w:rPr>
        <w:t>en sus Artículos 1º,</w:t>
      </w:r>
      <w:r>
        <w:rPr>
          <w:rFonts w:ascii="Arial" w:hAnsi="Arial" w:cs="Arial"/>
        </w:rPr>
        <w:t xml:space="preserve"> 24 y 25</w:t>
      </w:r>
      <w:r w:rsidRPr="005F4D1E">
        <w:rPr>
          <w:rFonts w:ascii="Arial" w:hAnsi="Arial" w:cs="Arial"/>
        </w:rPr>
        <w:t>, el Estado tiene la obligación y responsabilidad de cumplir y de hacer cumplir las garantías individuales, los derechos sociales y ser un verdadero promotor del desarrollo nacional. Sin embargo, los casi cuarenta años de neoliberalismo en México muestran que en aras de mantener la estabilidad económica y el pago de servicios de la deuda externa, el Estado Mexicano toma retirada de actividades de la economía (banca, comunicación, transportes, vías de comunicación, ferrocarriles, generación de energía eléctrica e industria petrolera).</w:t>
      </w:r>
      <w:r w:rsidRPr="005F4D1E">
        <w:rPr>
          <w:rStyle w:val="Refdenotaalpie"/>
          <w:rFonts w:ascii="Arial" w:hAnsi="Arial" w:cs="Arial"/>
        </w:rPr>
        <w:footnoteReference w:id="113"/>
      </w:r>
    </w:p>
    <w:p w:rsidR="009C38E2" w:rsidRPr="005F4D1E" w:rsidRDefault="009C38E2" w:rsidP="009C38E2">
      <w:pPr>
        <w:spacing w:after="0" w:line="360" w:lineRule="auto"/>
        <w:ind w:firstLine="709"/>
        <w:jc w:val="both"/>
        <w:rPr>
          <w:rFonts w:ascii="Arial" w:hAnsi="Arial" w:cs="Arial"/>
        </w:rPr>
      </w:pPr>
      <w:r w:rsidRPr="005F4D1E">
        <w:rPr>
          <w:rFonts w:ascii="Arial" w:hAnsi="Arial" w:cs="Arial"/>
        </w:rPr>
        <w:t>Aun cuando el gobierno mexicano intenta cumplir con la política social de combate a la pobreza para acceder a la seguridad, empleo, salud, educación y bienestar, los datos duros muestran que esta responsabilidad pública difícilmente toca a amplios sectores de la población, que viven al contrario, su incumplimiento.</w:t>
      </w:r>
      <w:r w:rsidRPr="005F4D1E">
        <w:rPr>
          <w:rStyle w:val="Refdenotaalpie"/>
          <w:rFonts w:ascii="Arial" w:hAnsi="Arial" w:cs="Arial"/>
        </w:rPr>
        <w:footnoteReference w:id="114"/>
      </w:r>
      <w:r w:rsidRPr="005F4D1E">
        <w:rPr>
          <w:rFonts w:ascii="Arial" w:hAnsi="Arial" w:cs="Arial"/>
        </w:rPr>
        <w:t xml:space="preserve"> Según la OCDE, México tiene el nivel más bajo de productividad laboral de sus 34 países miembros.</w:t>
      </w:r>
      <w:r w:rsidRPr="005F4D1E">
        <w:rPr>
          <w:rStyle w:val="Refdenotaalpie"/>
          <w:rFonts w:ascii="Arial" w:hAnsi="Arial" w:cs="Arial"/>
        </w:rPr>
        <w:footnoteReference w:id="115"/>
      </w:r>
      <w:r w:rsidRPr="005F4D1E">
        <w:rPr>
          <w:rFonts w:ascii="Arial" w:hAnsi="Arial" w:cs="Arial"/>
        </w:rPr>
        <w:t xml:space="preserve"> Esto se explica en parte por el bajo nivel de educación y competencia laboral. Corolario de este estancamiento económico y social es el nivel de vida. Según el CONEVAL, el número total de pobres en México es de 55 341.6 millones de personas; dos millones más que en el 2012. Por eso, es prioritario crear una política pública integral que impulse la productividad, la innovación y el </w:t>
      </w:r>
      <w:proofErr w:type="spellStart"/>
      <w:r w:rsidRPr="005F4D1E">
        <w:rPr>
          <w:rFonts w:ascii="Arial" w:hAnsi="Arial" w:cs="Arial"/>
        </w:rPr>
        <w:t>emprendedurismo</w:t>
      </w:r>
      <w:proofErr w:type="spellEnd"/>
      <w:r w:rsidRPr="005F4D1E">
        <w:rPr>
          <w:rFonts w:ascii="Arial" w:hAnsi="Arial" w:cs="Arial"/>
        </w:rPr>
        <w:t>. Resulta indispensable crear un ambiente de seguridad para continuar atrayendo la inversión y fomentar la educación y la capacitación de la población.</w:t>
      </w:r>
    </w:p>
    <w:p w:rsidR="009C38E2" w:rsidRPr="005F4D1E" w:rsidRDefault="009C38E2" w:rsidP="009C38E2">
      <w:pPr>
        <w:spacing w:after="0" w:line="360" w:lineRule="auto"/>
        <w:ind w:firstLine="709"/>
        <w:jc w:val="both"/>
        <w:rPr>
          <w:rFonts w:ascii="Arial" w:hAnsi="Arial" w:cs="Arial"/>
          <w:color w:val="548DD4"/>
        </w:rPr>
      </w:pPr>
      <w:r w:rsidRPr="005F4D1E">
        <w:rPr>
          <w:rFonts w:ascii="Arial" w:hAnsi="Arial" w:cs="Arial"/>
        </w:rPr>
        <w:t xml:space="preserve">Es del todo interesante observar las respuestas de las políticas públicas frente a las crisis precedentes y en el momento actual con la caída de los precios del petróleo, que ha </w:t>
      </w:r>
      <w:r w:rsidRPr="005F4D1E">
        <w:rPr>
          <w:rFonts w:ascii="Arial" w:hAnsi="Arial" w:cs="Arial"/>
        </w:rPr>
        <w:lastRenderedPageBreak/>
        <w:t>descendido hasta 24.11 dólares el barril.</w:t>
      </w:r>
      <w:r w:rsidRPr="005F4D1E">
        <w:rPr>
          <w:rStyle w:val="Refdenotaalpie"/>
          <w:rFonts w:ascii="Arial" w:hAnsi="Arial" w:cs="Arial"/>
        </w:rPr>
        <w:footnoteReference w:id="116"/>
      </w:r>
      <w:r w:rsidRPr="005F4D1E">
        <w:rPr>
          <w:rFonts w:ascii="Arial" w:hAnsi="Arial" w:cs="Arial"/>
        </w:rPr>
        <w:t xml:space="preserve"> Esto siguiendo las prescripciones de la política económica de corte neoliberal. Además, la política pública en general y la social en México se formulan y se llevan a la práctica venciendo una serie de obstáculos. Desde el mandato del Presidente Ernesto Zedillo Ponce de León (1994-2000) las iniciativas de ley y reformas (como la fiscal y la energética) se ven obstruidas por </w:t>
      </w:r>
      <w:r w:rsidRPr="003F1EA7">
        <w:rPr>
          <w:rFonts w:ascii="Arial" w:hAnsi="Arial" w:cs="Arial"/>
        </w:rPr>
        <w:t>la partidocracia</w:t>
      </w:r>
      <w:r w:rsidRPr="005F4D1E">
        <w:rPr>
          <w:rFonts w:ascii="Arial" w:hAnsi="Arial" w:cs="Arial"/>
        </w:rPr>
        <w:t>: la élite de la clase política, usando la estructura electoral se reparte los dineros y los espacios de poder dejados por el desmantelamiento del ‘’sistema presidencialista’’.</w:t>
      </w:r>
      <w:r w:rsidRPr="005F4D1E">
        <w:rPr>
          <w:rStyle w:val="Refdenotaalpie"/>
          <w:rFonts w:ascii="Arial" w:hAnsi="Arial" w:cs="Arial"/>
        </w:rPr>
        <w:footnoteReference w:id="117"/>
      </w:r>
      <w:r w:rsidRPr="005F4D1E">
        <w:rPr>
          <w:rFonts w:ascii="Arial" w:hAnsi="Arial" w:cs="Arial"/>
          <w:color w:val="548DD4"/>
        </w:rPr>
        <w:t xml:space="preserve"> </w:t>
      </w:r>
    </w:p>
    <w:p w:rsidR="009C38E2" w:rsidRPr="005F4D1E" w:rsidRDefault="009C38E2" w:rsidP="009C38E2">
      <w:pPr>
        <w:spacing w:after="0" w:line="360" w:lineRule="auto"/>
        <w:ind w:firstLine="709"/>
        <w:jc w:val="both"/>
        <w:rPr>
          <w:rFonts w:ascii="Arial" w:hAnsi="Arial" w:cs="Arial"/>
        </w:rPr>
      </w:pPr>
      <w:r w:rsidRPr="005F4D1E">
        <w:rPr>
          <w:rFonts w:ascii="Arial" w:hAnsi="Arial" w:cs="Arial"/>
        </w:rPr>
        <w:t>El regreso del PRI a los Pinos se instaura en una nueva coyuntura durante la cual el presidente Enrique Peña Nieto</w:t>
      </w:r>
      <w:r w:rsidRPr="005F4D1E">
        <w:rPr>
          <w:rStyle w:val="Refdenotaalpie"/>
          <w:rFonts w:ascii="Arial" w:hAnsi="Arial" w:cs="Arial"/>
        </w:rPr>
        <w:footnoteReference w:id="118"/>
      </w:r>
      <w:r w:rsidRPr="005F4D1E">
        <w:rPr>
          <w:rFonts w:ascii="Arial" w:hAnsi="Arial" w:cs="Arial"/>
        </w:rPr>
        <w:t xml:space="preserve"> puede por fin, impulsar el ciclo de reformas económicas y fiscales bloqueadas por ellos mismos durante doce años del panismo. El </w:t>
      </w:r>
      <w:r w:rsidRPr="003F1EA7">
        <w:rPr>
          <w:rFonts w:ascii="Arial" w:hAnsi="Arial" w:cs="Arial"/>
        </w:rPr>
        <w:t>Pacto por México</w:t>
      </w:r>
      <w:r w:rsidRPr="005F4D1E">
        <w:rPr>
          <w:rFonts w:ascii="Arial" w:hAnsi="Arial" w:cs="Arial"/>
        </w:rPr>
        <w:t xml:space="preserve"> hizo posible dicho proceso. La reforma energética fue sin duda la de más grande calado y repercusiones para el destino de la nación. En ella se cristalizan todos los vicios</w:t>
      </w:r>
      <w:r>
        <w:rPr>
          <w:rFonts w:ascii="Arial" w:hAnsi="Arial" w:cs="Arial"/>
        </w:rPr>
        <w:t xml:space="preserve"> y virtudes </w:t>
      </w:r>
      <w:r w:rsidRPr="005F4D1E">
        <w:rPr>
          <w:rFonts w:ascii="Arial" w:hAnsi="Arial" w:cs="Arial"/>
        </w:rPr>
        <w:t>de la regulación económica mexicana: Más allá de la corrupción como el tráfico de influencias que este proceso pone a la luz, se encuentra la capitulación del Estado a ser el rector de la economía y del desarrollo nacional, como lo establecen los artículos 25 y 26 de la Constitución Política</w:t>
      </w:r>
      <w:r w:rsidRPr="005F4D1E">
        <w:rPr>
          <w:rFonts w:ascii="Arial" w:hAnsi="Arial" w:cs="Arial"/>
          <w:i/>
        </w:rPr>
        <w:t xml:space="preserve"> </w:t>
      </w:r>
      <w:r>
        <w:rPr>
          <w:rFonts w:ascii="Arial" w:hAnsi="Arial" w:cs="Arial"/>
        </w:rPr>
        <w:t>de los Estados Unidos Mexicanos</w:t>
      </w:r>
      <w:r w:rsidRPr="005F4D1E">
        <w:rPr>
          <w:rFonts w:ascii="Arial" w:hAnsi="Arial" w:cs="Arial"/>
        </w:rPr>
        <w:t xml:space="preserve">. </w:t>
      </w:r>
    </w:p>
    <w:p w:rsidR="009C38E2" w:rsidRPr="005F4D1E" w:rsidRDefault="009C38E2" w:rsidP="009C38E2">
      <w:pPr>
        <w:spacing w:after="0" w:line="360" w:lineRule="auto"/>
        <w:ind w:firstLine="709"/>
        <w:jc w:val="both"/>
        <w:rPr>
          <w:rFonts w:ascii="Arial" w:hAnsi="Arial" w:cs="Arial"/>
        </w:rPr>
      </w:pPr>
      <w:r w:rsidRPr="005F4D1E">
        <w:rPr>
          <w:rFonts w:ascii="Arial" w:hAnsi="Arial" w:cs="Arial"/>
        </w:rPr>
        <w:t xml:space="preserve">Pero el </w:t>
      </w:r>
      <w:r w:rsidRPr="003F1EA7">
        <w:rPr>
          <w:rFonts w:ascii="Arial" w:hAnsi="Arial" w:cs="Arial"/>
        </w:rPr>
        <w:t>Pacto por México</w:t>
      </w:r>
      <w:r w:rsidRPr="005F4D1E">
        <w:rPr>
          <w:rFonts w:ascii="Arial" w:hAnsi="Arial" w:cs="Arial"/>
        </w:rPr>
        <w:t xml:space="preserve"> no clausura la lucha por el poder de la partidocracia decadente en el Congreso de la Unión, el nivel de discusión de la política mexicana desciende al nivel de la acusación, la conspiración y el rumor, dejando de lado lo substancial; es decir, el desarrollo nacional por encima de cualquier personalidad o filiación política. Es patético y lamentable el espectáculo que la lucha por la hegemonía de la partidocracia (PAN, PRI y PRD) ofrece a los mexicanos y a los observadores en el extranjero. Este es un obstáculo importante para el diseño de políticas públicas y su aplicación para el desarrollo nacional. Otra limitante mayor es la corrupción en todas sus formas, desde las más altas esferas de la economía y la política hasta el administrador de mínimo poder discrecional. La corrupción es el lubricante y a la vez un poderoso útil para reproducir la inequidad y los cotos de poder. Según el Índice de Percepción de la Corrupción México ocupa el lugar 103 de los 174 países analizados.</w:t>
      </w:r>
      <w:r w:rsidRPr="005F4D1E">
        <w:rPr>
          <w:rStyle w:val="Refdenotaalpie"/>
          <w:rFonts w:ascii="Arial" w:hAnsi="Arial" w:cs="Arial"/>
        </w:rPr>
        <w:footnoteReference w:id="119"/>
      </w:r>
      <w:r w:rsidRPr="005F4D1E">
        <w:rPr>
          <w:rFonts w:ascii="Arial" w:hAnsi="Arial" w:cs="Arial"/>
        </w:rPr>
        <w:t xml:space="preserve">   </w:t>
      </w:r>
    </w:p>
    <w:p w:rsidR="009C38E2" w:rsidRPr="005F4D1E" w:rsidRDefault="009C38E2" w:rsidP="009C38E2">
      <w:pPr>
        <w:spacing w:after="0" w:line="360" w:lineRule="auto"/>
        <w:ind w:firstLine="709"/>
        <w:jc w:val="both"/>
        <w:rPr>
          <w:rFonts w:ascii="Arial" w:hAnsi="Arial" w:cs="Arial"/>
        </w:rPr>
      </w:pPr>
      <w:r w:rsidRPr="005F4D1E">
        <w:rPr>
          <w:rFonts w:ascii="Arial" w:hAnsi="Arial" w:cs="Arial"/>
        </w:rPr>
        <w:lastRenderedPageBreak/>
        <w:t xml:space="preserve">Al exterior, según los hechos, la política pública social depende más de los intereses de los organismos financieros internacionales, como el Fondo Monetario Internacional, el Banco Mundial y los grandes consorcios internacionales, que de las necesidades perentorias de millones de mexicanos lanzados a las </w:t>
      </w:r>
      <w:r w:rsidRPr="005F4D1E">
        <w:rPr>
          <w:rFonts w:ascii="Arial" w:hAnsi="Arial" w:cs="Arial"/>
          <w:i/>
        </w:rPr>
        <w:t>leyes inexorables</w:t>
      </w:r>
      <w:r w:rsidRPr="005F4D1E">
        <w:rPr>
          <w:rFonts w:ascii="Arial" w:hAnsi="Arial" w:cs="Arial"/>
        </w:rPr>
        <w:t xml:space="preserve"> del mercado.</w:t>
      </w:r>
      <w:r w:rsidRPr="005F4D1E">
        <w:rPr>
          <w:rStyle w:val="Refdenotaalpie"/>
          <w:rFonts w:ascii="Arial" w:hAnsi="Arial" w:cs="Arial"/>
        </w:rPr>
        <w:footnoteReference w:id="120"/>
      </w:r>
    </w:p>
    <w:p w:rsidR="009C38E2" w:rsidRDefault="009C38E2" w:rsidP="009C38E2">
      <w:pPr>
        <w:spacing w:after="0" w:line="360" w:lineRule="auto"/>
        <w:ind w:firstLine="709"/>
        <w:jc w:val="both"/>
        <w:rPr>
          <w:rFonts w:ascii="Arial" w:hAnsi="Arial" w:cs="Arial"/>
        </w:rPr>
      </w:pPr>
      <w:r w:rsidRPr="005F4D1E">
        <w:rPr>
          <w:rFonts w:ascii="Arial" w:hAnsi="Arial" w:cs="Arial"/>
        </w:rPr>
        <w:t>Sin embargo, pensamos que este contexto representa un área de oportunidad para el desarrollo de la RSE y de política sociales que respondan no sólo a los intereses del Estado, las empresas y las organizaciones sino al bienestar de los mexicanos. No somos los primeros en observar el poder transformador de la RSE para el desarrollo. En ese sentido, Bull</w:t>
      </w:r>
      <w:r w:rsidRPr="005F4D1E">
        <w:rPr>
          <w:rStyle w:val="Refdenotaalpie"/>
          <w:rFonts w:ascii="Arial" w:hAnsi="Arial" w:cs="Arial"/>
        </w:rPr>
        <w:footnoteReference w:id="121"/>
      </w:r>
      <w:r w:rsidRPr="005F4D1E">
        <w:rPr>
          <w:rFonts w:ascii="Arial" w:hAnsi="Arial" w:cs="Arial"/>
        </w:rPr>
        <w:t xml:space="preserve"> piensa que es necesario integrar la economía política como dimensión de la RSE y profundizar aún más en la relación estado y empresa. Nosotros seguimos esa vía pero poniendo a la luz la significación de la RSE en relación a las políticas públicas del gobierno y las políticas sociales de la empresa.</w:t>
      </w:r>
    </w:p>
    <w:p w:rsidR="009C38E2" w:rsidRDefault="009C38E2" w:rsidP="009C38E2">
      <w:pPr>
        <w:pStyle w:val="Subttulo"/>
        <w:spacing w:after="0" w:line="360" w:lineRule="auto"/>
        <w:jc w:val="left"/>
        <w:rPr>
          <w:rFonts w:ascii="Arial" w:eastAsia="Calibri" w:hAnsi="Arial" w:cs="Arial"/>
          <w:sz w:val="22"/>
          <w:szCs w:val="22"/>
          <w:lang w:val="es-ES"/>
        </w:rPr>
      </w:pPr>
    </w:p>
    <w:p w:rsidR="009C38E2" w:rsidRPr="005F4D1E" w:rsidRDefault="009C38E2" w:rsidP="009C38E2">
      <w:pPr>
        <w:pStyle w:val="Subttulo"/>
        <w:spacing w:after="0" w:line="360" w:lineRule="auto"/>
        <w:jc w:val="left"/>
        <w:rPr>
          <w:rFonts w:ascii="Arial" w:hAnsi="Arial" w:cs="Arial"/>
          <w:b/>
          <w:sz w:val="22"/>
          <w:szCs w:val="22"/>
          <w:lang w:val="es-MX"/>
        </w:rPr>
      </w:pPr>
      <w:r w:rsidRPr="003F1EA7">
        <w:rPr>
          <w:rFonts w:ascii="Arial" w:eastAsia="Calibri" w:hAnsi="Arial" w:cs="Arial"/>
          <w:b/>
          <w:sz w:val="22"/>
          <w:szCs w:val="22"/>
          <w:lang w:val="es-ES"/>
        </w:rPr>
        <w:t>3.2</w:t>
      </w:r>
      <w:r>
        <w:rPr>
          <w:rFonts w:ascii="Arial" w:eastAsia="Calibri" w:hAnsi="Arial" w:cs="Arial"/>
          <w:sz w:val="22"/>
          <w:szCs w:val="22"/>
          <w:lang w:val="es-ES"/>
        </w:rPr>
        <w:t xml:space="preserve"> </w:t>
      </w:r>
      <w:r w:rsidRPr="005F4D1E">
        <w:rPr>
          <w:rFonts w:ascii="Arial" w:hAnsi="Arial" w:cs="Arial"/>
          <w:b/>
          <w:sz w:val="22"/>
          <w:szCs w:val="22"/>
          <w:lang w:val="es-MX"/>
        </w:rPr>
        <w:t>La querella Empresa (grande) capitalista vs. Estado</w:t>
      </w:r>
    </w:p>
    <w:p w:rsidR="009C38E2" w:rsidRPr="005F4D1E" w:rsidRDefault="009C38E2" w:rsidP="009C38E2">
      <w:pPr>
        <w:spacing w:after="0" w:line="360" w:lineRule="auto"/>
        <w:ind w:firstLine="709"/>
        <w:jc w:val="both"/>
        <w:rPr>
          <w:rFonts w:ascii="Arial" w:hAnsi="Arial" w:cs="Arial"/>
        </w:rPr>
      </w:pPr>
      <w:r w:rsidRPr="005F4D1E">
        <w:rPr>
          <w:rFonts w:ascii="Arial" w:hAnsi="Arial" w:cs="Arial"/>
        </w:rPr>
        <w:t>La disputa entre el Estado y la Empresa es una idea ficticia que observa solamente los detalles y las diferencias. Al contrario, la relación e</w:t>
      </w:r>
      <w:r>
        <w:rPr>
          <w:rFonts w:ascii="Arial" w:hAnsi="Arial" w:cs="Arial"/>
        </w:rPr>
        <w:t xml:space="preserve">mpresa </w:t>
      </w:r>
      <w:r w:rsidRPr="005F4D1E">
        <w:rPr>
          <w:rFonts w:ascii="Arial" w:hAnsi="Arial" w:cs="Arial"/>
        </w:rPr>
        <w:t>capitalista y estado moderno vista en su historicidad dice que ambos son engendrados por la misma sociedad.</w:t>
      </w:r>
      <w:r w:rsidRPr="005F4D1E">
        <w:rPr>
          <w:rStyle w:val="Refdenotaalpie"/>
          <w:rFonts w:ascii="Arial" w:hAnsi="Arial" w:cs="Arial"/>
        </w:rPr>
        <w:footnoteReference w:id="122"/>
      </w:r>
      <w:r w:rsidRPr="005F4D1E">
        <w:rPr>
          <w:rFonts w:ascii="Arial" w:hAnsi="Arial" w:cs="Arial"/>
        </w:rPr>
        <w:t xml:space="preserve"> De acuerdo a las necesidades de la acumulación capitalista, en determinados momentos ‘’hay más estado’’ y para otros ‘’más empresa’’. Esta alternancia se observa durante los años </w:t>
      </w:r>
      <w:r>
        <w:rPr>
          <w:rFonts w:ascii="Arial" w:hAnsi="Arial" w:cs="Arial"/>
        </w:rPr>
        <w:t>de crecimiento sostenido en las economías avanzadas de la segunda posguerra</w:t>
      </w:r>
      <w:r w:rsidRPr="005F4D1E">
        <w:rPr>
          <w:rFonts w:ascii="Arial" w:hAnsi="Arial" w:cs="Arial"/>
        </w:rPr>
        <w:t xml:space="preserve"> y la década de los 1980’s y 1990’s</w:t>
      </w:r>
      <w:r>
        <w:rPr>
          <w:rFonts w:ascii="Arial" w:hAnsi="Arial" w:cs="Arial"/>
        </w:rPr>
        <w:t>,</w:t>
      </w:r>
      <w:r w:rsidRPr="005F4D1E">
        <w:rPr>
          <w:rFonts w:ascii="Arial" w:hAnsi="Arial" w:cs="Arial"/>
        </w:rPr>
        <w:t xml:space="preserve"> con la ola de privatizaciones en el mundo capitalista.</w:t>
      </w:r>
    </w:p>
    <w:p w:rsidR="009C38E2" w:rsidRPr="005F4D1E" w:rsidRDefault="009C38E2" w:rsidP="009C38E2">
      <w:pPr>
        <w:spacing w:after="0" w:line="360" w:lineRule="auto"/>
        <w:ind w:firstLine="709"/>
        <w:jc w:val="both"/>
        <w:rPr>
          <w:rFonts w:ascii="Arial" w:hAnsi="Arial" w:cs="Arial"/>
        </w:rPr>
      </w:pPr>
      <w:r w:rsidRPr="005F4D1E">
        <w:rPr>
          <w:rFonts w:ascii="Arial" w:hAnsi="Arial" w:cs="Arial"/>
        </w:rPr>
        <w:t xml:space="preserve">Del mismo modo que Preston, L.E. &amp; Post, J. Jones, T.M. y Carroll, A.B. </w:t>
      </w:r>
      <w:proofErr w:type="gramStart"/>
      <w:r w:rsidRPr="005F4D1E">
        <w:rPr>
          <w:rFonts w:ascii="Arial" w:hAnsi="Arial" w:cs="Arial"/>
        </w:rPr>
        <w:t xml:space="preserve">&amp;  </w:t>
      </w:r>
      <w:proofErr w:type="spellStart"/>
      <w:r w:rsidRPr="005F4D1E">
        <w:rPr>
          <w:rFonts w:ascii="Arial" w:hAnsi="Arial" w:cs="Arial"/>
        </w:rPr>
        <w:t>Bouchholtz</w:t>
      </w:r>
      <w:proofErr w:type="spellEnd"/>
      <w:proofErr w:type="gramEnd"/>
      <w:r>
        <w:rPr>
          <w:rFonts w:ascii="Arial" w:hAnsi="Arial" w:cs="Arial"/>
        </w:rPr>
        <w:t>, A.K.</w:t>
      </w:r>
      <w:r w:rsidRPr="005F4D1E">
        <w:rPr>
          <w:rStyle w:val="Refdenotaalpie"/>
          <w:rFonts w:ascii="Arial" w:hAnsi="Arial" w:cs="Arial"/>
        </w:rPr>
        <w:footnoteReference w:id="123"/>
      </w:r>
      <w:r w:rsidRPr="005F4D1E">
        <w:rPr>
          <w:rFonts w:ascii="Arial" w:hAnsi="Arial" w:cs="Arial"/>
        </w:rPr>
        <w:t xml:space="preserve">, pensamos que la política pública marca los límites, las áreas y hasta cierto punto la manera en cómo la empresa puede o debe participar en cuestiones sociales. Esto implica obtener la legitimidad de las acciones sociales reconociendo al Estado y su política pública como guía y garante del desarrollo económico y social, para luego completar esa legitimidad frente al resto de los grupos de interés de la empresa. </w:t>
      </w:r>
    </w:p>
    <w:p w:rsidR="009C38E2" w:rsidRPr="005F4D1E" w:rsidRDefault="009C38E2" w:rsidP="009C38E2">
      <w:pPr>
        <w:spacing w:after="0" w:line="360" w:lineRule="auto"/>
        <w:ind w:firstLine="709"/>
        <w:jc w:val="both"/>
        <w:rPr>
          <w:rFonts w:ascii="Arial" w:hAnsi="Arial" w:cs="Arial"/>
        </w:rPr>
      </w:pPr>
      <w:r w:rsidRPr="005F4D1E">
        <w:rPr>
          <w:rFonts w:ascii="Arial" w:hAnsi="Arial" w:cs="Arial"/>
        </w:rPr>
        <w:t xml:space="preserve">Por lo anterior, la idea de un ‘’Estado-Empresa” es otra quimera que confunde la tendencia a que todas las organizaciones trabajen adoptando los principios de racionalidad </w:t>
      </w:r>
      <w:r w:rsidRPr="005F4D1E">
        <w:rPr>
          <w:rFonts w:ascii="Arial" w:hAnsi="Arial" w:cs="Arial"/>
        </w:rPr>
        <w:lastRenderedPageBreak/>
        <w:t>metódica de la gran empresa capitalista, con el contenido de clase de la organización estatal y su misión dentro del modo de vida. Esto tampoco niega que los empresarios organizados tomen el poder para luego hacer la administración pública a la usanza de los gerentes de corporativos trasnacionales.</w:t>
      </w:r>
    </w:p>
    <w:p w:rsidR="009C38E2" w:rsidRPr="005F4D1E" w:rsidRDefault="009C38E2" w:rsidP="009C38E2">
      <w:pPr>
        <w:spacing w:after="0" w:line="360" w:lineRule="auto"/>
        <w:ind w:firstLine="709"/>
        <w:jc w:val="both"/>
        <w:rPr>
          <w:rFonts w:ascii="Arial" w:hAnsi="Arial" w:cs="Arial"/>
        </w:rPr>
      </w:pPr>
      <w:r w:rsidRPr="005F4D1E">
        <w:rPr>
          <w:rFonts w:ascii="Arial" w:hAnsi="Arial" w:cs="Arial"/>
        </w:rPr>
        <w:t xml:space="preserve">Para el caso de México se hace urgente que el Estado dé vida y haga valer la </w:t>
      </w:r>
      <w:r w:rsidRPr="005F4D1E">
        <w:rPr>
          <w:rFonts w:ascii="Arial" w:hAnsi="Arial" w:cs="Arial"/>
          <w:iCs/>
        </w:rPr>
        <w:t>Constitución Política</w:t>
      </w:r>
      <w:r w:rsidRPr="005F4D1E">
        <w:rPr>
          <w:rFonts w:ascii="Arial" w:hAnsi="Arial" w:cs="Arial"/>
          <w:i/>
        </w:rPr>
        <w:t xml:space="preserve"> </w:t>
      </w:r>
      <w:r w:rsidRPr="005F4D1E">
        <w:rPr>
          <w:rFonts w:ascii="Arial" w:hAnsi="Arial" w:cs="Arial"/>
        </w:rPr>
        <w:t>y en particular los artículos que fundan su responsabilidad pública</w:t>
      </w:r>
      <w:r w:rsidRPr="005F4D1E">
        <w:rPr>
          <w:rStyle w:val="Refdenotaalpie"/>
          <w:rFonts w:ascii="Arial" w:hAnsi="Arial" w:cs="Arial"/>
        </w:rPr>
        <w:footnoteReference w:id="124"/>
      </w:r>
      <w:r w:rsidRPr="005F4D1E">
        <w:rPr>
          <w:rFonts w:ascii="Arial" w:hAnsi="Arial" w:cs="Arial"/>
        </w:rPr>
        <w:t xml:space="preserve">, como promotor del desarrollo nacional y garante de las garantías individuales y los derechos sociales de bienestar, salud, seguridad, propiedad y educación. En el contexto actual, la política pública y la responsabilidad social de la empresa deben ser el resultado de un dialogo constructivo en donde el desarrollo nacional sea prioritario, y no solamente, la satisfacción de los grupos de interés de la empresa (accionistas). El doble proceso de legitimación de la empresa (interno y externo) desembocaría en </w:t>
      </w:r>
      <w:r w:rsidRPr="003F1EA7">
        <w:rPr>
          <w:rFonts w:ascii="Arial" w:hAnsi="Arial" w:cs="Arial"/>
        </w:rPr>
        <w:t>el proyecto social compartido</w:t>
      </w:r>
      <w:r w:rsidRPr="005F4D1E">
        <w:rPr>
          <w:rStyle w:val="Refdenotaalpie"/>
          <w:rFonts w:ascii="Arial" w:hAnsi="Arial" w:cs="Arial"/>
          <w:i/>
        </w:rPr>
        <w:footnoteReference w:id="125"/>
      </w:r>
      <w:r w:rsidRPr="005F4D1E">
        <w:rPr>
          <w:rFonts w:ascii="Arial" w:hAnsi="Arial" w:cs="Arial"/>
          <w:i/>
        </w:rPr>
        <w:t>,</w:t>
      </w:r>
      <w:r w:rsidRPr="005F4D1E">
        <w:rPr>
          <w:rFonts w:ascii="Arial" w:hAnsi="Arial" w:cs="Arial"/>
        </w:rPr>
        <w:t xml:space="preserve"> el cual contendría las dimensiones económica, sociales y del cuidado del medioambiente, en concordancia con las necesidades del desarrollo nacional. Ello implica que tanto el Estado, como la empresa y las organizaciones políticas y sociales asuman la vía de la responsabilidad social. Por consecuencia, una verdadera transformación en la moral, la ideología y la cultura nacionales se hace indispensable. En este sentido </w:t>
      </w:r>
      <w:r>
        <w:rPr>
          <w:rFonts w:ascii="Arial" w:hAnsi="Arial" w:cs="Arial"/>
        </w:rPr>
        <w:t>se concluye</w:t>
      </w:r>
      <w:r w:rsidRPr="005F4D1E">
        <w:rPr>
          <w:rFonts w:ascii="Arial" w:hAnsi="Arial" w:cs="Arial"/>
        </w:rPr>
        <w:t xml:space="preserve"> que la RSE, incluyendo su desempeño, es un nuevo y poderoso modelo teórico práctico para la gestión social y el desarrollo social bajo la égida de un Estado Nacionalista.</w:t>
      </w:r>
    </w:p>
    <w:p w:rsidR="009C38E2" w:rsidRDefault="009C38E2" w:rsidP="009C38E2">
      <w:pPr>
        <w:spacing w:after="0" w:line="360" w:lineRule="auto"/>
        <w:ind w:firstLine="709"/>
        <w:jc w:val="both"/>
        <w:rPr>
          <w:rFonts w:ascii="Arial" w:hAnsi="Arial" w:cs="Arial"/>
        </w:rPr>
      </w:pPr>
      <w:r w:rsidRPr="005F4D1E">
        <w:rPr>
          <w:rFonts w:ascii="Arial" w:hAnsi="Arial" w:cs="Arial"/>
        </w:rPr>
        <w:t>Finalmente, Friedman</w:t>
      </w:r>
      <w:r w:rsidRPr="005F4D1E">
        <w:rPr>
          <w:rStyle w:val="Refdenotaalpie"/>
          <w:rFonts w:ascii="Arial" w:hAnsi="Arial" w:cs="Arial"/>
        </w:rPr>
        <w:footnoteReference w:id="126"/>
      </w:r>
      <w:r w:rsidRPr="005F4D1E">
        <w:rPr>
          <w:rFonts w:ascii="Arial" w:hAnsi="Arial" w:cs="Arial"/>
        </w:rPr>
        <w:t xml:space="preserve"> tiene razón al considerar la RSE como una</w:t>
      </w:r>
      <w:r w:rsidRPr="005F4D1E">
        <w:rPr>
          <w:rFonts w:ascii="Arial" w:hAnsi="Arial" w:cs="Arial"/>
          <w:i/>
        </w:rPr>
        <w:t xml:space="preserve"> </w:t>
      </w:r>
      <w:r w:rsidRPr="005F4D1E">
        <w:rPr>
          <w:rFonts w:ascii="Arial" w:hAnsi="Arial" w:cs="Arial"/>
        </w:rPr>
        <w:t>doctrina fundamentalmente subversiva; y que los empresarios que pretenden eliminar la discriminación, el desempleo o la contaminación están predicando el socialismo. En suma, y según palabras del mismo autor, la misión de la empresa es hacer dinero tanto como sea posible por los accionistas pero respetando la ley encarnada en la ética personal</w:t>
      </w:r>
      <w:r w:rsidRPr="005F4D1E">
        <w:rPr>
          <w:rFonts w:ascii="Arial" w:hAnsi="Arial" w:cs="Arial"/>
          <w:i/>
        </w:rPr>
        <w:t>.</w:t>
      </w:r>
      <w:r w:rsidRPr="005F4D1E">
        <w:rPr>
          <w:rStyle w:val="Refdenotaalpie"/>
          <w:rFonts w:ascii="Arial" w:hAnsi="Arial" w:cs="Arial"/>
          <w:i/>
        </w:rPr>
        <w:footnoteReference w:id="127"/>
      </w:r>
      <w:r w:rsidRPr="005F4D1E">
        <w:rPr>
          <w:rFonts w:ascii="Arial" w:hAnsi="Arial" w:cs="Arial"/>
        </w:rPr>
        <w:t xml:space="preserve"> Ciertamente, una implementación consecuente de la RSE al interior y al exterior de la empresa significa un profundo cambio de mentalidad, de moral y de cultura de la Empresa, del Estado y las organizaciones políticas y civiles que pretendan participar en el cambio y la transformación nacional. Esto como condición mínima dentro del marco del modo de vida capitalista para detener la debacle. En países como México esa adopción y esos cambios </w:t>
      </w:r>
      <w:r w:rsidRPr="005F4D1E">
        <w:rPr>
          <w:rFonts w:ascii="Arial" w:hAnsi="Arial" w:cs="Arial"/>
        </w:rPr>
        <w:lastRenderedPageBreak/>
        <w:t>son urgentes. Pero, ¿existe la voluntad política y privada para hacerlos posibles? Y si no son ellos, ¿la sociedad civil en su organización libre y espontáne</w:t>
      </w:r>
      <w:r>
        <w:rPr>
          <w:rFonts w:ascii="Arial" w:hAnsi="Arial" w:cs="Arial"/>
        </w:rPr>
        <w:t>a podrá promover esos cambios?</w:t>
      </w:r>
    </w:p>
    <w:p w:rsidR="009C38E2" w:rsidRDefault="009C38E2" w:rsidP="009C38E2">
      <w:pPr>
        <w:spacing w:after="0" w:line="360" w:lineRule="auto"/>
        <w:jc w:val="both"/>
        <w:rPr>
          <w:rFonts w:ascii="Arial" w:hAnsi="Arial" w:cs="Arial"/>
        </w:rPr>
      </w:pPr>
    </w:p>
    <w:p w:rsidR="009C38E2" w:rsidRPr="005F4D1E" w:rsidRDefault="009C38E2" w:rsidP="009C38E2">
      <w:pPr>
        <w:spacing w:after="0" w:line="360" w:lineRule="auto"/>
        <w:jc w:val="both"/>
        <w:rPr>
          <w:rFonts w:ascii="Arial" w:hAnsi="Arial" w:cs="Arial"/>
        </w:rPr>
      </w:pPr>
      <w:r>
        <w:rPr>
          <w:rFonts w:ascii="Arial" w:hAnsi="Arial" w:cs="Arial"/>
          <w:b/>
        </w:rPr>
        <w:t>Conclusiones</w:t>
      </w:r>
      <w:r w:rsidR="007B5BA2">
        <w:rPr>
          <w:rFonts w:ascii="Arial" w:hAnsi="Arial" w:cs="Arial"/>
          <w:b/>
        </w:rPr>
        <w:t>.</w:t>
      </w:r>
    </w:p>
    <w:p w:rsidR="009C38E2" w:rsidRPr="005F4D1E" w:rsidRDefault="009C38E2" w:rsidP="009C38E2">
      <w:pPr>
        <w:spacing w:after="0" w:line="360" w:lineRule="auto"/>
        <w:ind w:firstLine="709"/>
        <w:jc w:val="both"/>
        <w:rPr>
          <w:rFonts w:ascii="Arial" w:hAnsi="Arial" w:cs="Arial"/>
        </w:rPr>
      </w:pPr>
      <w:r w:rsidRPr="005F4D1E">
        <w:rPr>
          <w:rFonts w:ascii="Arial" w:hAnsi="Arial" w:cs="Arial"/>
        </w:rPr>
        <w:t xml:space="preserve">1. En este artículo se estudió la relación entre las políticas sociales de la empresa y las políticas públicas desde la perspectiva de la Responsabilidad Social de las Empresas. En este sentido se sostiene que es posible establecer una coherencia y concordancia entre éstas con vistas al desarrollo autónomo nacional. </w:t>
      </w:r>
    </w:p>
    <w:p w:rsidR="009C38E2" w:rsidRPr="005F4D1E" w:rsidRDefault="009C38E2" w:rsidP="009C38E2">
      <w:pPr>
        <w:spacing w:after="0" w:line="360" w:lineRule="auto"/>
        <w:ind w:firstLine="708"/>
        <w:jc w:val="both"/>
        <w:rPr>
          <w:rFonts w:ascii="Arial" w:hAnsi="Arial" w:cs="Arial"/>
        </w:rPr>
      </w:pPr>
      <w:r>
        <w:rPr>
          <w:rFonts w:ascii="Arial" w:hAnsi="Arial" w:cs="Arial"/>
        </w:rPr>
        <w:t xml:space="preserve">2. </w:t>
      </w:r>
      <w:r w:rsidRPr="005F4D1E">
        <w:rPr>
          <w:rFonts w:ascii="Arial" w:hAnsi="Arial" w:cs="Arial"/>
        </w:rPr>
        <w:t>Se estableció la relación entre las políticas públicas del Estado y las políticas sociales de la Empresa mediante la teoría de la regulación social, los principios fundamentales de responsabilidad y la concepción histórica del Estado.</w:t>
      </w:r>
    </w:p>
    <w:p w:rsidR="009C38E2" w:rsidRPr="005F4D1E" w:rsidRDefault="009C38E2" w:rsidP="009C38E2">
      <w:pPr>
        <w:spacing w:after="0" w:line="360" w:lineRule="auto"/>
        <w:ind w:firstLine="708"/>
        <w:jc w:val="both"/>
        <w:rPr>
          <w:rFonts w:ascii="Arial" w:hAnsi="Arial" w:cs="Arial"/>
        </w:rPr>
      </w:pPr>
      <w:r>
        <w:rPr>
          <w:rFonts w:ascii="Arial" w:hAnsi="Arial" w:cs="Arial"/>
        </w:rPr>
        <w:t xml:space="preserve">3. </w:t>
      </w:r>
      <w:r w:rsidRPr="005F4D1E">
        <w:rPr>
          <w:rFonts w:ascii="Arial" w:hAnsi="Arial" w:cs="Arial"/>
        </w:rPr>
        <w:t xml:space="preserve">A partir del análisis aquí expuesto, se concluye que la relación entre las políticas públicas y la política social de la empresa se funda en la </w:t>
      </w:r>
      <w:r w:rsidRPr="005F4D1E">
        <w:rPr>
          <w:rFonts w:ascii="Arial" w:hAnsi="Arial" w:cs="Arial"/>
          <w:iCs/>
        </w:rPr>
        <w:t>Constitución Política,</w:t>
      </w:r>
      <w:r w:rsidRPr="005F4D1E">
        <w:rPr>
          <w:rFonts w:ascii="Arial" w:hAnsi="Arial" w:cs="Arial"/>
        </w:rPr>
        <w:t xml:space="preserve"> más que en un supuesto contrato social cuya renovación permite la legitimación de la empresa. Es por el cumplimiento de la Carta Magna que existe la necesidad de establecer un diálogo constructivo entre las partes, para impulsar un proyecto social compartido.</w:t>
      </w:r>
    </w:p>
    <w:p w:rsidR="009C38E2" w:rsidRPr="005F4D1E" w:rsidRDefault="009C38E2" w:rsidP="009C38E2">
      <w:pPr>
        <w:spacing w:after="0" w:line="360" w:lineRule="auto"/>
        <w:ind w:firstLine="708"/>
        <w:jc w:val="both"/>
        <w:rPr>
          <w:rFonts w:ascii="Arial" w:hAnsi="Arial" w:cs="Arial"/>
        </w:rPr>
      </w:pPr>
      <w:r>
        <w:rPr>
          <w:rFonts w:ascii="Arial" w:hAnsi="Arial" w:cs="Arial"/>
        </w:rPr>
        <w:t xml:space="preserve">4. </w:t>
      </w:r>
      <w:r w:rsidRPr="005F4D1E">
        <w:rPr>
          <w:rFonts w:ascii="Arial" w:hAnsi="Arial" w:cs="Arial"/>
        </w:rPr>
        <w:t xml:space="preserve">La construcción de las políticas públicas y las sociales de la empresa es un proceso interactivo y complejo de instancias formales e informales. En éste intervienen los representantes de la empresa y el gobierno en el contexto institucional: Poderes de la Unión, Secretarías de Estado, Cámaras de la industria y el comercio y los grupos de interés (accionistas) de la propia empresa. En el caso de México además, se suman los poderes facticos. </w:t>
      </w:r>
    </w:p>
    <w:p w:rsidR="009C38E2" w:rsidRPr="005F4D1E" w:rsidRDefault="009C38E2" w:rsidP="009C38E2">
      <w:pPr>
        <w:spacing w:after="0" w:line="360" w:lineRule="auto"/>
        <w:ind w:firstLine="708"/>
        <w:jc w:val="both"/>
        <w:rPr>
          <w:rFonts w:ascii="Arial" w:hAnsi="Arial" w:cs="Arial"/>
        </w:rPr>
      </w:pPr>
      <w:r>
        <w:rPr>
          <w:rFonts w:ascii="Arial" w:hAnsi="Arial" w:cs="Arial"/>
        </w:rPr>
        <w:t xml:space="preserve">5. </w:t>
      </w:r>
      <w:r w:rsidRPr="005F4D1E">
        <w:rPr>
          <w:rFonts w:ascii="Arial" w:hAnsi="Arial" w:cs="Arial"/>
        </w:rPr>
        <w:t>Como resultado de este estudio se sostiene que en la construcción de las políticas públicas y políticas sociales de la empresa, el táctico es la tasa de ganancia; en especial en las actividades económicas más atractivas para el capital nacional y foráneo. Así, la ganancia y el modelo de acumulación dominante son el punto de acuerdo entre empresa y estado. Dicha concordancia puede omitir el desarrollo nacional independiente y el bienestar de las mayorías. El caso de México es elocuente en este sentido.</w:t>
      </w:r>
    </w:p>
    <w:p w:rsidR="009C38E2" w:rsidRPr="005F4D1E" w:rsidRDefault="009C38E2" w:rsidP="009C38E2">
      <w:pPr>
        <w:spacing w:after="0" w:line="360" w:lineRule="auto"/>
        <w:ind w:firstLine="708"/>
        <w:jc w:val="both"/>
        <w:rPr>
          <w:rFonts w:ascii="Arial" w:eastAsia="Arial" w:hAnsi="Arial" w:cs="Arial"/>
        </w:rPr>
      </w:pPr>
      <w:r>
        <w:rPr>
          <w:rFonts w:ascii="Arial" w:hAnsi="Arial" w:cs="Arial"/>
        </w:rPr>
        <w:t xml:space="preserve">6. </w:t>
      </w:r>
      <w:r w:rsidRPr="005F4D1E">
        <w:rPr>
          <w:rFonts w:ascii="Arial" w:hAnsi="Arial" w:cs="Arial"/>
        </w:rPr>
        <w:t>La intención central de este análisis y sus resultados, es ofrecer al administrador tanto público como privado y a todo interesado, elementos de reflexión para justificar y diseñar las políticas públicas y las políticas sociales de la empresa. Esto con vistas al desarrollo nacional autónomo e independiente que salvaguarde el bienestar de la población.</w:t>
      </w:r>
      <w:r w:rsidRPr="005F4D1E">
        <w:rPr>
          <w:rFonts w:ascii="Arial" w:eastAsia="Arial" w:hAnsi="Arial" w:cs="Arial"/>
        </w:rPr>
        <w:t xml:space="preserve"> </w:t>
      </w:r>
      <w:r w:rsidRPr="005F4D1E">
        <w:rPr>
          <w:rFonts w:ascii="Arial" w:hAnsi="Arial" w:cs="Arial"/>
        </w:rPr>
        <w:t xml:space="preserve">Por tal razón, se evitó conscientemente hacer intervenir las aportaciones teóricas del </w:t>
      </w:r>
      <w:r w:rsidRPr="005F4D1E">
        <w:rPr>
          <w:rFonts w:ascii="Arial" w:hAnsi="Arial" w:cs="Arial"/>
          <w:i/>
        </w:rPr>
        <w:lastRenderedPageBreak/>
        <w:t>Performance de la RSE</w:t>
      </w:r>
      <w:r w:rsidRPr="005F4D1E">
        <w:rPr>
          <w:rFonts w:ascii="Arial" w:hAnsi="Arial" w:cs="Arial"/>
        </w:rPr>
        <w:t xml:space="preserve"> que profundizan en conceptos como: política de responsabilidad social de la empresa, reactividad, proceso e interacción para la formulación de la estrategia social de la empresa.</w:t>
      </w:r>
    </w:p>
    <w:p w:rsidR="009C38E2" w:rsidRPr="005F4D1E" w:rsidRDefault="009C38E2" w:rsidP="009C38E2">
      <w:pPr>
        <w:spacing w:after="0" w:line="360" w:lineRule="auto"/>
        <w:ind w:firstLine="708"/>
        <w:jc w:val="both"/>
        <w:rPr>
          <w:rFonts w:ascii="Arial" w:hAnsi="Arial" w:cs="Arial"/>
        </w:rPr>
      </w:pPr>
      <w:r>
        <w:rPr>
          <w:rFonts w:ascii="Arial" w:hAnsi="Arial" w:cs="Arial"/>
        </w:rPr>
        <w:t xml:space="preserve">7. </w:t>
      </w:r>
      <w:r w:rsidRPr="005F4D1E">
        <w:rPr>
          <w:rFonts w:ascii="Arial" w:hAnsi="Arial" w:cs="Arial"/>
        </w:rPr>
        <w:t>Se omitió el análisis de la detención del daño al medio ambiente, aun cuando es un asunto prioritario en México y que sin duda debe formar parte de la construcción de la responsabilidad social de la empresa tal y como la proponemos más arriba. Por tal razón, trabajos posteriores deben explorar el proceso de la construcción de políticas públicas y políticas sociales privadas en interacción.</w:t>
      </w:r>
    </w:p>
    <w:p w:rsidR="009C38E2" w:rsidRPr="005F4D1E" w:rsidRDefault="009C38E2" w:rsidP="009C38E2">
      <w:pPr>
        <w:spacing w:after="0" w:line="360" w:lineRule="auto"/>
        <w:ind w:firstLine="708"/>
        <w:jc w:val="both"/>
        <w:rPr>
          <w:rFonts w:ascii="Arial" w:hAnsi="Arial" w:cs="Arial"/>
        </w:rPr>
      </w:pPr>
      <w:r>
        <w:rPr>
          <w:rFonts w:ascii="Arial" w:hAnsi="Arial" w:cs="Arial"/>
        </w:rPr>
        <w:t xml:space="preserve">8. </w:t>
      </w:r>
      <w:r w:rsidRPr="005F4D1E">
        <w:rPr>
          <w:rFonts w:ascii="Arial" w:hAnsi="Arial" w:cs="Arial"/>
        </w:rPr>
        <w:t>Una investigación de mayor alcance debe valorar las posibilidades reales y concretas de la adopción de la RSE en las organizaciones mexicanas, sobre todo, las condiciones subjetivas. Son los líderes de las organizaciones quienes deben en un primer momento promover la vía de la responsabilidad social. ¿Cómo lo harán; bajo la presión social o elevando su nivel de conciencia moral?</w:t>
      </w:r>
    </w:p>
    <w:p w:rsidR="009C38E2" w:rsidRPr="005F4D1E" w:rsidRDefault="009C38E2" w:rsidP="009C38E2">
      <w:pPr>
        <w:spacing w:after="0" w:line="360" w:lineRule="auto"/>
        <w:ind w:left="851"/>
        <w:jc w:val="both"/>
        <w:rPr>
          <w:rFonts w:ascii="Arial" w:hAnsi="Arial" w:cs="Arial"/>
        </w:rPr>
      </w:pPr>
    </w:p>
    <w:p w:rsidR="009C38E2" w:rsidRPr="005F4D1E" w:rsidRDefault="009C38E2" w:rsidP="009C38E2">
      <w:pPr>
        <w:spacing w:after="0" w:line="360" w:lineRule="auto"/>
        <w:jc w:val="both"/>
        <w:rPr>
          <w:rFonts w:ascii="Arial" w:hAnsi="Arial" w:cs="Arial"/>
          <w:lang w:val="fr-FR"/>
        </w:rPr>
      </w:pPr>
      <w:proofErr w:type="spellStart"/>
      <w:r>
        <w:rPr>
          <w:rFonts w:ascii="Arial" w:hAnsi="Arial" w:cs="Arial"/>
          <w:b/>
          <w:lang w:val="fr-FR"/>
        </w:rPr>
        <w:t>Bibliografí</w:t>
      </w:r>
      <w:r w:rsidRPr="005F4D1E">
        <w:rPr>
          <w:rFonts w:ascii="Arial" w:hAnsi="Arial" w:cs="Arial"/>
          <w:b/>
          <w:lang w:val="fr-FR"/>
        </w:rPr>
        <w:t>a</w:t>
      </w:r>
      <w:proofErr w:type="spellEnd"/>
      <w:r w:rsidR="007B5BA2">
        <w:rPr>
          <w:rFonts w:ascii="Arial" w:hAnsi="Arial" w:cs="Arial"/>
          <w:b/>
          <w:lang w:val="fr-FR"/>
        </w:rPr>
        <w:t>.</w:t>
      </w:r>
    </w:p>
    <w:p w:rsidR="009C38E2" w:rsidRPr="005F4D1E" w:rsidRDefault="009C38E2" w:rsidP="009C38E2">
      <w:pPr>
        <w:spacing w:after="0" w:line="360" w:lineRule="auto"/>
        <w:ind w:left="567" w:hanging="567"/>
        <w:jc w:val="both"/>
        <w:rPr>
          <w:rFonts w:ascii="Arial" w:hAnsi="Arial" w:cs="Arial"/>
          <w:bCs/>
          <w:lang w:val="en-US"/>
        </w:rPr>
      </w:pPr>
      <w:r w:rsidRPr="005F4D1E">
        <w:rPr>
          <w:rFonts w:ascii="Arial" w:hAnsi="Arial" w:cs="Arial"/>
          <w:bCs/>
          <w:lang w:val="en-US"/>
        </w:rPr>
        <w:t xml:space="preserve">ACKERMAN, Robert, “How companies respond to social demands”, </w:t>
      </w:r>
      <w:r w:rsidRPr="005F4D1E">
        <w:rPr>
          <w:rFonts w:ascii="Arial" w:hAnsi="Arial" w:cs="Arial"/>
          <w:bCs/>
          <w:i/>
          <w:lang w:val="en-US"/>
        </w:rPr>
        <w:t>Harvard Business Review</w:t>
      </w:r>
      <w:r w:rsidRPr="005F4D1E">
        <w:rPr>
          <w:rFonts w:ascii="Arial" w:hAnsi="Arial" w:cs="Arial"/>
          <w:bCs/>
          <w:lang w:val="en-US"/>
        </w:rPr>
        <w:t xml:space="preserve">, 1973, vol. 51, </w:t>
      </w:r>
      <w:proofErr w:type="spellStart"/>
      <w:r w:rsidRPr="005F4D1E">
        <w:rPr>
          <w:rFonts w:ascii="Arial" w:hAnsi="Arial" w:cs="Arial"/>
          <w:bCs/>
          <w:lang w:val="en-US"/>
        </w:rPr>
        <w:t>núm</w:t>
      </w:r>
      <w:proofErr w:type="spellEnd"/>
      <w:r w:rsidRPr="005F4D1E">
        <w:rPr>
          <w:rFonts w:ascii="Arial" w:hAnsi="Arial" w:cs="Arial"/>
          <w:bCs/>
          <w:lang w:val="en-US"/>
        </w:rPr>
        <w:t xml:space="preserve">. </w:t>
      </w:r>
      <w:proofErr w:type="gramStart"/>
      <w:r w:rsidRPr="005F4D1E">
        <w:rPr>
          <w:rFonts w:ascii="Arial" w:hAnsi="Arial" w:cs="Arial"/>
          <w:bCs/>
          <w:lang w:val="en-US"/>
        </w:rPr>
        <w:t>4</w:t>
      </w:r>
      <w:proofErr w:type="gramEnd"/>
      <w:r w:rsidRPr="005F4D1E">
        <w:rPr>
          <w:rFonts w:ascii="Arial" w:hAnsi="Arial" w:cs="Arial"/>
          <w:bCs/>
          <w:lang w:val="en-US"/>
        </w:rPr>
        <w:t>, pp. 88-98.</w:t>
      </w:r>
    </w:p>
    <w:p w:rsidR="009C38E2" w:rsidRPr="005F4D1E" w:rsidRDefault="009C38E2" w:rsidP="009C38E2">
      <w:pPr>
        <w:spacing w:after="0" w:line="360" w:lineRule="auto"/>
        <w:ind w:left="567" w:hanging="567"/>
        <w:jc w:val="both"/>
        <w:rPr>
          <w:rFonts w:ascii="Arial" w:hAnsi="Arial" w:cs="Arial"/>
          <w:bCs/>
          <w:lang w:val="en-US"/>
        </w:rPr>
      </w:pPr>
      <w:r w:rsidRPr="005F4D1E">
        <w:rPr>
          <w:rFonts w:ascii="Arial" w:hAnsi="Arial" w:cs="Arial"/>
          <w:bCs/>
          <w:lang w:val="en-US"/>
        </w:rPr>
        <w:t xml:space="preserve">AUPPERLE, Kenneth, CARROLL, Archie y HATFIELD, John, “An empirical examination of the relationship between corporate social </w:t>
      </w:r>
      <w:proofErr w:type="spellStart"/>
      <w:r w:rsidRPr="005F4D1E">
        <w:rPr>
          <w:rFonts w:ascii="Arial" w:hAnsi="Arial" w:cs="Arial"/>
          <w:bCs/>
          <w:lang w:val="en-US"/>
        </w:rPr>
        <w:t>responability</w:t>
      </w:r>
      <w:proofErr w:type="spellEnd"/>
      <w:r w:rsidRPr="005F4D1E">
        <w:rPr>
          <w:rFonts w:ascii="Arial" w:hAnsi="Arial" w:cs="Arial"/>
          <w:bCs/>
          <w:lang w:val="en-US"/>
        </w:rPr>
        <w:t xml:space="preserve"> and profitability”</w:t>
      </w:r>
      <w:proofErr w:type="gramStart"/>
      <w:r w:rsidRPr="005F4D1E">
        <w:rPr>
          <w:rFonts w:ascii="Arial" w:hAnsi="Arial" w:cs="Arial"/>
          <w:bCs/>
          <w:lang w:val="en-US"/>
        </w:rPr>
        <w:t xml:space="preserve">,  </w:t>
      </w:r>
      <w:r w:rsidRPr="005F4D1E">
        <w:rPr>
          <w:rFonts w:ascii="Arial" w:hAnsi="Arial" w:cs="Arial"/>
          <w:bCs/>
          <w:i/>
          <w:lang w:val="en-US"/>
        </w:rPr>
        <w:t>Academy</w:t>
      </w:r>
      <w:proofErr w:type="gramEnd"/>
      <w:r w:rsidRPr="005F4D1E">
        <w:rPr>
          <w:rFonts w:ascii="Arial" w:hAnsi="Arial" w:cs="Arial"/>
          <w:bCs/>
          <w:i/>
          <w:lang w:val="en-US"/>
        </w:rPr>
        <w:t xml:space="preserve"> of Management Journal</w:t>
      </w:r>
      <w:r w:rsidRPr="005F4D1E">
        <w:rPr>
          <w:rFonts w:ascii="Arial" w:hAnsi="Arial" w:cs="Arial"/>
          <w:bCs/>
          <w:lang w:val="en-US"/>
        </w:rPr>
        <w:t xml:space="preserve">, 1985, vol. 28, </w:t>
      </w:r>
      <w:proofErr w:type="spellStart"/>
      <w:r w:rsidRPr="005F4D1E">
        <w:rPr>
          <w:rFonts w:ascii="Arial" w:hAnsi="Arial" w:cs="Arial"/>
          <w:bCs/>
          <w:lang w:val="en-US"/>
        </w:rPr>
        <w:t>núm</w:t>
      </w:r>
      <w:proofErr w:type="spellEnd"/>
      <w:r w:rsidRPr="005F4D1E">
        <w:rPr>
          <w:rFonts w:ascii="Arial" w:hAnsi="Arial" w:cs="Arial"/>
          <w:bCs/>
          <w:lang w:val="en-US"/>
        </w:rPr>
        <w:t xml:space="preserve">. </w:t>
      </w:r>
      <w:proofErr w:type="gramStart"/>
      <w:r w:rsidRPr="005F4D1E">
        <w:rPr>
          <w:rFonts w:ascii="Arial" w:hAnsi="Arial" w:cs="Arial"/>
          <w:bCs/>
          <w:lang w:val="en-US"/>
        </w:rPr>
        <w:t>2</w:t>
      </w:r>
      <w:proofErr w:type="gramEnd"/>
      <w:r w:rsidRPr="005F4D1E">
        <w:rPr>
          <w:rFonts w:ascii="Arial" w:hAnsi="Arial" w:cs="Arial"/>
          <w:bCs/>
          <w:lang w:val="en-US"/>
        </w:rPr>
        <w:t>, pp. 446-463</w:t>
      </w:r>
    </w:p>
    <w:p w:rsidR="009C38E2" w:rsidRPr="005F4D1E" w:rsidRDefault="009C38E2" w:rsidP="009C38E2">
      <w:pPr>
        <w:spacing w:after="0" w:line="360" w:lineRule="auto"/>
        <w:ind w:left="567" w:hanging="567"/>
        <w:jc w:val="both"/>
        <w:rPr>
          <w:rFonts w:ascii="Arial" w:hAnsi="Arial" w:cs="Arial"/>
          <w:lang w:val="en-US"/>
        </w:rPr>
      </w:pPr>
      <w:r w:rsidRPr="005F4D1E">
        <w:rPr>
          <w:rFonts w:ascii="Arial" w:hAnsi="Arial" w:cs="Arial"/>
          <w:lang w:val="en-US"/>
        </w:rPr>
        <w:t xml:space="preserve">BARET, Pierre, </w:t>
      </w:r>
      <w:proofErr w:type="spellStart"/>
      <w:r w:rsidRPr="005F4D1E">
        <w:rPr>
          <w:rFonts w:ascii="Arial" w:hAnsi="Arial" w:cs="Arial"/>
          <w:i/>
          <w:lang w:val="en-US"/>
        </w:rPr>
        <w:t>Comprendre</w:t>
      </w:r>
      <w:proofErr w:type="spellEnd"/>
      <w:r w:rsidRPr="005F4D1E">
        <w:rPr>
          <w:rFonts w:ascii="Arial" w:hAnsi="Arial" w:cs="Arial"/>
          <w:i/>
          <w:lang w:val="en-US"/>
        </w:rPr>
        <w:t xml:space="preserve"> </w:t>
      </w:r>
      <w:proofErr w:type="spellStart"/>
      <w:r w:rsidRPr="005F4D1E">
        <w:rPr>
          <w:rFonts w:ascii="Arial" w:hAnsi="Arial" w:cs="Arial"/>
          <w:i/>
          <w:lang w:val="en-US"/>
        </w:rPr>
        <w:t>l’appropriation</w:t>
      </w:r>
      <w:proofErr w:type="spellEnd"/>
      <w:r w:rsidRPr="005F4D1E">
        <w:rPr>
          <w:rFonts w:ascii="Arial" w:hAnsi="Arial" w:cs="Arial"/>
          <w:i/>
          <w:lang w:val="en-US"/>
        </w:rPr>
        <w:t xml:space="preserve"> de la RSE: </w:t>
      </w:r>
      <w:proofErr w:type="spellStart"/>
      <w:r w:rsidRPr="005F4D1E">
        <w:rPr>
          <w:rFonts w:ascii="Arial" w:hAnsi="Arial" w:cs="Arial"/>
          <w:i/>
          <w:lang w:val="en-US"/>
        </w:rPr>
        <w:t>quel</w:t>
      </w:r>
      <w:proofErr w:type="spellEnd"/>
      <w:r w:rsidRPr="005F4D1E">
        <w:rPr>
          <w:rFonts w:ascii="Arial" w:hAnsi="Arial" w:cs="Arial"/>
          <w:i/>
          <w:lang w:val="en-US"/>
        </w:rPr>
        <w:t xml:space="preserve">(s) </w:t>
      </w:r>
      <w:proofErr w:type="spellStart"/>
      <w:r w:rsidRPr="005F4D1E">
        <w:rPr>
          <w:rFonts w:ascii="Arial" w:hAnsi="Arial" w:cs="Arial"/>
          <w:i/>
          <w:lang w:val="en-US"/>
        </w:rPr>
        <w:t>éclairage</w:t>
      </w:r>
      <w:proofErr w:type="spellEnd"/>
      <w:r w:rsidRPr="005F4D1E">
        <w:rPr>
          <w:rFonts w:ascii="Arial" w:hAnsi="Arial" w:cs="Arial"/>
          <w:i/>
          <w:lang w:val="en-US"/>
        </w:rPr>
        <w:t xml:space="preserve">(s) </w:t>
      </w:r>
      <w:proofErr w:type="spellStart"/>
      <w:r w:rsidRPr="005F4D1E">
        <w:rPr>
          <w:rFonts w:ascii="Arial" w:hAnsi="Arial" w:cs="Arial"/>
          <w:i/>
          <w:lang w:val="en-US"/>
        </w:rPr>
        <w:t>théorique</w:t>
      </w:r>
      <w:proofErr w:type="spellEnd"/>
      <w:r w:rsidRPr="005F4D1E">
        <w:rPr>
          <w:rFonts w:ascii="Arial" w:hAnsi="Arial" w:cs="Arial"/>
          <w:i/>
          <w:lang w:val="en-US"/>
        </w:rPr>
        <w:t>(s)</w:t>
      </w:r>
      <w:proofErr w:type="gramStart"/>
      <w:r w:rsidRPr="005F4D1E">
        <w:rPr>
          <w:rFonts w:ascii="Arial" w:hAnsi="Arial" w:cs="Arial"/>
          <w:i/>
          <w:lang w:val="en-US"/>
        </w:rPr>
        <w:t>?</w:t>
      </w:r>
      <w:r w:rsidRPr="005F4D1E">
        <w:rPr>
          <w:rFonts w:ascii="Arial" w:hAnsi="Arial" w:cs="Arial"/>
          <w:lang w:val="en-US"/>
        </w:rPr>
        <w:t>,</w:t>
      </w:r>
      <w:proofErr w:type="gramEnd"/>
      <w:r w:rsidRPr="005F4D1E">
        <w:rPr>
          <w:rFonts w:ascii="Arial" w:hAnsi="Arial" w:cs="Arial"/>
          <w:lang w:val="en-US"/>
        </w:rPr>
        <w:t xml:space="preserve"> XVI </w:t>
      </w:r>
      <w:proofErr w:type="spellStart"/>
      <w:r w:rsidRPr="005F4D1E">
        <w:rPr>
          <w:rFonts w:ascii="Arial" w:hAnsi="Arial" w:cs="Arial"/>
          <w:lang w:val="en-US"/>
        </w:rPr>
        <w:t>Conferencia</w:t>
      </w:r>
      <w:proofErr w:type="spellEnd"/>
      <w:r w:rsidRPr="005F4D1E">
        <w:rPr>
          <w:rFonts w:ascii="Arial" w:hAnsi="Arial" w:cs="Arial"/>
          <w:lang w:val="en-US"/>
        </w:rPr>
        <w:t xml:space="preserve"> </w:t>
      </w:r>
      <w:proofErr w:type="spellStart"/>
      <w:r w:rsidRPr="005F4D1E">
        <w:rPr>
          <w:rFonts w:ascii="Arial" w:hAnsi="Arial" w:cs="Arial"/>
          <w:lang w:val="en-US"/>
        </w:rPr>
        <w:t>Internacional</w:t>
      </w:r>
      <w:proofErr w:type="spellEnd"/>
      <w:r w:rsidRPr="005F4D1E">
        <w:rPr>
          <w:rFonts w:ascii="Arial" w:hAnsi="Arial" w:cs="Arial"/>
          <w:lang w:val="en-US"/>
        </w:rPr>
        <w:t xml:space="preserve"> de </w:t>
      </w:r>
      <w:proofErr w:type="spellStart"/>
      <w:r w:rsidRPr="005F4D1E">
        <w:rPr>
          <w:rFonts w:ascii="Arial" w:hAnsi="Arial" w:cs="Arial"/>
          <w:lang w:val="en-US"/>
        </w:rPr>
        <w:t>Administración</w:t>
      </w:r>
      <w:proofErr w:type="spellEnd"/>
      <w:r w:rsidRPr="005F4D1E">
        <w:rPr>
          <w:rFonts w:ascii="Arial" w:hAnsi="Arial" w:cs="Arial"/>
          <w:lang w:val="en-US"/>
        </w:rPr>
        <w:t xml:space="preserve"> </w:t>
      </w:r>
      <w:proofErr w:type="spellStart"/>
      <w:r w:rsidRPr="005F4D1E">
        <w:rPr>
          <w:rFonts w:ascii="Arial" w:hAnsi="Arial" w:cs="Arial"/>
          <w:lang w:val="en-US"/>
        </w:rPr>
        <w:t>Estratégica</w:t>
      </w:r>
      <w:proofErr w:type="spellEnd"/>
      <w:r w:rsidRPr="005F4D1E">
        <w:rPr>
          <w:rFonts w:ascii="Arial" w:hAnsi="Arial" w:cs="Arial"/>
          <w:lang w:val="en-US"/>
        </w:rPr>
        <w:t xml:space="preserve">, Montreal, 6-9  de </w:t>
      </w:r>
      <w:proofErr w:type="spellStart"/>
      <w:r w:rsidRPr="005F4D1E">
        <w:rPr>
          <w:rFonts w:ascii="Arial" w:hAnsi="Arial" w:cs="Arial"/>
          <w:lang w:val="en-US"/>
        </w:rPr>
        <w:t>junio</w:t>
      </w:r>
      <w:proofErr w:type="spellEnd"/>
      <w:r w:rsidRPr="005F4D1E">
        <w:rPr>
          <w:rFonts w:ascii="Arial" w:hAnsi="Arial" w:cs="Arial"/>
          <w:lang w:val="en-US"/>
        </w:rPr>
        <w:t>, 2007.</w:t>
      </w:r>
    </w:p>
    <w:p w:rsidR="009C38E2" w:rsidRPr="005F4D1E" w:rsidRDefault="009C38E2" w:rsidP="009C38E2">
      <w:pPr>
        <w:spacing w:after="0" w:line="360" w:lineRule="auto"/>
        <w:ind w:left="567" w:hanging="567"/>
        <w:jc w:val="both"/>
        <w:rPr>
          <w:rFonts w:ascii="Arial" w:hAnsi="Arial" w:cs="Arial"/>
          <w:bCs/>
        </w:rPr>
      </w:pPr>
      <w:r w:rsidRPr="005F4D1E">
        <w:rPr>
          <w:rFonts w:ascii="Arial" w:hAnsi="Arial" w:cs="Arial"/>
        </w:rPr>
        <w:t xml:space="preserve">BULL, </w:t>
      </w:r>
      <w:proofErr w:type="spellStart"/>
      <w:r w:rsidRPr="005F4D1E">
        <w:rPr>
          <w:rFonts w:ascii="Arial" w:hAnsi="Arial" w:cs="Arial"/>
        </w:rPr>
        <w:t>Benedicte</w:t>
      </w:r>
      <w:proofErr w:type="spellEnd"/>
      <w:r w:rsidRPr="005F4D1E">
        <w:rPr>
          <w:rFonts w:ascii="Arial" w:hAnsi="Arial" w:cs="Arial"/>
        </w:rPr>
        <w:t>, “Responsabilidad Social de las empresas: Una solución para el desarrollo en América Latina”</w:t>
      </w:r>
      <w:r w:rsidRPr="005F4D1E">
        <w:rPr>
          <w:rFonts w:ascii="Arial" w:hAnsi="Arial" w:cs="Arial"/>
          <w:i/>
        </w:rPr>
        <w:t>,</w:t>
      </w:r>
      <w:r w:rsidRPr="005F4D1E">
        <w:rPr>
          <w:rFonts w:ascii="Arial" w:hAnsi="Arial" w:cs="Arial"/>
        </w:rPr>
        <w:t xml:space="preserve"> </w:t>
      </w:r>
      <w:r w:rsidRPr="005F4D1E">
        <w:rPr>
          <w:rFonts w:ascii="Arial" w:hAnsi="Arial" w:cs="Arial"/>
          <w:i/>
        </w:rPr>
        <w:t>Revista Venezolana de Gerencia</w:t>
      </w:r>
      <w:r w:rsidRPr="005F4D1E">
        <w:rPr>
          <w:rFonts w:ascii="Arial" w:hAnsi="Arial" w:cs="Arial"/>
        </w:rPr>
        <w:t>, Universidad del Zulia, Venezuela, 2004, año/</w:t>
      </w:r>
      <w:proofErr w:type="spellStart"/>
      <w:r w:rsidRPr="005F4D1E">
        <w:rPr>
          <w:rFonts w:ascii="Arial" w:hAnsi="Arial" w:cs="Arial"/>
        </w:rPr>
        <w:t>vol</w:t>
      </w:r>
      <w:proofErr w:type="spellEnd"/>
      <w:r w:rsidRPr="005F4D1E">
        <w:rPr>
          <w:rFonts w:ascii="Arial" w:hAnsi="Arial" w:cs="Arial"/>
        </w:rPr>
        <w:t xml:space="preserve"> 9, núm. 028, diciembre-febrero, pp. 1-24</w:t>
      </w:r>
    </w:p>
    <w:p w:rsidR="009C38E2" w:rsidRPr="005F4D1E" w:rsidRDefault="009C38E2" w:rsidP="009C38E2">
      <w:pPr>
        <w:spacing w:after="0" w:line="360" w:lineRule="auto"/>
        <w:ind w:left="567" w:hanging="567"/>
        <w:jc w:val="both"/>
        <w:rPr>
          <w:rFonts w:ascii="Arial" w:hAnsi="Arial" w:cs="Arial"/>
          <w:color w:val="000000"/>
          <w:lang w:val="en-US"/>
        </w:rPr>
      </w:pPr>
      <w:r w:rsidRPr="005F4D1E">
        <w:rPr>
          <w:rFonts w:ascii="Arial" w:hAnsi="Arial" w:cs="Arial"/>
          <w:bCs/>
          <w:lang w:val="en-US"/>
        </w:rPr>
        <w:t xml:space="preserve">CARROLL, Archie y BUCHHOLTZ, Ann K., </w:t>
      </w:r>
      <w:r w:rsidRPr="005F4D1E">
        <w:rPr>
          <w:rFonts w:ascii="Arial" w:hAnsi="Arial" w:cs="Arial"/>
          <w:bCs/>
          <w:i/>
          <w:lang w:val="en-US"/>
        </w:rPr>
        <w:t>Business &amp; Society: Ethics and Stakeholder Management</w:t>
      </w:r>
      <w:proofErr w:type="gramStart"/>
      <w:r w:rsidRPr="005F4D1E">
        <w:rPr>
          <w:rFonts w:ascii="Arial" w:hAnsi="Arial" w:cs="Arial"/>
          <w:bCs/>
          <w:lang w:val="en-US"/>
        </w:rPr>
        <w:t>,  </w:t>
      </w:r>
      <w:proofErr w:type="spellStart"/>
      <w:r w:rsidRPr="00BE5CD2">
        <w:rPr>
          <w:rFonts w:ascii="Arial" w:hAnsi="Arial" w:cs="Arial"/>
          <w:bCs/>
          <w:lang w:val="en-US"/>
        </w:rPr>
        <w:t>Estados</w:t>
      </w:r>
      <w:proofErr w:type="spellEnd"/>
      <w:proofErr w:type="gramEnd"/>
      <w:r w:rsidRPr="00BE5CD2">
        <w:rPr>
          <w:rFonts w:ascii="Arial" w:hAnsi="Arial" w:cs="Arial"/>
          <w:bCs/>
          <w:lang w:val="en-US"/>
        </w:rPr>
        <w:t xml:space="preserve"> </w:t>
      </w:r>
      <w:proofErr w:type="spellStart"/>
      <w:r w:rsidRPr="00BE5CD2">
        <w:rPr>
          <w:rFonts w:ascii="Arial" w:hAnsi="Arial" w:cs="Arial"/>
          <w:bCs/>
          <w:lang w:val="en-US"/>
        </w:rPr>
        <w:t>Unidos</w:t>
      </w:r>
      <w:proofErr w:type="spellEnd"/>
      <w:r w:rsidRPr="00BE5CD2">
        <w:rPr>
          <w:rFonts w:ascii="Arial" w:hAnsi="Arial" w:cs="Arial"/>
          <w:bCs/>
          <w:lang w:val="en-US"/>
        </w:rPr>
        <w:t xml:space="preserve">, </w:t>
      </w:r>
      <w:r w:rsidRPr="005F4D1E">
        <w:rPr>
          <w:rFonts w:ascii="Arial" w:hAnsi="Arial" w:cs="Arial"/>
          <w:bCs/>
          <w:lang w:val="en-US"/>
        </w:rPr>
        <w:t xml:space="preserve">Cengage Learning: </w:t>
      </w:r>
      <w:proofErr w:type="spellStart"/>
      <w:r w:rsidRPr="005F4D1E">
        <w:rPr>
          <w:rFonts w:ascii="Arial" w:hAnsi="Arial" w:cs="Arial"/>
          <w:bCs/>
          <w:lang w:val="en-US"/>
        </w:rPr>
        <w:t>Edición</w:t>
      </w:r>
      <w:proofErr w:type="spellEnd"/>
      <w:r w:rsidRPr="005F4D1E">
        <w:rPr>
          <w:rFonts w:ascii="Arial" w:hAnsi="Arial" w:cs="Arial"/>
          <w:bCs/>
          <w:lang w:val="en-US"/>
        </w:rPr>
        <w:t xml:space="preserve"> South-Western, 2009.</w:t>
      </w:r>
    </w:p>
    <w:p w:rsidR="009C38E2" w:rsidRPr="005F4D1E" w:rsidRDefault="009C38E2" w:rsidP="009C38E2">
      <w:pPr>
        <w:spacing w:after="0" w:line="360" w:lineRule="auto"/>
        <w:ind w:left="567" w:hanging="567"/>
        <w:jc w:val="both"/>
        <w:rPr>
          <w:rFonts w:ascii="Arial" w:hAnsi="Arial" w:cs="Arial"/>
          <w:lang w:val="en-US"/>
        </w:rPr>
      </w:pPr>
      <w:r w:rsidRPr="005F4D1E">
        <w:rPr>
          <w:rFonts w:ascii="Arial" w:hAnsi="Arial" w:cs="Arial"/>
          <w:bCs/>
          <w:lang w:val="en-US"/>
        </w:rPr>
        <w:t xml:space="preserve">CARROLL, </w:t>
      </w:r>
      <w:proofErr w:type="spellStart"/>
      <w:r w:rsidRPr="005F4D1E">
        <w:rPr>
          <w:rFonts w:ascii="Arial" w:hAnsi="Arial" w:cs="Arial"/>
          <w:bCs/>
          <w:lang w:val="en-US"/>
        </w:rPr>
        <w:t>Archie</w:t>
      </w:r>
      <w:r w:rsidRPr="005F4D1E">
        <w:rPr>
          <w:rFonts w:ascii="Arial" w:hAnsi="Arial" w:cs="Arial"/>
          <w:lang w:val="en-US"/>
        </w:rPr>
        <w:t>,”A</w:t>
      </w:r>
      <w:proofErr w:type="spellEnd"/>
      <w:r w:rsidRPr="005F4D1E">
        <w:rPr>
          <w:rFonts w:ascii="Arial" w:hAnsi="Arial" w:cs="Arial"/>
          <w:lang w:val="en-US"/>
        </w:rPr>
        <w:t xml:space="preserve"> three-dimensional conceptual model of corporate performance”</w:t>
      </w:r>
      <w:proofErr w:type="gramStart"/>
      <w:r w:rsidRPr="005F4D1E">
        <w:rPr>
          <w:rFonts w:ascii="Arial" w:hAnsi="Arial" w:cs="Arial"/>
          <w:lang w:val="en-US"/>
        </w:rPr>
        <w:t xml:space="preserve">,  </w:t>
      </w:r>
      <w:r w:rsidRPr="005F4D1E">
        <w:rPr>
          <w:rFonts w:ascii="Arial" w:hAnsi="Arial" w:cs="Arial"/>
          <w:i/>
          <w:iCs/>
          <w:lang w:val="en-US"/>
        </w:rPr>
        <w:t>Academy</w:t>
      </w:r>
      <w:proofErr w:type="gramEnd"/>
      <w:r w:rsidRPr="005F4D1E">
        <w:rPr>
          <w:rFonts w:ascii="Arial" w:hAnsi="Arial" w:cs="Arial"/>
          <w:i/>
          <w:iCs/>
          <w:lang w:val="en-US"/>
        </w:rPr>
        <w:t xml:space="preserve"> of Management,</w:t>
      </w:r>
      <w:r w:rsidRPr="005F4D1E">
        <w:rPr>
          <w:rFonts w:ascii="Arial" w:hAnsi="Arial" w:cs="Arial"/>
          <w:iCs/>
          <w:lang w:val="en-US"/>
        </w:rPr>
        <w:t xml:space="preserve"> </w:t>
      </w:r>
      <w:r w:rsidRPr="005F4D1E">
        <w:rPr>
          <w:rFonts w:ascii="Arial" w:hAnsi="Arial" w:cs="Arial"/>
          <w:i/>
          <w:iCs/>
          <w:lang w:val="en-US"/>
        </w:rPr>
        <w:t>The Academy of Management Review</w:t>
      </w:r>
      <w:r w:rsidRPr="005F4D1E">
        <w:rPr>
          <w:rFonts w:ascii="Arial" w:hAnsi="Arial" w:cs="Arial"/>
          <w:lang w:val="en-US"/>
        </w:rPr>
        <w:t xml:space="preserve">, </w:t>
      </w:r>
      <w:proofErr w:type="spellStart"/>
      <w:r w:rsidRPr="005F4D1E">
        <w:rPr>
          <w:rFonts w:ascii="Arial" w:hAnsi="Arial" w:cs="Arial"/>
          <w:lang w:val="en-US"/>
        </w:rPr>
        <w:t>Estados</w:t>
      </w:r>
      <w:proofErr w:type="spellEnd"/>
      <w:r w:rsidRPr="005F4D1E">
        <w:rPr>
          <w:rFonts w:ascii="Arial" w:hAnsi="Arial" w:cs="Arial"/>
          <w:lang w:val="en-US"/>
        </w:rPr>
        <w:t xml:space="preserve"> </w:t>
      </w:r>
      <w:proofErr w:type="spellStart"/>
      <w:r w:rsidRPr="005F4D1E">
        <w:rPr>
          <w:rFonts w:ascii="Arial" w:hAnsi="Arial" w:cs="Arial"/>
          <w:lang w:val="en-US"/>
        </w:rPr>
        <w:t>Unidos</w:t>
      </w:r>
      <w:proofErr w:type="spellEnd"/>
      <w:r w:rsidRPr="005F4D1E">
        <w:rPr>
          <w:rFonts w:ascii="Arial" w:hAnsi="Arial" w:cs="Arial"/>
          <w:lang w:val="en-US"/>
        </w:rPr>
        <w:t xml:space="preserve">,  1979, vol. 4, </w:t>
      </w:r>
      <w:proofErr w:type="spellStart"/>
      <w:r w:rsidRPr="005F4D1E">
        <w:rPr>
          <w:rFonts w:ascii="Arial" w:hAnsi="Arial" w:cs="Arial"/>
          <w:lang w:val="en-US"/>
        </w:rPr>
        <w:t>núm</w:t>
      </w:r>
      <w:proofErr w:type="spellEnd"/>
      <w:r w:rsidRPr="005F4D1E">
        <w:rPr>
          <w:rFonts w:ascii="Arial" w:hAnsi="Arial" w:cs="Arial"/>
          <w:lang w:val="en-US"/>
        </w:rPr>
        <w:t xml:space="preserve">. </w:t>
      </w:r>
      <w:proofErr w:type="gramStart"/>
      <w:r w:rsidRPr="005F4D1E">
        <w:rPr>
          <w:rFonts w:ascii="Arial" w:hAnsi="Arial" w:cs="Arial"/>
          <w:lang w:val="en-US"/>
        </w:rPr>
        <w:t>4</w:t>
      </w:r>
      <w:proofErr w:type="gramEnd"/>
      <w:r w:rsidRPr="005F4D1E">
        <w:rPr>
          <w:rFonts w:ascii="Arial" w:hAnsi="Arial" w:cs="Arial"/>
          <w:lang w:val="en-US"/>
        </w:rPr>
        <w:t>, pp. 497-506.</w:t>
      </w:r>
    </w:p>
    <w:p w:rsidR="009C38E2" w:rsidRPr="005F4D1E" w:rsidRDefault="009C38E2" w:rsidP="009C38E2">
      <w:pPr>
        <w:spacing w:after="0" w:line="360" w:lineRule="auto"/>
        <w:jc w:val="both"/>
      </w:pPr>
      <w:r w:rsidRPr="005F4D1E">
        <w:rPr>
          <w:rFonts w:ascii="Arial" w:hAnsi="Arial" w:cs="Arial"/>
          <w:color w:val="000000"/>
        </w:rPr>
        <w:t xml:space="preserve">CASTELLS, Manuel, </w:t>
      </w:r>
      <w:r w:rsidRPr="005F4D1E">
        <w:rPr>
          <w:rFonts w:ascii="Arial" w:hAnsi="Arial" w:cs="Arial"/>
          <w:i/>
          <w:color w:val="000000"/>
        </w:rPr>
        <w:t xml:space="preserve">La </w:t>
      </w:r>
      <w:proofErr w:type="spellStart"/>
      <w:r w:rsidRPr="005F4D1E">
        <w:rPr>
          <w:rFonts w:ascii="Arial" w:hAnsi="Arial" w:cs="Arial"/>
          <w:i/>
          <w:color w:val="000000"/>
        </w:rPr>
        <w:t>société</w:t>
      </w:r>
      <w:proofErr w:type="spellEnd"/>
      <w:r w:rsidRPr="005F4D1E">
        <w:rPr>
          <w:rFonts w:ascii="Arial" w:hAnsi="Arial" w:cs="Arial"/>
          <w:i/>
          <w:color w:val="000000"/>
        </w:rPr>
        <w:t xml:space="preserve"> en </w:t>
      </w:r>
      <w:proofErr w:type="spellStart"/>
      <w:r w:rsidRPr="005F4D1E">
        <w:rPr>
          <w:rFonts w:ascii="Arial" w:hAnsi="Arial" w:cs="Arial"/>
          <w:i/>
          <w:color w:val="000000"/>
        </w:rPr>
        <w:t>réseaux</w:t>
      </w:r>
      <w:proofErr w:type="spellEnd"/>
      <w:r w:rsidRPr="005F4D1E">
        <w:rPr>
          <w:rFonts w:ascii="Arial" w:hAnsi="Arial" w:cs="Arial"/>
          <w:color w:val="000000"/>
        </w:rPr>
        <w:t xml:space="preserve">, Paris, Editorial </w:t>
      </w:r>
      <w:proofErr w:type="spellStart"/>
      <w:r w:rsidRPr="005F4D1E">
        <w:rPr>
          <w:rFonts w:ascii="Arial" w:hAnsi="Arial" w:cs="Arial"/>
          <w:color w:val="000000"/>
        </w:rPr>
        <w:t>Fayard</w:t>
      </w:r>
      <w:proofErr w:type="spellEnd"/>
      <w:r w:rsidRPr="005F4D1E">
        <w:rPr>
          <w:rFonts w:ascii="Arial" w:hAnsi="Arial" w:cs="Arial"/>
          <w:color w:val="000000"/>
        </w:rPr>
        <w:t>, 2001.</w:t>
      </w:r>
    </w:p>
    <w:p w:rsidR="009C38E2" w:rsidRPr="00BE5CD2" w:rsidRDefault="009C38E2" w:rsidP="009C38E2">
      <w:pPr>
        <w:spacing w:after="0" w:line="360" w:lineRule="auto"/>
        <w:ind w:left="567" w:hanging="567"/>
        <w:jc w:val="both"/>
        <w:rPr>
          <w:rFonts w:ascii="Arial" w:hAnsi="Arial" w:cs="Arial"/>
          <w:bCs/>
          <w:lang w:val="en-US"/>
        </w:rPr>
      </w:pPr>
      <w:r w:rsidRPr="005F4D1E">
        <w:rPr>
          <w:rFonts w:ascii="Arial" w:hAnsi="Arial" w:cs="Arial"/>
          <w:bCs/>
          <w:lang w:val="en-US"/>
        </w:rPr>
        <w:lastRenderedPageBreak/>
        <w:t xml:space="preserve">CLARKSON, Max, “A Stakeholder Framework for Analyzing and Evaluating Corporate Social Performance”, </w:t>
      </w:r>
      <w:r w:rsidRPr="005F4D1E">
        <w:rPr>
          <w:rFonts w:ascii="Arial" w:hAnsi="Arial" w:cs="Arial"/>
          <w:bCs/>
          <w:i/>
          <w:iCs/>
          <w:lang w:val="en-US"/>
        </w:rPr>
        <w:t xml:space="preserve">Academy of Management. </w:t>
      </w:r>
      <w:r w:rsidRPr="00BE5CD2">
        <w:rPr>
          <w:rFonts w:ascii="Arial" w:hAnsi="Arial" w:cs="Arial"/>
          <w:bCs/>
          <w:i/>
          <w:iCs/>
          <w:lang w:val="en-US"/>
        </w:rPr>
        <w:t>The Academy of Management Review</w:t>
      </w:r>
      <w:r w:rsidRPr="00BE5CD2">
        <w:rPr>
          <w:rFonts w:ascii="Arial" w:hAnsi="Arial" w:cs="Arial"/>
          <w:bCs/>
          <w:lang w:val="en-US"/>
        </w:rPr>
        <w:t xml:space="preserve">, 1995, vol. 20, </w:t>
      </w:r>
      <w:proofErr w:type="spellStart"/>
      <w:r w:rsidRPr="00BE5CD2">
        <w:rPr>
          <w:rFonts w:ascii="Arial" w:hAnsi="Arial" w:cs="Arial"/>
          <w:bCs/>
          <w:lang w:val="en-US"/>
        </w:rPr>
        <w:t>núm</w:t>
      </w:r>
      <w:proofErr w:type="spellEnd"/>
      <w:r w:rsidRPr="00BE5CD2">
        <w:rPr>
          <w:rFonts w:ascii="Arial" w:hAnsi="Arial" w:cs="Arial"/>
          <w:bCs/>
          <w:lang w:val="en-US"/>
        </w:rPr>
        <w:t xml:space="preserve">. </w:t>
      </w:r>
      <w:proofErr w:type="gramStart"/>
      <w:r w:rsidRPr="00BE5CD2">
        <w:rPr>
          <w:rFonts w:ascii="Arial" w:hAnsi="Arial" w:cs="Arial"/>
          <w:bCs/>
          <w:lang w:val="en-US"/>
        </w:rPr>
        <w:t>1</w:t>
      </w:r>
      <w:proofErr w:type="gramEnd"/>
      <w:r w:rsidRPr="00BE5CD2">
        <w:rPr>
          <w:rFonts w:ascii="Arial" w:hAnsi="Arial" w:cs="Arial"/>
          <w:bCs/>
          <w:lang w:val="en-US"/>
        </w:rPr>
        <w:t>, pp. 92-117.</w:t>
      </w:r>
    </w:p>
    <w:p w:rsidR="009C38E2" w:rsidRPr="005F4D1E" w:rsidRDefault="009C38E2" w:rsidP="009C38E2">
      <w:pPr>
        <w:spacing w:after="0" w:line="360" w:lineRule="auto"/>
        <w:ind w:left="567" w:hanging="567"/>
        <w:jc w:val="both"/>
        <w:rPr>
          <w:rFonts w:ascii="Arial" w:hAnsi="Arial" w:cs="Arial"/>
        </w:rPr>
      </w:pPr>
      <w:r w:rsidRPr="005F4D1E">
        <w:rPr>
          <w:rFonts w:ascii="Arial" w:hAnsi="Arial" w:cs="Arial"/>
          <w:lang w:val="fr-FR"/>
        </w:rPr>
        <w:t xml:space="preserve">Commission des Communautés Européennes (C.C.E.), </w:t>
      </w:r>
      <w:r w:rsidRPr="005F4D1E">
        <w:rPr>
          <w:rFonts w:ascii="Arial" w:hAnsi="Arial" w:cs="Arial"/>
          <w:i/>
          <w:lang w:val="fr-FR"/>
        </w:rPr>
        <w:t>Livre Ver</w:t>
      </w:r>
      <w:r w:rsidRPr="005F4D1E">
        <w:rPr>
          <w:rFonts w:ascii="Arial" w:hAnsi="Arial" w:cs="Arial"/>
          <w:lang w:val="fr-FR"/>
        </w:rPr>
        <w:t xml:space="preserve">t. </w:t>
      </w:r>
      <w:r w:rsidRPr="005F4D1E">
        <w:rPr>
          <w:rFonts w:ascii="Arial" w:hAnsi="Arial" w:cs="Arial"/>
          <w:i/>
          <w:lang w:val="fr-FR"/>
        </w:rPr>
        <w:t>Promouvoir un cadre européen pour la responsabilité sociale des entreprises</w:t>
      </w:r>
      <w:r w:rsidRPr="005F4D1E">
        <w:rPr>
          <w:rFonts w:ascii="Arial" w:hAnsi="Arial" w:cs="Arial"/>
          <w:lang w:val="fr-FR"/>
        </w:rPr>
        <w:t xml:space="preserve">, </w:t>
      </w:r>
      <w:proofErr w:type="spellStart"/>
      <w:r w:rsidRPr="005F4D1E">
        <w:rPr>
          <w:rFonts w:ascii="Arial" w:hAnsi="Arial" w:cs="Arial"/>
          <w:lang w:val="fr-FR"/>
        </w:rPr>
        <w:t>Brucelas</w:t>
      </w:r>
      <w:proofErr w:type="spellEnd"/>
      <w:r w:rsidRPr="005F4D1E">
        <w:rPr>
          <w:rFonts w:ascii="Arial" w:hAnsi="Arial" w:cs="Arial"/>
          <w:lang w:val="fr-FR"/>
        </w:rPr>
        <w:t>,</w:t>
      </w:r>
      <w:r w:rsidRPr="005F4D1E">
        <w:rPr>
          <w:rFonts w:ascii="Arial" w:hAnsi="Arial" w:cs="Arial"/>
          <w:i/>
          <w:lang w:val="fr-FR"/>
        </w:rPr>
        <w:t xml:space="preserve"> </w:t>
      </w:r>
      <w:r w:rsidRPr="005F4D1E">
        <w:rPr>
          <w:rFonts w:ascii="Arial" w:hAnsi="Arial" w:cs="Arial"/>
          <w:lang w:val="fr-FR"/>
        </w:rPr>
        <w:t>2001.</w:t>
      </w:r>
    </w:p>
    <w:p w:rsidR="009C38E2" w:rsidRPr="005F4D1E" w:rsidRDefault="009C38E2" w:rsidP="009C38E2">
      <w:pPr>
        <w:spacing w:after="0" w:line="360" w:lineRule="auto"/>
        <w:ind w:left="567" w:hanging="567"/>
        <w:jc w:val="both"/>
        <w:rPr>
          <w:rFonts w:ascii="Arial" w:hAnsi="Arial" w:cs="Arial"/>
          <w:lang w:val="es-ES"/>
        </w:rPr>
      </w:pPr>
      <w:r w:rsidRPr="005F4D1E">
        <w:rPr>
          <w:rFonts w:ascii="Arial" w:hAnsi="Arial" w:cs="Arial"/>
          <w:lang w:val="es-ES"/>
        </w:rPr>
        <w:t>CONEVAL,</w:t>
      </w:r>
      <w:r w:rsidRPr="005F4D1E">
        <w:rPr>
          <w:rFonts w:ascii="Arial" w:hAnsi="Arial" w:cs="Arial"/>
          <w:i/>
          <w:lang w:val="es-ES"/>
        </w:rPr>
        <w:t xml:space="preserve"> “</w:t>
      </w:r>
      <w:r w:rsidRPr="005F4D1E">
        <w:rPr>
          <w:rFonts w:ascii="Arial" w:hAnsi="Arial" w:cs="Arial"/>
          <w:lang w:val="es-ES"/>
        </w:rPr>
        <w:t>Medición de la pobreza”</w:t>
      </w:r>
      <w:r w:rsidRPr="005F4D1E">
        <w:rPr>
          <w:rFonts w:ascii="Arial" w:hAnsi="Arial" w:cs="Arial"/>
          <w:i/>
          <w:lang w:val="es-ES"/>
        </w:rPr>
        <w:t>, Pobreza en México, 2014</w:t>
      </w:r>
      <w:r w:rsidRPr="005F4D1E">
        <w:rPr>
          <w:rFonts w:ascii="Arial" w:hAnsi="Arial" w:cs="Arial"/>
          <w:lang w:val="es-ES"/>
        </w:rPr>
        <w:t>, en:</w:t>
      </w:r>
      <w:r>
        <w:rPr>
          <w:rFonts w:ascii="Arial" w:hAnsi="Arial" w:cs="Arial"/>
          <w:i/>
          <w:lang w:val="es-ES"/>
        </w:rPr>
        <w:t xml:space="preserve"> </w:t>
      </w:r>
      <w:r w:rsidRPr="005F4D1E">
        <w:rPr>
          <w:rFonts w:ascii="Arial" w:hAnsi="Arial"/>
        </w:rPr>
        <w:t>http://www.coneval.gob.mx/medicion/Paginas/PobrezaInicio.aspx</w:t>
      </w:r>
      <w:r w:rsidRPr="005F4D1E">
        <w:rPr>
          <w:rFonts w:ascii="Arial" w:hAnsi="Arial" w:cs="Arial"/>
          <w:lang w:val="es-ES"/>
        </w:rPr>
        <w:t>.</w:t>
      </w:r>
    </w:p>
    <w:p w:rsidR="009C38E2" w:rsidRPr="005F4D1E" w:rsidRDefault="009C38E2" w:rsidP="009C38E2">
      <w:pPr>
        <w:spacing w:after="0" w:line="360" w:lineRule="auto"/>
        <w:ind w:left="567" w:hanging="567"/>
        <w:jc w:val="both"/>
        <w:rPr>
          <w:rFonts w:ascii="Arial" w:hAnsi="Arial" w:cs="Arial"/>
          <w:bCs/>
        </w:rPr>
      </w:pPr>
      <w:r w:rsidRPr="005F4D1E">
        <w:rPr>
          <w:rFonts w:ascii="Arial" w:hAnsi="Arial" w:cs="Arial"/>
          <w:bCs/>
        </w:rPr>
        <w:t xml:space="preserve">CÓRDOVA VIANELLO, Lorenzo, CARBONEL Y SÁCHEZ, Miguel y SILVA RAMOS, Alberto, </w:t>
      </w:r>
      <w:r w:rsidRPr="005F4D1E">
        <w:rPr>
          <w:rFonts w:ascii="Arial" w:hAnsi="Arial" w:cs="Arial"/>
          <w:bCs/>
          <w:i/>
        </w:rPr>
        <w:t>Ensayos sobre el presidencialismo en México</w:t>
      </w:r>
      <w:r w:rsidRPr="005F4D1E">
        <w:rPr>
          <w:rFonts w:ascii="Arial" w:hAnsi="Arial" w:cs="Arial"/>
          <w:bCs/>
        </w:rPr>
        <w:t xml:space="preserve">, México, Editorial </w:t>
      </w:r>
      <w:proofErr w:type="spellStart"/>
      <w:r w:rsidRPr="005F4D1E">
        <w:rPr>
          <w:rFonts w:ascii="Arial" w:hAnsi="Arial" w:cs="Arial"/>
          <w:bCs/>
        </w:rPr>
        <w:t>Alduz</w:t>
      </w:r>
      <w:proofErr w:type="spellEnd"/>
      <w:r w:rsidRPr="005F4D1E">
        <w:rPr>
          <w:rFonts w:ascii="Arial" w:hAnsi="Arial" w:cs="Arial"/>
          <w:bCs/>
        </w:rPr>
        <w:t>, 1991.</w:t>
      </w:r>
    </w:p>
    <w:p w:rsidR="009C38E2" w:rsidRDefault="009C38E2" w:rsidP="009C38E2">
      <w:pPr>
        <w:spacing w:after="0" w:line="360" w:lineRule="auto"/>
        <w:ind w:left="567" w:hanging="567"/>
        <w:jc w:val="both"/>
        <w:rPr>
          <w:rStyle w:val="teaserheadline"/>
          <w:rFonts w:ascii="Arial" w:hAnsi="Arial" w:cs="Arial"/>
          <w:lang w:val="es-ES"/>
        </w:rPr>
      </w:pPr>
      <w:r w:rsidRPr="005F4D1E">
        <w:rPr>
          <w:rStyle w:val="teaserheadline"/>
          <w:rFonts w:ascii="Arial" w:hAnsi="Arial" w:cs="Arial"/>
          <w:lang w:val="es-ES"/>
        </w:rPr>
        <w:t>CUEVAS MORENO, Ricardo, “La ética de los negocios y la economía de la informatización</w:t>
      </w:r>
      <w:r w:rsidRPr="005F4D1E">
        <w:rPr>
          <w:rStyle w:val="teaserheadline"/>
          <w:rFonts w:ascii="Arial" w:hAnsi="Arial" w:cs="Arial"/>
          <w:i/>
          <w:lang w:val="es-ES"/>
        </w:rPr>
        <w:t>”</w:t>
      </w:r>
      <w:r w:rsidRPr="005F4D1E">
        <w:rPr>
          <w:rStyle w:val="teaserheadline"/>
          <w:rFonts w:ascii="Arial" w:hAnsi="Arial" w:cs="Arial"/>
          <w:lang w:val="es-ES"/>
        </w:rPr>
        <w:t xml:space="preserve">, </w:t>
      </w:r>
      <w:r w:rsidRPr="005F4D1E">
        <w:rPr>
          <w:rStyle w:val="teaserheadline"/>
          <w:rFonts w:ascii="Arial" w:hAnsi="Arial" w:cs="Arial"/>
          <w:i/>
          <w:lang w:val="es-ES"/>
        </w:rPr>
        <w:t>Revista de Contaduría y Administración</w:t>
      </w:r>
      <w:r w:rsidRPr="005F4D1E">
        <w:rPr>
          <w:rStyle w:val="teaserheadline"/>
          <w:rFonts w:ascii="Arial" w:hAnsi="Arial" w:cs="Arial"/>
          <w:lang w:val="es-ES"/>
        </w:rPr>
        <w:t xml:space="preserve">, México, Nueva época arbitrada, UNAM-FCA, 2006, mayo-agosto, </w:t>
      </w:r>
      <w:proofErr w:type="spellStart"/>
      <w:r w:rsidRPr="005F4D1E">
        <w:rPr>
          <w:rStyle w:val="teaserheadline"/>
          <w:rFonts w:ascii="Arial" w:hAnsi="Arial" w:cs="Arial"/>
          <w:lang w:val="es-ES"/>
        </w:rPr>
        <w:t>núm</w:t>
      </w:r>
      <w:proofErr w:type="spellEnd"/>
      <w:r w:rsidRPr="005F4D1E">
        <w:rPr>
          <w:rStyle w:val="teaserheadline"/>
          <w:rFonts w:ascii="Arial" w:hAnsi="Arial" w:cs="Arial"/>
          <w:lang w:val="es-ES"/>
        </w:rPr>
        <w:t>, 219, pp. 59-83.</w:t>
      </w:r>
    </w:p>
    <w:p w:rsidR="009C38E2" w:rsidRPr="005F4D1E" w:rsidRDefault="009C38E2" w:rsidP="009C38E2">
      <w:pPr>
        <w:spacing w:after="0" w:line="360" w:lineRule="auto"/>
        <w:ind w:left="567" w:hanging="567"/>
        <w:jc w:val="both"/>
        <w:rPr>
          <w:rStyle w:val="teaserheadline"/>
          <w:rFonts w:ascii="Arial" w:hAnsi="Arial" w:cs="Arial"/>
          <w:lang w:val="es-ES"/>
        </w:rPr>
      </w:pPr>
      <w:r>
        <w:rPr>
          <w:rStyle w:val="teaserheadline"/>
          <w:rFonts w:ascii="Arial" w:hAnsi="Arial" w:cs="Arial"/>
          <w:lang w:val="es-ES"/>
        </w:rPr>
        <w:t>________</w:t>
      </w:r>
      <w:r w:rsidRPr="00AB47DB">
        <w:rPr>
          <w:rStyle w:val="teaserheadline"/>
          <w:rFonts w:ascii="Arial" w:hAnsi="Arial" w:cs="Arial"/>
          <w:lang w:val="es-ES"/>
        </w:rPr>
        <w:t>, “Las dimensiones de la responsabilidad social de las empresas: Una guía de lectura para su estudio”, Revista de la Facultad de Ciencias Económicas, Vol. XIX (1), Junio 2011, 7-26. En http://www.scielo.org.co/pdf/rfce/v19n1/v19n1a02.pdf</w:t>
      </w:r>
    </w:p>
    <w:p w:rsidR="009C38E2" w:rsidRPr="005F4D1E" w:rsidRDefault="009C38E2" w:rsidP="009C38E2">
      <w:pPr>
        <w:spacing w:after="0" w:line="360" w:lineRule="auto"/>
        <w:ind w:left="567" w:hanging="567"/>
        <w:jc w:val="both"/>
        <w:rPr>
          <w:rStyle w:val="teaserheadline"/>
          <w:rFonts w:ascii="Arial" w:hAnsi="Arial" w:cs="Arial"/>
        </w:rPr>
      </w:pPr>
      <w:r>
        <w:rPr>
          <w:rStyle w:val="teaserheadline"/>
          <w:rFonts w:ascii="Arial" w:hAnsi="Arial" w:cs="Arial"/>
        </w:rPr>
        <w:t>________</w:t>
      </w:r>
      <w:r w:rsidRPr="005F4D1E">
        <w:rPr>
          <w:rStyle w:val="teaserheadline"/>
          <w:rFonts w:ascii="Arial" w:hAnsi="Arial" w:cs="Arial"/>
        </w:rPr>
        <w:t xml:space="preserve">, </w:t>
      </w:r>
      <w:r w:rsidRPr="005F4D1E">
        <w:rPr>
          <w:rStyle w:val="teaserheadline"/>
          <w:rFonts w:ascii="Arial" w:hAnsi="Arial" w:cs="Arial"/>
          <w:i/>
        </w:rPr>
        <w:t>Ética y responsabilidad social de las empresas: La nueva cultura de la época de la globalización. Un enfoque dialéctico</w:t>
      </w:r>
      <w:r>
        <w:rPr>
          <w:rStyle w:val="teaserheadline"/>
          <w:rFonts w:ascii="Arial" w:hAnsi="Arial" w:cs="Arial"/>
        </w:rPr>
        <w:t xml:space="preserve">, Estados Unidos, </w:t>
      </w:r>
      <w:r w:rsidRPr="005F4D1E">
        <w:rPr>
          <w:rStyle w:val="teaserheadline"/>
          <w:rFonts w:ascii="Arial" w:hAnsi="Arial" w:cs="Arial"/>
        </w:rPr>
        <w:t>Editorial Académica Española, 2012.</w:t>
      </w:r>
    </w:p>
    <w:p w:rsidR="009C38E2" w:rsidRPr="005F4D1E" w:rsidRDefault="009C38E2" w:rsidP="009C38E2">
      <w:pPr>
        <w:spacing w:after="0" w:line="360" w:lineRule="auto"/>
        <w:ind w:left="567" w:hanging="567"/>
        <w:jc w:val="both"/>
        <w:rPr>
          <w:rFonts w:ascii="Arial" w:hAnsi="Arial" w:cs="Arial"/>
          <w:bCs/>
          <w:i/>
        </w:rPr>
      </w:pPr>
      <w:r w:rsidRPr="005F4D1E">
        <w:rPr>
          <w:rFonts w:ascii="Arial" w:hAnsi="Arial" w:cs="Arial"/>
          <w:bCs/>
        </w:rPr>
        <w:t>DION, Michel y WOLFF, Dominique (</w:t>
      </w:r>
      <w:proofErr w:type="spellStart"/>
      <w:r w:rsidRPr="005F4D1E">
        <w:rPr>
          <w:rFonts w:ascii="Arial" w:hAnsi="Arial" w:cs="Arial"/>
          <w:bCs/>
        </w:rPr>
        <w:t>coords</w:t>
      </w:r>
      <w:proofErr w:type="spellEnd"/>
      <w:r w:rsidRPr="005F4D1E">
        <w:rPr>
          <w:rFonts w:ascii="Arial" w:hAnsi="Arial" w:cs="Arial"/>
          <w:bCs/>
        </w:rPr>
        <w:t xml:space="preserve">.), </w:t>
      </w:r>
      <w:r w:rsidRPr="005F4D1E">
        <w:rPr>
          <w:rFonts w:ascii="Arial" w:hAnsi="Arial" w:cs="Arial"/>
          <w:bCs/>
          <w:i/>
        </w:rPr>
        <w:t>El desarrollo sustentable. Teorías y aplicaciones al desarrollo sustentable,</w:t>
      </w:r>
      <w:r w:rsidRPr="005F4D1E">
        <w:rPr>
          <w:rFonts w:ascii="Arial" w:hAnsi="Arial" w:cs="Arial"/>
          <w:bCs/>
        </w:rPr>
        <w:t xml:space="preserve"> Francia, Editorial </w:t>
      </w:r>
      <w:proofErr w:type="spellStart"/>
      <w:r w:rsidRPr="005F4D1E">
        <w:rPr>
          <w:rFonts w:ascii="Arial" w:hAnsi="Arial" w:cs="Arial"/>
          <w:bCs/>
        </w:rPr>
        <w:t>Dunond</w:t>
      </w:r>
      <w:proofErr w:type="spellEnd"/>
      <w:r w:rsidRPr="005F4D1E">
        <w:rPr>
          <w:rFonts w:ascii="Arial" w:hAnsi="Arial" w:cs="Arial"/>
          <w:bCs/>
        </w:rPr>
        <w:t>, 2008.</w:t>
      </w:r>
    </w:p>
    <w:p w:rsidR="009C38E2" w:rsidRPr="005F4D1E" w:rsidRDefault="009C38E2" w:rsidP="009C38E2">
      <w:pPr>
        <w:spacing w:after="0" w:line="360" w:lineRule="auto"/>
        <w:ind w:left="567" w:hanging="567"/>
        <w:jc w:val="both"/>
        <w:rPr>
          <w:rFonts w:ascii="Arial" w:hAnsi="Arial" w:cs="Arial"/>
          <w:lang w:val="en-US"/>
        </w:rPr>
      </w:pPr>
      <w:r w:rsidRPr="005F4D1E">
        <w:rPr>
          <w:rFonts w:ascii="Arial" w:hAnsi="Arial" w:cs="Arial"/>
          <w:lang w:val="en-US"/>
        </w:rPr>
        <w:t xml:space="preserve">DONALDSON, Thomas. </w:t>
      </w:r>
      <w:proofErr w:type="gramStart"/>
      <w:r w:rsidRPr="005F4D1E">
        <w:rPr>
          <w:rFonts w:ascii="Arial" w:hAnsi="Arial" w:cs="Arial"/>
          <w:lang w:val="en-US"/>
        </w:rPr>
        <w:t>y</w:t>
      </w:r>
      <w:proofErr w:type="gramEnd"/>
      <w:r w:rsidRPr="005F4D1E">
        <w:rPr>
          <w:rFonts w:ascii="Arial" w:hAnsi="Arial" w:cs="Arial"/>
          <w:lang w:val="en-US"/>
        </w:rPr>
        <w:t xml:space="preserve"> DUNFEE, Thomas, “Toward a Unified Conception of Business Ethics: Integrative Social Contracts Theory”</w:t>
      </w:r>
      <w:r w:rsidRPr="005F4D1E">
        <w:rPr>
          <w:rFonts w:ascii="Arial" w:hAnsi="Arial" w:cs="Arial"/>
          <w:i/>
          <w:lang w:val="en-US"/>
        </w:rPr>
        <w:t>,</w:t>
      </w:r>
      <w:r w:rsidRPr="005F4D1E">
        <w:rPr>
          <w:rFonts w:ascii="Arial" w:hAnsi="Arial" w:cs="Arial"/>
          <w:lang w:val="en-US"/>
        </w:rPr>
        <w:t xml:space="preserve"> </w:t>
      </w:r>
      <w:r w:rsidRPr="005F4D1E">
        <w:rPr>
          <w:rFonts w:ascii="Arial" w:hAnsi="Arial" w:cs="Arial"/>
          <w:i/>
          <w:iCs/>
          <w:lang w:val="en-US"/>
        </w:rPr>
        <w:t xml:space="preserve">Academy of </w:t>
      </w:r>
      <w:r w:rsidRPr="005F4D1E">
        <w:rPr>
          <w:rFonts w:ascii="Arial" w:hAnsi="Arial" w:cs="Arial"/>
          <w:i/>
          <w:iCs/>
          <w:lang w:val="en-GB"/>
        </w:rPr>
        <w:t>Man</w:t>
      </w:r>
      <w:proofErr w:type="spellStart"/>
      <w:r w:rsidRPr="005F4D1E">
        <w:rPr>
          <w:rFonts w:ascii="Arial" w:hAnsi="Arial" w:cs="Arial"/>
          <w:i/>
          <w:iCs/>
          <w:lang w:val="en-US"/>
        </w:rPr>
        <w:t>agement</w:t>
      </w:r>
      <w:proofErr w:type="spellEnd"/>
      <w:r w:rsidRPr="005F4D1E">
        <w:rPr>
          <w:rFonts w:ascii="Arial" w:hAnsi="Arial" w:cs="Arial"/>
          <w:i/>
          <w:iCs/>
          <w:lang w:val="en-US"/>
        </w:rPr>
        <w:t xml:space="preserve"> Review, </w:t>
      </w:r>
      <w:r w:rsidRPr="005F4D1E">
        <w:rPr>
          <w:rFonts w:ascii="Arial" w:hAnsi="Arial" w:cs="Arial"/>
          <w:iCs/>
          <w:lang w:val="en-US"/>
        </w:rPr>
        <w:t>1994,</w:t>
      </w:r>
      <w:r w:rsidRPr="005F4D1E">
        <w:rPr>
          <w:rFonts w:ascii="Arial" w:hAnsi="Arial" w:cs="Arial"/>
          <w:i/>
          <w:iCs/>
          <w:lang w:val="en-US"/>
        </w:rPr>
        <w:t xml:space="preserve"> </w:t>
      </w:r>
      <w:r w:rsidRPr="005F4D1E">
        <w:rPr>
          <w:rFonts w:ascii="Arial" w:hAnsi="Arial" w:cs="Arial"/>
          <w:iCs/>
          <w:lang w:val="en-US"/>
        </w:rPr>
        <w:t xml:space="preserve">vol. </w:t>
      </w:r>
      <w:r w:rsidRPr="005F4D1E">
        <w:rPr>
          <w:rFonts w:ascii="Arial" w:hAnsi="Arial" w:cs="Arial"/>
          <w:lang w:val="en-US"/>
        </w:rPr>
        <w:t xml:space="preserve">19, </w:t>
      </w:r>
      <w:proofErr w:type="spellStart"/>
      <w:r w:rsidRPr="005F4D1E">
        <w:rPr>
          <w:rFonts w:ascii="Arial" w:hAnsi="Arial" w:cs="Arial"/>
          <w:lang w:val="en-US"/>
        </w:rPr>
        <w:t>núm</w:t>
      </w:r>
      <w:proofErr w:type="spellEnd"/>
      <w:r w:rsidRPr="005F4D1E">
        <w:rPr>
          <w:rFonts w:ascii="Arial" w:hAnsi="Arial" w:cs="Arial"/>
          <w:lang w:val="en-US"/>
        </w:rPr>
        <w:t xml:space="preserve">. </w:t>
      </w:r>
      <w:proofErr w:type="gramStart"/>
      <w:r w:rsidRPr="005F4D1E">
        <w:rPr>
          <w:rFonts w:ascii="Arial" w:hAnsi="Arial" w:cs="Arial"/>
          <w:lang w:val="en-US"/>
        </w:rPr>
        <w:t>2</w:t>
      </w:r>
      <w:proofErr w:type="gramEnd"/>
      <w:r w:rsidRPr="005F4D1E">
        <w:rPr>
          <w:rFonts w:ascii="Arial" w:hAnsi="Arial" w:cs="Arial"/>
          <w:lang w:val="en-US"/>
        </w:rPr>
        <w:t>, pp. 52-284.</w:t>
      </w:r>
    </w:p>
    <w:p w:rsidR="009C38E2" w:rsidRPr="005F4D1E" w:rsidRDefault="009C38E2" w:rsidP="009C38E2">
      <w:pPr>
        <w:spacing w:after="0" w:line="360" w:lineRule="auto"/>
        <w:ind w:left="567" w:hanging="567"/>
        <w:jc w:val="both"/>
        <w:rPr>
          <w:rFonts w:ascii="Arial" w:hAnsi="Arial" w:cs="Arial"/>
        </w:rPr>
      </w:pPr>
      <w:r w:rsidRPr="005F4D1E">
        <w:rPr>
          <w:rFonts w:ascii="Arial" w:hAnsi="Arial" w:cs="Arial"/>
        </w:rPr>
        <w:t xml:space="preserve">DUPUIS, Jean-Pierre </w:t>
      </w:r>
      <w:proofErr w:type="gramStart"/>
      <w:r w:rsidRPr="005F4D1E">
        <w:rPr>
          <w:rFonts w:ascii="Arial" w:hAnsi="Arial" w:cs="Arial"/>
        </w:rPr>
        <w:t>y  LE</w:t>
      </w:r>
      <w:proofErr w:type="gramEnd"/>
      <w:r w:rsidRPr="005F4D1E">
        <w:rPr>
          <w:rFonts w:ascii="Arial" w:hAnsi="Arial" w:cs="Arial"/>
        </w:rPr>
        <w:t xml:space="preserve"> BAS, Christian, </w:t>
      </w:r>
      <w:r w:rsidRPr="005F4D1E">
        <w:rPr>
          <w:rFonts w:ascii="Arial" w:hAnsi="Arial" w:cs="Arial"/>
          <w:i/>
        </w:rPr>
        <w:t xml:space="preserve">La responsabilidad social de las empresas como institución: La contribución de los enfoques institucionalistas, </w:t>
      </w:r>
      <w:r w:rsidRPr="005F4D1E">
        <w:rPr>
          <w:rFonts w:ascii="Arial" w:hAnsi="Arial" w:cs="Arial"/>
        </w:rPr>
        <w:t>Cuaderno del  GEMO- ESDES, 2005, núm. 2005-04, p. 17.</w:t>
      </w:r>
    </w:p>
    <w:p w:rsidR="009C38E2" w:rsidRPr="005F4D1E" w:rsidRDefault="009C38E2" w:rsidP="009C38E2">
      <w:pPr>
        <w:spacing w:after="0" w:line="360" w:lineRule="auto"/>
        <w:ind w:left="567" w:hanging="567"/>
        <w:jc w:val="both"/>
        <w:rPr>
          <w:rFonts w:ascii="Arial" w:hAnsi="Arial" w:cs="Arial"/>
          <w:bCs/>
          <w:lang w:val="en-US"/>
        </w:rPr>
      </w:pPr>
      <w:r w:rsidRPr="005F4D1E">
        <w:rPr>
          <w:rFonts w:ascii="Arial" w:hAnsi="Arial" w:cs="Arial"/>
          <w:bCs/>
          <w:lang w:val="en-US"/>
        </w:rPr>
        <w:t xml:space="preserve">EPSTEIN, Edwin, “The </w:t>
      </w:r>
      <w:r w:rsidRPr="005F4D1E">
        <w:rPr>
          <w:rFonts w:ascii="Arial" w:hAnsi="Arial" w:cs="Arial"/>
          <w:bCs/>
          <w:iCs/>
          <w:lang w:val="en-US"/>
        </w:rPr>
        <w:t>Corporate</w:t>
      </w:r>
      <w:r w:rsidRPr="005F4D1E">
        <w:rPr>
          <w:rFonts w:ascii="Arial" w:hAnsi="Arial" w:cs="Arial"/>
          <w:bCs/>
          <w:lang w:val="en-US"/>
        </w:rPr>
        <w:t xml:space="preserve"> </w:t>
      </w:r>
      <w:r w:rsidRPr="005F4D1E">
        <w:rPr>
          <w:rFonts w:ascii="Arial" w:hAnsi="Arial" w:cs="Arial"/>
          <w:bCs/>
          <w:iCs/>
          <w:lang w:val="en-US"/>
        </w:rPr>
        <w:t>Social</w:t>
      </w:r>
      <w:r w:rsidRPr="005F4D1E">
        <w:rPr>
          <w:rFonts w:ascii="Arial" w:hAnsi="Arial" w:cs="Arial"/>
          <w:bCs/>
          <w:lang w:val="en-US"/>
        </w:rPr>
        <w:t xml:space="preserve"> Policy Process: Beyond Business Ethics, </w:t>
      </w:r>
      <w:r w:rsidRPr="005F4D1E">
        <w:rPr>
          <w:rFonts w:ascii="Arial" w:hAnsi="Arial" w:cs="Arial"/>
          <w:bCs/>
          <w:iCs/>
          <w:lang w:val="en-US"/>
        </w:rPr>
        <w:t>Corporate</w:t>
      </w:r>
      <w:r w:rsidRPr="005F4D1E">
        <w:rPr>
          <w:rFonts w:ascii="Arial" w:hAnsi="Arial" w:cs="Arial"/>
          <w:bCs/>
          <w:lang w:val="en-US"/>
        </w:rPr>
        <w:t xml:space="preserve"> </w:t>
      </w:r>
      <w:r w:rsidRPr="005F4D1E">
        <w:rPr>
          <w:rFonts w:ascii="Arial" w:hAnsi="Arial" w:cs="Arial"/>
          <w:bCs/>
          <w:iCs/>
          <w:lang w:val="en-US"/>
        </w:rPr>
        <w:t>Social</w:t>
      </w:r>
      <w:r w:rsidRPr="005F4D1E">
        <w:rPr>
          <w:rFonts w:ascii="Arial" w:hAnsi="Arial" w:cs="Arial"/>
          <w:bCs/>
          <w:lang w:val="en-US"/>
        </w:rPr>
        <w:t xml:space="preserve"> Responsibility, and </w:t>
      </w:r>
      <w:r w:rsidRPr="005F4D1E">
        <w:rPr>
          <w:rFonts w:ascii="Arial" w:hAnsi="Arial" w:cs="Arial"/>
          <w:bCs/>
          <w:iCs/>
          <w:lang w:val="en-US"/>
        </w:rPr>
        <w:t>Corporate</w:t>
      </w:r>
      <w:r w:rsidRPr="005F4D1E">
        <w:rPr>
          <w:rFonts w:ascii="Arial" w:hAnsi="Arial" w:cs="Arial"/>
          <w:bCs/>
          <w:lang w:val="en-US"/>
        </w:rPr>
        <w:t xml:space="preserve"> </w:t>
      </w:r>
      <w:r w:rsidRPr="005F4D1E">
        <w:rPr>
          <w:rFonts w:ascii="Arial" w:hAnsi="Arial" w:cs="Arial"/>
          <w:bCs/>
          <w:iCs/>
          <w:lang w:val="en-US"/>
        </w:rPr>
        <w:t>Social</w:t>
      </w:r>
      <w:r w:rsidRPr="005F4D1E">
        <w:rPr>
          <w:rFonts w:ascii="Arial" w:hAnsi="Arial" w:cs="Arial"/>
          <w:bCs/>
          <w:lang w:val="en-US"/>
        </w:rPr>
        <w:t xml:space="preserve"> </w:t>
      </w:r>
      <w:r w:rsidRPr="005F4D1E">
        <w:rPr>
          <w:rFonts w:ascii="Arial" w:hAnsi="Arial" w:cs="Arial"/>
          <w:bCs/>
          <w:iCs/>
          <w:lang w:val="en-US"/>
        </w:rPr>
        <w:t>Responsiveness”,</w:t>
      </w:r>
      <w:r w:rsidRPr="005F4D1E">
        <w:rPr>
          <w:rFonts w:ascii="Arial" w:hAnsi="Arial" w:cs="Arial"/>
          <w:bCs/>
          <w:lang w:val="en-US"/>
        </w:rPr>
        <w:t xml:space="preserve"> </w:t>
      </w:r>
      <w:r w:rsidRPr="005F4D1E">
        <w:rPr>
          <w:rFonts w:ascii="Arial" w:hAnsi="Arial" w:cs="Arial"/>
          <w:bCs/>
          <w:i/>
          <w:lang w:val="en-US"/>
        </w:rPr>
        <w:t>California Management Review</w:t>
      </w:r>
      <w:r w:rsidRPr="005F4D1E">
        <w:rPr>
          <w:rFonts w:ascii="Arial" w:hAnsi="Arial" w:cs="Arial"/>
          <w:bCs/>
          <w:lang w:val="en-US"/>
        </w:rPr>
        <w:t xml:space="preserve">, 1987, vol. 29, </w:t>
      </w:r>
      <w:proofErr w:type="spellStart"/>
      <w:r w:rsidRPr="005F4D1E">
        <w:rPr>
          <w:rFonts w:ascii="Arial" w:hAnsi="Arial" w:cs="Arial"/>
          <w:bCs/>
          <w:lang w:val="en-US"/>
        </w:rPr>
        <w:t>núm</w:t>
      </w:r>
      <w:proofErr w:type="spellEnd"/>
      <w:r w:rsidRPr="005F4D1E">
        <w:rPr>
          <w:rFonts w:ascii="Arial" w:hAnsi="Arial" w:cs="Arial"/>
          <w:bCs/>
          <w:lang w:val="en-US"/>
        </w:rPr>
        <w:t xml:space="preserve">. </w:t>
      </w:r>
      <w:proofErr w:type="gramStart"/>
      <w:r w:rsidRPr="005F4D1E">
        <w:rPr>
          <w:rFonts w:ascii="Arial" w:hAnsi="Arial" w:cs="Arial"/>
          <w:bCs/>
          <w:lang w:val="en-US"/>
        </w:rPr>
        <w:t>3</w:t>
      </w:r>
      <w:proofErr w:type="gramEnd"/>
      <w:r w:rsidRPr="005F4D1E">
        <w:rPr>
          <w:rFonts w:ascii="Arial" w:hAnsi="Arial" w:cs="Arial"/>
          <w:bCs/>
          <w:lang w:val="en-US"/>
        </w:rPr>
        <w:t>, pp. 99-114.</w:t>
      </w:r>
    </w:p>
    <w:p w:rsidR="009C38E2" w:rsidRPr="005F4D1E" w:rsidRDefault="009C38E2" w:rsidP="009C38E2">
      <w:pPr>
        <w:spacing w:after="0" w:line="360" w:lineRule="auto"/>
        <w:ind w:left="567" w:hanging="567"/>
        <w:jc w:val="both"/>
        <w:rPr>
          <w:rFonts w:ascii="Arial" w:hAnsi="Arial" w:cs="Arial"/>
          <w:lang w:val="fr-FR"/>
        </w:rPr>
      </w:pPr>
      <w:r w:rsidRPr="005F4D1E">
        <w:rPr>
          <w:rFonts w:ascii="Arial" w:hAnsi="Arial" w:cs="Arial"/>
          <w:lang w:val="fr-FR"/>
        </w:rPr>
        <w:t xml:space="preserve">FLORIS, Bernard, </w:t>
      </w:r>
      <w:r w:rsidRPr="005F4D1E">
        <w:rPr>
          <w:rFonts w:ascii="Arial" w:hAnsi="Arial" w:cs="Arial"/>
          <w:i/>
          <w:lang w:val="fr-FR"/>
        </w:rPr>
        <w:t>La communication managériale</w:t>
      </w:r>
      <w:r w:rsidRPr="005F4D1E">
        <w:rPr>
          <w:rFonts w:ascii="Arial" w:hAnsi="Arial" w:cs="Arial"/>
          <w:lang w:val="fr-FR"/>
        </w:rPr>
        <w:t xml:space="preserve">. </w:t>
      </w:r>
      <w:r w:rsidRPr="005F4D1E">
        <w:rPr>
          <w:rFonts w:ascii="Arial" w:hAnsi="Arial" w:cs="Arial"/>
          <w:i/>
          <w:lang w:val="fr-FR"/>
        </w:rPr>
        <w:t>La modernisation symbolique des entreprises</w:t>
      </w:r>
      <w:r w:rsidRPr="005F4D1E">
        <w:rPr>
          <w:rFonts w:ascii="Arial" w:hAnsi="Arial" w:cs="Arial"/>
          <w:lang w:val="fr-FR"/>
        </w:rPr>
        <w:t>, Francia, Grenoble, PUF, 1996.</w:t>
      </w:r>
    </w:p>
    <w:p w:rsidR="009C38E2" w:rsidRPr="005F4D1E" w:rsidRDefault="009C38E2" w:rsidP="009C38E2">
      <w:pPr>
        <w:spacing w:after="0" w:line="360" w:lineRule="auto"/>
        <w:ind w:left="567" w:hanging="567"/>
        <w:jc w:val="both"/>
        <w:rPr>
          <w:rFonts w:ascii="Arial" w:hAnsi="Arial" w:cs="Arial"/>
          <w:lang w:val="en-US"/>
        </w:rPr>
      </w:pPr>
      <w:r w:rsidRPr="005F4D1E">
        <w:rPr>
          <w:rFonts w:ascii="Arial" w:hAnsi="Arial" w:cs="Arial"/>
          <w:lang w:val="en-US"/>
        </w:rPr>
        <w:t xml:space="preserve">FREDERICK, William, “Toward CSR3; Why Ethical Analysis is </w:t>
      </w:r>
      <w:proofErr w:type="spellStart"/>
      <w:r w:rsidRPr="005F4D1E">
        <w:rPr>
          <w:rFonts w:ascii="Arial" w:hAnsi="Arial" w:cs="Arial"/>
          <w:lang w:val="en-US"/>
        </w:rPr>
        <w:t>indispensible</w:t>
      </w:r>
      <w:proofErr w:type="spellEnd"/>
      <w:r w:rsidRPr="005F4D1E">
        <w:rPr>
          <w:rFonts w:ascii="Arial" w:hAnsi="Arial" w:cs="Arial"/>
          <w:lang w:val="en-US"/>
        </w:rPr>
        <w:t xml:space="preserve"> and Unavoidable in Corporate Affairs</w:t>
      </w:r>
      <w:r w:rsidRPr="005F4D1E">
        <w:rPr>
          <w:rFonts w:ascii="Arial" w:hAnsi="Arial" w:cs="Arial"/>
          <w:bCs/>
          <w:iCs/>
          <w:lang w:val="en-US"/>
        </w:rPr>
        <w:t>”</w:t>
      </w:r>
      <w:r w:rsidRPr="005F4D1E">
        <w:rPr>
          <w:rFonts w:ascii="Arial" w:hAnsi="Arial" w:cs="Arial"/>
          <w:lang w:val="en-US"/>
        </w:rPr>
        <w:t xml:space="preserve">, </w:t>
      </w:r>
      <w:r w:rsidRPr="005F4D1E">
        <w:rPr>
          <w:rFonts w:ascii="Arial" w:hAnsi="Arial" w:cs="Arial"/>
          <w:i/>
          <w:lang w:val="en-US"/>
        </w:rPr>
        <w:t xml:space="preserve">California Management Review, </w:t>
      </w:r>
      <w:r w:rsidRPr="005F4D1E">
        <w:rPr>
          <w:rFonts w:ascii="Arial" w:hAnsi="Arial" w:cs="Arial"/>
          <w:lang w:val="en-US"/>
        </w:rPr>
        <w:t>1986</w:t>
      </w:r>
      <w:r w:rsidRPr="005F4D1E">
        <w:rPr>
          <w:rFonts w:ascii="Arial" w:hAnsi="Arial" w:cs="Arial"/>
          <w:i/>
          <w:lang w:val="en-US"/>
        </w:rPr>
        <w:t xml:space="preserve">, </w:t>
      </w:r>
      <w:r w:rsidRPr="005F4D1E">
        <w:rPr>
          <w:rFonts w:ascii="Arial" w:hAnsi="Arial" w:cs="Arial"/>
          <w:lang w:val="en-US"/>
        </w:rPr>
        <w:t>XXVIII, pp. 126-141.</w:t>
      </w:r>
    </w:p>
    <w:p w:rsidR="009C38E2" w:rsidRPr="005F4D1E" w:rsidRDefault="009C38E2" w:rsidP="009C38E2">
      <w:pPr>
        <w:spacing w:after="0" w:line="360" w:lineRule="auto"/>
        <w:ind w:left="567" w:hanging="567"/>
        <w:jc w:val="both"/>
        <w:rPr>
          <w:lang w:val="en-US"/>
        </w:rPr>
      </w:pPr>
      <w:r w:rsidRPr="005F4D1E">
        <w:rPr>
          <w:rFonts w:ascii="Arial" w:hAnsi="Arial" w:cs="Arial"/>
          <w:lang w:val="en-US"/>
        </w:rPr>
        <w:lastRenderedPageBreak/>
        <w:t xml:space="preserve">FRIEDMAN, Milton, </w:t>
      </w:r>
      <w:r w:rsidRPr="005F4D1E">
        <w:rPr>
          <w:rFonts w:ascii="Arial" w:hAnsi="Arial" w:cs="Arial"/>
          <w:i/>
          <w:iCs/>
          <w:lang w:val="en-US"/>
        </w:rPr>
        <w:t>Capitalism and Freedom</w:t>
      </w:r>
      <w:r w:rsidRPr="005F4D1E">
        <w:rPr>
          <w:rFonts w:ascii="Arial" w:hAnsi="Arial" w:cs="Arial"/>
          <w:lang w:val="en-US"/>
        </w:rPr>
        <w:t xml:space="preserve">, Chicago, University of Chicago Press, 1962, </w:t>
      </w:r>
      <w:proofErr w:type="spellStart"/>
      <w:r w:rsidRPr="005F4D1E">
        <w:rPr>
          <w:rFonts w:ascii="Arial" w:hAnsi="Arial" w:cs="Arial"/>
          <w:lang w:val="en-US"/>
        </w:rPr>
        <w:t>núm</w:t>
      </w:r>
      <w:proofErr w:type="spellEnd"/>
      <w:r w:rsidRPr="005F4D1E">
        <w:rPr>
          <w:rFonts w:ascii="Arial" w:hAnsi="Arial" w:cs="Arial"/>
          <w:lang w:val="en-US"/>
        </w:rPr>
        <w:t>. 37.</w:t>
      </w:r>
    </w:p>
    <w:p w:rsidR="009C38E2" w:rsidRDefault="009C38E2" w:rsidP="009C38E2">
      <w:pPr>
        <w:spacing w:after="0" w:line="360" w:lineRule="auto"/>
        <w:ind w:left="567" w:hanging="567"/>
        <w:jc w:val="both"/>
        <w:rPr>
          <w:rFonts w:ascii="Arial" w:hAnsi="Arial" w:cs="Arial"/>
          <w:bCs/>
          <w:lang w:val="es-ES"/>
        </w:rPr>
      </w:pPr>
      <w:r w:rsidRPr="005F4D1E">
        <w:rPr>
          <w:rFonts w:ascii="Arial" w:hAnsi="Arial" w:cs="Arial"/>
        </w:rPr>
        <w:t xml:space="preserve">H. Cámara de Diputados, </w:t>
      </w:r>
      <w:r w:rsidRPr="005F4D1E">
        <w:rPr>
          <w:rFonts w:ascii="Arial" w:hAnsi="Arial" w:cs="Arial"/>
          <w:i/>
        </w:rPr>
        <w:t>Constitución Política de los Estados Unidos Mexicanos</w:t>
      </w:r>
      <w:r w:rsidRPr="005F4D1E">
        <w:rPr>
          <w:rFonts w:ascii="Arial" w:hAnsi="Arial" w:cs="Arial"/>
        </w:rPr>
        <w:t xml:space="preserve">, </w:t>
      </w:r>
      <w:r w:rsidRPr="005F4D1E">
        <w:rPr>
          <w:rFonts w:ascii="Arial" w:hAnsi="Arial" w:cs="Arial"/>
          <w:bCs/>
        </w:rPr>
        <w:t xml:space="preserve">Constitución publicada en el Diario Oficial de la Federación el 5 de febrero de 1917. TEXTO VIGENTE Última reforma publicada en el DOF 24-08-2009, Secretaría General Secretaría de Servicios Parlamentarios Centro de Documentación, Información y Análisis, en: </w:t>
      </w:r>
      <w:r w:rsidRPr="009555B3">
        <w:rPr>
          <w:rFonts w:ascii="Arial" w:hAnsi="Arial"/>
        </w:rPr>
        <w:t>http://www.cddhcu.gob.mx/LeyesBiblio/pdf/1.pdf</w:t>
      </w:r>
      <w:r w:rsidRPr="005F4D1E">
        <w:rPr>
          <w:rFonts w:ascii="Arial" w:hAnsi="Arial" w:cs="Arial"/>
          <w:bCs/>
          <w:lang w:val="es-ES"/>
        </w:rPr>
        <w:t>.</w:t>
      </w:r>
    </w:p>
    <w:p w:rsidR="009C38E2" w:rsidRPr="00BE5CD2" w:rsidRDefault="009C38E2" w:rsidP="009C38E2">
      <w:pPr>
        <w:spacing w:after="0" w:line="360" w:lineRule="auto"/>
        <w:ind w:left="567" w:hanging="567"/>
        <w:jc w:val="both"/>
        <w:rPr>
          <w:rFonts w:ascii="Arial" w:hAnsi="Arial" w:cs="Arial"/>
        </w:rPr>
      </w:pPr>
      <w:r>
        <w:rPr>
          <w:rFonts w:ascii="Arial" w:hAnsi="Arial" w:cs="Arial"/>
          <w:i/>
        </w:rPr>
        <w:t>________</w:t>
      </w:r>
      <w:r w:rsidRPr="005F4D1E">
        <w:rPr>
          <w:rFonts w:ascii="Arial" w:hAnsi="Arial" w:cs="Arial"/>
          <w:i/>
        </w:rPr>
        <w:t>Ley General de Desarrollo Social (LGDS</w:t>
      </w:r>
      <w:r w:rsidRPr="005F4D1E">
        <w:rPr>
          <w:rFonts w:ascii="Arial" w:hAnsi="Arial" w:cs="Arial"/>
        </w:rPr>
        <w:t xml:space="preserve">), 2004, Texto vigente, Nueva Ley publicada en el Diario Oficial de la Federación, en: </w:t>
      </w:r>
      <w:r w:rsidRPr="00BE5CD2">
        <w:rPr>
          <w:rFonts w:ascii="Arial" w:hAnsi="Arial"/>
        </w:rPr>
        <w:t>http://www.cddhcu.gob.mx/LeyesBiblio/pdf/264.pdf.</w:t>
      </w:r>
      <w:r w:rsidRPr="005F4D1E">
        <w:rPr>
          <w:rFonts w:ascii="Arial" w:hAnsi="Arial" w:cs="Arial"/>
        </w:rPr>
        <w:t xml:space="preserve"> </w:t>
      </w:r>
    </w:p>
    <w:p w:rsidR="009C38E2" w:rsidRPr="005F4D1E" w:rsidRDefault="009C38E2" w:rsidP="009C38E2">
      <w:pPr>
        <w:spacing w:after="0" w:line="360" w:lineRule="auto"/>
        <w:ind w:left="567" w:hanging="567"/>
        <w:jc w:val="both"/>
        <w:rPr>
          <w:rFonts w:ascii="Arial" w:hAnsi="Arial" w:cs="Arial"/>
          <w:color w:val="000000"/>
        </w:rPr>
      </w:pPr>
      <w:r w:rsidRPr="005F4D1E">
        <w:rPr>
          <w:rFonts w:ascii="Arial" w:hAnsi="Arial" w:cs="Arial"/>
          <w:color w:val="000000"/>
        </w:rPr>
        <w:t xml:space="preserve">HARDT, Michael y NEGRI, Antonio, </w:t>
      </w:r>
      <w:proofErr w:type="spellStart"/>
      <w:r w:rsidRPr="005F4D1E">
        <w:rPr>
          <w:rFonts w:ascii="Arial" w:hAnsi="Arial" w:cs="Arial"/>
          <w:i/>
          <w:color w:val="000000"/>
        </w:rPr>
        <w:t>Empire</w:t>
      </w:r>
      <w:proofErr w:type="spellEnd"/>
      <w:r w:rsidRPr="005F4D1E">
        <w:rPr>
          <w:rFonts w:ascii="Arial" w:hAnsi="Arial" w:cs="Arial"/>
          <w:color w:val="000000"/>
        </w:rPr>
        <w:t xml:space="preserve">, Paris, Editorial </w:t>
      </w:r>
      <w:proofErr w:type="spellStart"/>
      <w:r w:rsidRPr="005F4D1E">
        <w:rPr>
          <w:rFonts w:ascii="Arial" w:hAnsi="Arial" w:cs="Arial"/>
          <w:color w:val="000000"/>
        </w:rPr>
        <w:t>Exils</w:t>
      </w:r>
      <w:proofErr w:type="spellEnd"/>
      <w:r w:rsidRPr="005F4D1E">
        <w:rPr>
          <w:rFonts w:ascii="Arial" w:hAnsi="Arial" w:cs="Arial"/>
          <w:color w:val="000000"/>
        </w:rPr>
        <w:t>, 2000, traducido del alemán para Canal D-A, Francia.</w:t>
      </w:r>
    </w:p>
    <w:p w:rsidR="009C38E2" w:rsidRPr="005F4D1E" w:rsidRDefault="009C38E2" w:rsidP="009C38E2">
      <w:pPr>
        <w:spacing w:after="0" w:line="360" w:lineRule="auto"/>
        <w:ind w:left="567" w:hanging="567"/>
        <w:jc w:val="both"/>
        <w:rPr>
          <w:rFonts w:ascii="Arial" w:hAnsi="Arial" w:cs="Arial"/>
        </w:rPr>
      </w:pPr>
      <w:r w:rsidRPr="005F4D1E">
        <w:rPr>
          <w:rFonts w:ascii="Arial" w:hAnsi="Arial" w:cs="Arial"/>
        </w:rPr>
        <w:t xml:space="preserve">ISO/DIS 26000, </w:t>
      </w:r>
      <w:proofErr w:type="spellStart"/>
      <w:r w:rsidRPr="005F4D1E">
        <w:rPr>
          <w:rFonts w:ascii="Arial" w:hAnsi="Arial" w:cs="Arial"/>
          <w:i/>
        </w:rPr>
        <w:t>Guidance</w:t>
      </w:r>
      <w:proofErr w:type="spellEnd"/>
      <w:r w:rsidRPr="005F4D1E">
        <w:rPr>
          <w:rFonts w:ascii="Arial" w:hAnsi="Arial" w:cs="Arial"/>
          <w:i/>
        </w:rPr>
        <w:t xml:space="preserve"> </w:t>
      </w:r>
      <w:proofErr w:type="spellStart"/>
      <w:r w:rsidRPr="005F4D1E">
        <w:rPr>
          <w:rFonts w:ascii="Arial" w:hAnsi="Arial" w:cs="Arial"/>
          <w:i/>
        </w:rPr>
        <w:t>on</w:t>
      </w:r>
      <w:proofErr w:type="spellEnd"/>
      <w:r w:rsidRPr="005F4D1E">
        <w:rPr>
          <w:rFonts w:ascii="Arial" w:hAnsi="Arial" w:cs="Arial"/>
          <w:i/>
        </w:rPr>
        <w:t xml:space="preserve"> Social </w:t>
      </w:r>
      <w:proofErr w:type="spellStart"/>
      <w:r w:rsidRPr="005F4D1E">
        <w:rPr>
          <w:rFonts w:ascii="Arial" w:hAnsi="Arial" w:cs="Arial"/>
          <w:i/>
        </w:rPr>
        <w:t>Responsibility</w:t>
      </w:r>
      <w:proofErr w:type="spellEnd"/>
      <w:r w:rsidRPr="005F4D1E">
        <w:rPr>
          <w:rFonts w:ascii="Arial" w:hAnsi="Arial" w:cs="Arial"/>
        </w:rPr>
        <w:t xml:space="preserve">, Ginebra, International </w:t>
      </w:r>
      <w:proofErr w:type="spellStart"/>
      <w:r w:rsidRPr="005F4D1E">
        <w:rPr>
          <w:rFonts w:ascii="Arial" w:hAnsi="Arial" w:cs="Arial"/>
        </w:rPr>
        <w:t>Organization</w:t>
      </w:r>
      <w:proofErr w:type="spellEnd"/>
      <w:r w:rsidRPr="005F4D1E">
        <w:rPr>
          <w:rFonts w:ascii="Arial" w:hAnsi="Arial" w:cs="Arial"/>
        </w:rPr>
        <w:t xml:space="preserve"> </w:t>
      </w:r>
      <w:proofErr w:type="spellStart"/>
      <w:r w:rsidRPr="005F4D1E">
        <w:rPr>
          <w:rFonts w:ascii="Arial" w:hAnsi="Arial" w:cs="Arial"/>
        </w:rPr>
        <w:t>for</w:t>
      </w:r>
      <w:proofErr w:type="spellEnd"/>
      <w:r w:rsidRPr="005F4D1E">
        <w:rPr>
          <w:rFonts w:ascii="Arial" w:hAnsi="Arial" w:cs="Arial"/>
        </w:rPr>
        <w:t xml:space="preserve"> </w:t>
      </w:r>
      <w:proofErr w:type="spellStart"/>
      <w:r w:rsidRPr="005F4D1E">
        <w:rPr>
          <w:rFonts w:ascii="Arial" w:hAnsi="Arial" w:cs="Arial"/>
        </w:rPr>
        <w:t>Standardization</w:t>
      </w:r>
      <w:proofErr w:type="spellEnd"/>
      <w:r w:rsidRPr="005F4D1E">
        <w:rPr>
          <w:rFonts w:ascii="Arial" w:hAnsi="Arial" w:cs="Arial"/>
        </w:rPr>
        <w:t xml:space="preserve">, Tipo de </w:t>
      </w:r>
      <w:proofErr w:type="gramStart"/>
      <w:r w:rsidRPr="005F4D1E">
        <w:rPr>
          <w:rFonts w:ascii="Arial" w:hAnsi="Arial" w:cs="Arial"/>
        </w:rPr>
        <w:t>documento :</w:t>
      </w:r>
      <w:proofErr w:type="gramEnd"/>
      <w:r w:rsidRPr="005F4D1E">
        <w:rPr>
          <w:rFonts w:ascii="Arial" w:hAnsi="Arial" w:cs="Arial"/>
        </w:rPr>
        <w:t xml:space="preserve"> Norma Internacional, 2009-10-08.</w:t>
      </w:r>
    </w:p>
    <w:p w:rsidR="009C38E2" w:rsidRPr="00BE5CD2" w:rsidRDefault="009C38E2" w:rsidP="009C38E2">
      <w:pPr>
        <w:spacing w:after="0" w:line="360" w:lineRule="auto"/>
        <w:ind w:left="567" w:hanging="567"/>
        <w:jc w:val="both"/>
        <w:rPr>
          <w:rFonts w:ascii="Arial" w:hAnsi="Arial" w:cs="Arial"/>
        </w:rPr>
      </w:pPr>
      <w:r w:rsidRPr="00BE5CD2">
        <w:rPr>
          <w:rFonts w:ascii="Arial" w:hAnsi="Arial" w:cs="Arial"/>
        </w:rPr>
        <w:t>JONES, Thomas, “</w:t>
      </w:r>
      <w:proofErr w:type="spellStart"/>
      <w:r w:rsidRPr="00BE5CD2">
        <w:rPr>
          <w:rFonts w:ascii="Arial" w:hAnsi="Arial" w:cs="Arial"/>
        </w:rPr>
        <w:t>Corporate</w:t>
      </w:r>
      <w:proofErr w:type="spellEnd"/>
      <w:r w:rsidRPr="00BE5CD2">
        <w:rPr>
          <w:rFonts w:ascii="Arial" w:hAnsi="Arial" w:cs="Arial"/>
        </w:rPr>
        <w:t xml:space="preserve"> social </w:t>
      </w:r>
      <w:proofErr w:type="spellStart"/>
      <w:r w:rsidRPr="00BE5CD2">
        <w:rPr>
          <w:rFonts w:ascii="Arial" w:hAnsi="Arial" w:cs="Arial"/>
        </w:rPr>
        <w:t>responsibility</w:t>
      </w:r>
      <w:proofErr w:type="spellEnd"/>
      <w:r w:rsidRPr="00BE5CD2">
        <w:rPr>
          <w:rFonts w:ascii="Arial" w:hAnsi="Arial" w:cs="Arial"/>
        </w:rPr>
        <w:t xml:space="preserve"> </w:t>
      </w:r>
      <w:proofErr w:type="spellStart"/>
      <w:r w:rsidRPr="00BE5CD2">
        <w:rPr>
          <w:rFonts w:ascii="Arial" w:hAnsi="Arial" w:cs="Arial"/>
        </w:rPr>
        <w:t>revisited</w:t>
      </w:r>
      <w:proofErr w:type="spellEnd"/>
      <w:r w:rsidRPr="00BE5CD2">
        <w:rPr>
          <w:rFonts w:ascii="Arial" w:hAnsi="Arial" w:cs="Arial"/>
        </w:rPr>
        <w:t xml:space="preserve">, </w:t>
      </w:r>
      <w:proofErr w:type="spellStart"/>
      <w:r w:rsidRPr="00BE5CD2">
        <w:rPr>
          <w:rFonts w:ascii="Arial" w:hAnsi="Arial" w:cs="Arial"/>
        </w:rPr>
        <w:t>redefined</w:t>
      </w:r>
      <w:proofErr w:type="spellEnd"/>
      <w:r w:rsidRPr="00BE5CD2">
        <w:rPr>
          <w:rFonts w:ascii="Arial" w:hAnsi="Arial" w:cs="Arial"/>
          <w:bCs/>
          <w:iCs/>
        </w:rPr>
        <w:t>”</w:t>
      </w:r>
      <w:r w:rsidRPr="00BE5CD2">
        <w:rPr>
          <w:rFonts w:ascii="Arial" w:hAnsi="Arial" w:cs="Arial"/>
          <w:i/>
        </w:rPr>
        <w:t>,</w:t>
      </w:r>
      <w:r w:rsidRPr="00BE5CD2">
        <w:rPr>
          <w:rFonts w:ascii="Arial" w:hAnsi="Arial" w:cs="Arial"/>
        </w:rPr>
        <w:t xml:space="preserve"> </w:t>
      </w:r>
      <w:r w:rsidRPr="00BE5CD2">
        <w:rPr>
          <w:rFonts w:ascii="Arial" w:hAnsi="Arial" w:cs="Arial"/>
          <w:i/>
        </w:rPr>
        <w:t xml:space="preserve">California Management </w:t>
      </w:r>
      <w:proofErr w:type="spellStart"/>
      <w:r w:rsidRPr="00BE5CD2">
        <w:rPr>
          <w:rFonts w:ascii="Arial" w:hAnsi="Arial" w:cs="Arial"/>
          <w:i/>
        </w:rPr>
        <w:t>Review</w:t>
      </w:r>
      <w:proofErr w:type="spellEnd"/>
      <w:r w:rsidRPr="00BE5CD2">
        <w:rPr>
          <w:rFonts w:ascii="Arial" w:hAnsi="Arial" w:cs="Arial"/>
        </w:rPr>
        <w:t xml:space="preserve">, 1980, vol. 22, </w:t>
      </w:r>
      <w:proofErr w:type="spellStart"/>
      <w:r w:rsidRPr="00BE5CD2">
        <w:rPr>
          <w:rFonts w:ascii="Arial" w:hAnsi="Arial" w:cs="Arial"/>
        </w:rPr>
        <w:t>núm</w:t>
      </w:r>
      <w:proofErr w:type="spellEnd"/>
      <w:r w:rsidRPr="00BE5CD2">
        <w:rPr>
          <w:rFonts w:ascii="Arial" w:hAnsi="Arial" w:cs="Arial"/>
        </w:rPr>
        <w:t xml:space="preserve"> 3, pp. 59-67.</w:t>
      </w:r>
    </w:p>
    <w:p w:rsidR="009C38E2" w:rsidRPr="005F4D1E" w:rsidRDefault="009C38E2" w:rsidP="009C38E2">
      <w:pPr>
        <w:spacing w:after="0" w:line="360" w:lineRule="auto"/>
        <w:ind w:left="567" w:hanging="567"/>
        <w:jc w:val="both"/>
        <w:rPr>
          <w:rFonts w:ascii="Arial" w:hAnsi="Arial" w:cs="Arial"/>
          <w:bCs/>
          <w:lang w:val="en-US"/>
        </w:rPr>
      </w:pPr>
      <w:r w:rsidRPr="005F4D1E">
        <w:rPr>
          <w:rFonts w:ascii="Arial" w:hAnsi="Arial" w:cs="Arial"/>
          <w:bCs/>
          <w:lang w:val="en-US"/>
        </w:rPr>
        <w:t xml:space="preserve">KOCMANOVÁ, Alena y ŠIMBEROVÁ, </w:t>
      </w:r>
      <w:proofErr w:type="spellStart"/>
      <w:r w:rsidRPr="005F4D1E">
        <w:rPr>
          <w:rFonts w:ascii="Arial" w:hAnsi="Arial" w:cs="Arial"/>
          <w:bCs/>
          <w:lang w:val="en-US"/>
        </w:rPr>
        <w:t>Iveta</w:t>
      </w:r>
      <w:proofErr w:type="spellEnd"/>
      <w:r w:rsidRPr="005F4D1E">
        <w:rPr>
          <w:rFonts w:ascii="Arial" w:hAnsi="Arial" w:cs="Arial"/>
          <w:bCs/>
          <w:lang w:val="en-US"/>
        </w:rPr>
        <w:t xml:space="preserve">, “The Relationship between Corporate Environmental, Social and Governance Performance, and Economic Performance: Empirical Study on Czech Manufacturing Industry”, </w:t>
      </w:r>
      <w:r w:rsidRPr="005F4D1E">
        <w:rPr>
          <w:rFonts w:ascii="Arial" w:hAnsi="Arial" w:cs="Arial"/>
          <w:bCs/>
          <w:i/>
          <w:lang w:val="en-US"/>
        </w:rPr>
        <w:t>International Journal of Economics &amp; Statistics,</w:t>
      </w:r>
      <w:r w:rsidRPr="005F4D1E">
        <w:rPr>
          <w:rFonts w:ascii="Arial" w:hAnsi="Arial" w:cs="Arial"/>
          <w:bCs/>
          <w:lang w:val="en-US"/>
        </w:rPr>
        <w:t xml:space="preserve"> 2014b, vol. 2, pp. 170-178.</w:t>
      </w:r>
    </w:p>
    <w:p w:rsidR="009C38E2" w:rsidRPr="005F4D1E" w:rsidRDefault="009C38E2" w:rsidP="009C38E2">
      <w:pPr>
        <w:spacing w:after="0" w:line="360" w:lineRule="auto"/>
        <w:ind w:left="567" w:hanging="567"/>
        <w:jc w:val="both"/>
        <w:rPr>
          <w:rFonts w:ascii="Arial" w:hAnsi="Arial" w:cs="Arial"/>
          <w:bCs/>
          <w:lang w:val="en-US"/>
        </w:rPr>
      </w:pPr>
      <w:r>
        <w:rPr>
          <w:rFonts w:ascii="Arial" w:hAnsi="Arial" w:cs="Arial"/>
          <w:bCs/>
          <w:lang w:val="en-US"/>
        </w:rPr>
        <w:t>________</w:t>
      </w:r>
      <w:r w:rsidRPr="005F4D1E">
        <w:rPr>
          <w:rFonts w:ascii="Arial" w:hAnsi="Arial" w:cs="Arial"/>
          <w:bCs/>
          <w:lang w:val="en-US"/>
        </w:rPr>
        <w:t xml:space="preserve">,”Determination of environmental, social and corporate governance indicators: framework in the measurement of sustainable performance”, </w:t>
      </w:r>
      <w:r w:rsidRPr="005F4D1E">
        <w:rPr>
          <w:rFonts w:ascii="Arial" w:hAnsi="Arial" w:cs="Arial"/>
          <w:bCs/>
          <w:i/>
          <w:lang w:val="en-US"/>
        </w:rPr>
        <w:t>Journal of Business Economics and Management</w:t>
      </w:r>
      <w:r w:rsidRPr="005F4D1E">
        <w:rPr>
          <w:rFonts w:ascii="Arial" w:hAnsi="Arial" w:cs="Arial"/>
          <w:bCs/>
          <w:lang w:val="en-US"/>
        </w:rPr>
        <w:t xml:space="preserve">, 2014a, vol. 15, </w:t>
      </w:r>
      <w:proofErr w:type="spellStart"/>
      <w:r w:rsidRPr="005F4D1E">
        <w:rPr>
          <w:rFonts w:ascii="Arial" w:hAnsi="Arial" w:cs="Arial"/>
          <w:bCs/>
          <w:lang w:val="en-US"/>
        </w:rPr>
        <w:t>núm</w:t>
      </w:r>
      <w:proofErr w:type="spellEnd"/>
      <w:r w:rsidRPr="005F4D1E">
        <w:rPr>
          <w:rFonts w:ascii="Arial" w:hAnsi="Arial" w:cs="Arial"/>
          <w:bCs/>
          <w:lang w:val="en-US"/>
        </w:rPr>
        <w:t xml:space="preserve">. </w:t>
      </w:r>
      <w:proofErr w:type="gramStart"/>
      <w:r w:rsidRPr="005F4D1E">
        <w:rPr>
          <w:rFonts w:ascii="Arial" w:hAnsi="Arial" w:cs="Arial"/>
          <w:bCs/>
          <w:lang w:val="en-US"/>
        </w:rPr>
        <w:t>5</w:t>
      </w:r>
      <w:proofErr w:type="gramEnd"/>
      <w:r w:rsidRPr="005F4D1E">
        <w:rPr>
          <w:rFonts w:ascii="Arial" w:hAnsi="Arial" w:cs="Arial"/>
          <w:bCs/>
          <w:lang w:val="en-US"/>
        </w:rPr>
        <w:t>, pp. 1017-1033.</w:t>
      </w:r>
    </w:p>
    <w:p w:rsidR="009C38E2" w:rsidRPr="005F4D1E" w:rsidRDefault="009C38E2" w:rsidP="009C38E2">
      <w:pPr>
        <w:spacing w:after="0" w:line="360" w:lineRule="auto"/>
        <w:ind w:left="567" w:hanging="567"/>
        <w:jc w:val="both"/>
        <w:rPr>
          <w:rFonts w:ascii="Arial" w:hAnsi="Arial" w:cs="Arial"/>
          <w:lang w:val="fr-FR"/>
        </w:rPr>
      </w:pPr>
      <w:r w:rsidRPr="005F4D1E">
        <w:rPr>
          <w:rFonts w:ascii="Arial" w:hAnsi="Arial" w:cs="Arial"/>
          <w:lang w:val="fr-FR"/>
        </w:rPr>
        <w:t>LAPOINTE, Alain, CHAMPION, Emmanuelle y GENDRON, Corinne</w:t>
      </w:r>
      <w:r w:rsidRPr="005F4D1E">
        <w:rPr>
          <w:rFonts w:ascii="Arial" w:hAnsi="Arial" w:cs="Arial"/>
          <w:i/>
          <w:lang w:val="fr-FR"/>
        </w:rPr>
        <w:t xml:space="preserve">, </w:t>
      </w:r>
      <w:r w:rsidRPr="005F4D1E">
        <w:rPr>
          <w:rFonts w:ascii="Arial" w:hAnsi="Arial" w:cs="Arial"/>
          <w:bCs/>
          <w:lang w:val="fr-FR"/>
        </w:rPr>
        <w:t>“</w:t>
      </w:r>
      <w:r w:rsidRPr="005F4D1E">
        <w:rPr>
          <w:rFonts w:ascii="Arial" w:hAnsi="Arial" w:cs="Arial"/>
          <w:lang w:val="fr-FR"/>
        </w:rPr>
        <w:t>Les limites de l’autorégulation par le biais de la responsabilité sociale volontaire</w:t>
      </w:r>
      <w:r w:rsidRPr="005F4D1E">
        <w:rPr>
          <w:rFonts w:ascii="Arial" w:hAnsi="Arial" w:cs="Arial"/>
          <w:bCs/>
          <w:lang w:val="fr-FR"/>
        </w:rPr>
        <w:t>”</w:t>
      </w:r>
      <w:r w:rsidRPr="005F4D1E">
        <w:rPr>
          <w:rFonts w:ascii="Arial" w:hAnsi="Arial" w:cs="Arial"/>
          <w:i/>
          <w:lang w:val="fr-FR"/>
        </w:rPr>
        <w:t xml:space="preserve">, </w:t>
      </w:r>
      <w:r w:rsidRPr="005F4D1E">
        <w:rPr>
          <w:rFonts w:ascii="Arial" w:hAnsi="Arial" w:cs="Arial"/>
          <w:i/>
          <w:iCs/>
          <w:lang w:val="fr-FR"/>
        </w:rPr>
        <w:t>Les cahiers de la Chaire de responsabilité sociale et de développement durable</w:t>
      </w:r>
      <w:r w:rsidRPr="005F4D1E">
        <w:rPr>
          <w:rFonts w:ascii="Arial" w:hAnsi="Arial" w:cs="Arial"/>
          <w:lang w:val="fr-FR"/>
        </w:rPr>
        <w:t xml:space="preserve">, 2003, </w:t>
      </w:r>
      <w:proofErr w:type="spellStart"/>
      <w:r w:rsidRPr="005F4D1E">
        <w:rPr>
          <w:rFonts w:ascii="Arial" w:hAnsi="Arial" w:cs="Arial"/>
          <w:lang w:val="fr-FR"/>
        </w:rPr>
        <w:t>núm</w:t>
      </w:r>
      <w:proofErr w:type="spellEnd"/>
      <w:r w:rsidRPr="005F4D1E">
        <w:rPr>
          <w:rFonts w:ascii="Arial" w:hAnsi="Arial" w:cs="Arial"/>
          <w:lang w:val="fr-FR"/>
        </w:rPr>
        <w:t>. 18, p.14.</w:t>
      </w:r>
    </w:p>
    <w:p w:rsidR="009C38E2" w:rsidRDefault="009C38E2" w:rsidP="009C38E2">
      <w:pPr>
        <w:spacing w:after="0" w:line="360" w:lineRule="auto"/>
        <w:jc w:val="both"/>
        <w:rPr>
          <w:rFonts w:ascii="Arial" w:hAnsi="Arial" w:cs="Arial"/>
        </w:rPr>
      </w:pPr>
      <w:r w:rsidRPr="005F4D1E">
        <w:rPr>
          <w:rFonts w:ascii="Arial" w:hAnsi="Arial" w:cs="Arial"/>
        </w:rPr>
        <w:t xml:space="preserve">LENIN, </w:t>
      </w:r>
      <w:proofErr w:type="spellStart"/>
      <w:r w:rsidRPr="005F4D1E">
        <w:rPr>
          <w:rFonts w:ascii="Arial" w:hAnsi="Arial" w:cs="Arial"/>
        </w:rPr>
        <w:t>Ilych</w:t>
      </w:r>
      <w:proofErr w:type="spellEnd"/>
      <w:r w:rsidRPr="005F4D1E">
        <w:rPr>
          <w:rFonts w:ascii="Arial" w:hAnsi="Arial" w:cs="Arial"/>
        </w:rPr>
        <w:t xml:space="preserve">, </w:t>
      </w:r>
      <w:r w:rsidRPr="005F4D1E">
        <w:rPr>
          <w:rFonts w:ascii="Arial" w:hAnsi="Arial" w:cs="Arial"/>
          <w:i/>
        </w:rPr>
        <w:t xml:space="preserve">El Estado y la Revolución, </w:t>
      </w:r>
      <w:r w:rsidRPr="005F4D1E">
        <w:rPr>
          <w:rFonts w:ascii="Arial" w:hAnsi="Arial" w:cs="Arial"/>
        </w:rPr>
        <w:t>México, Progreso</w:t>
      </w:r>
      <w:r w:rsidRPr="005F4D1E">
        <w:rPr>
          <w:rFonts w:ascii="Arial" w:hAnsi="Arial" w:cs="Arial"/>
          <w:i/>
        </w:rPr>
        <w:t xml:space="preserve">, </w:t>
      </w:r>
      <w:r w:rsidRPr="005F4D1E">
        <w:rPr>
          <w:rFonts w:ascii="Arial" w:hAnsi="Arial" w:cs="Arial"/>
        </w:rPr>
        <w:t>1977.</w:t>
      </w:r>
    </w:p>
    <w:p w:rsidR="009C38E2" w:rsidRPr="005F4D1E" w:rsidRDefault="009C38E2" w:rsidP="009C38E2">
      <w:pPr>
        <w:spacing w:after="0" w:line="360" w:lineRule="auto"/>
        <w:jc w:val="both"/>
        <w:rPr>
          <w:rFonts w:ascii="Arial" w:hAnsi="Arial" w:cs="Arial"/>
          <w:i/>
        </w:rPr>
      </w:pPr>
      <w:r>
        <w:rPr>
          <w:rFonts w:ascii="Arial" w:hAnsi="Arial" w:cs="Arial"/>
        </w:rPr>
        <w:t>________</w:t>
      </w:r>
      <w:r w:rsidRPr="005F4D1E">
        <w:rPr>
          <w:rFonts w:ascii="Arial" w:hAnsi="Arial" w:cs="Arial"/>
        </w:rPr>
        <w:t xml:space="preserve">, </w:t>
      </w:r>
      <w:r w:rsidRPr="005F4D1E">
        <w:rPr>
          <w:rFonts w:ascii="Arial" w:hAnsi="Arial" w:cs="Arial"/>
          <w:i/>
        </w:rPr>
        <w:t xml:space="preserve">Acerca del Estado, </w:t>
      </w:r>
      <w:r w:rsidRPr="005F4D1E">
        <w:rPr>
          <w:rFonts w:ascii="Arial" w:hAnsi="Arial" w:cs="Arial"/>
        </w:rPr>
        <w:t>México, Progreso</w:t>
      </w:r>
      <w:r w:rsidRPr="005F4D1E">
        <w:rPr>
          <w:rFonts w:ascii="Arial" w:hAnsi="Arial" w:cs="Arial"/>
          <w:i/>
        </w:rPr>
        <w:t xml:space="preserve">, </w:t>
      </w:r>
      <w:r w:rsidRPr="005F4D1E">
        <w:rPr>
          <w:rFonts w:ascii="Arial" w:hAnsi="Arial" w:cs="Arial"/>
        </w:rPr>
        <w:t>1978.</w:t>
      </w:r>
    </w:p>
    <w:p w:rsidR="009C38E2" w:rsidRPr="00BE5CD2" w:rsidRDefault="009C38E2" w:rsidP="009C38E2">
      <w:pPr>
        <w:pStyle w:val="Textoindependiente"/>
        <w:spacing w:after="0" w:line="360" w:lineRule="auto"/>
        <w:ind w:left="567" w:hanging="567"/>
        <w:rPr>
          <w:rFonts w:ascii="Arial" w:hAnsi="Arial" w:cs="Arial"/>
          <w:lang w:val="es-MX"/>
        </w:rPr>
      </w:pPr>
      <w:r w:rsidRPr="00BE5CD2">
        <w:rPr>
          <w:rFonts w:ascii="Arial" w:hAnsi="Arial" w:cs="Arial"/>
          <w:lang w:val="es-MX"/>
        </w:rPr>
        <w:t xml:space="preserve">MARX, Karl y ENGELS, </w:t>
      </w:r>
      <w:proofErr w:type="spellStart"/>
      <w:r w:rsidRPr="00BE5CD2">
        <w:rPr>
          <w:rFonts w:ascii="Arial" w:hAnsi="Arial" w:cs="Arial"/>
          <w:lang w:val="es-MX"/>
        </w:rPr>
        <w:t>Fredrich</w:t>
      </w:r>
      <w:proofErr w:type="spellEnd"/>
      <w:r w:rsidRPr="00BE5CD2">
        <w:rPr>
          <w:rFonts w:ascii="Arial" w:hAnsi="Arial" w:cs="Arial"/>
          <w:lang w:val="es-MX"/>
        </w:rPr>
        <w:t xml:space="preserve">, </w:t>
      </w:r>
      <w:r w:rsidRPr="00BE5CD2">
        <w:rPr>
          <w:rFonts w:ascii="Arial" w:hAnsi="Arial" w:cs="Arial"/>
          <w:i/>
          <w:lang w:val="es-MX"/>
        </w:rPr>
        <w:t xml:space="preserve">Le </w:t>
      </w:r>
      <w:proofErr w:type="spellStart"/>
      <w:r w:rsidRPr="00BE5CD2">
        <w:rPr>
          <w:rFonts w:ascii="Arial" w:hAnsi="Arial" w:cs="Arial"/>
          <w:i/>
          <w:lang w:val="es-MX"/>
        </w:rPr>
        <w:t>Manifeste</w:t>
      </w:r>
      <w:proofErr w:type="spellEnd"/>
      <w:r w:rsidRPr="00BE5CD2">
        <w:rPr>
          <w:rFonts w:ascii="Arial" w:hAnsi="Arial" w:cs="Arial"/>
          <w:i/>
          <w:lang w:val="es-MX"/>
        </w:rPr>
        <w:t xml:space="preserve"> </w:t>
      </w:r>
      <w:proofErr w:type="spellStart"/>
      <w:r w:rsidRPr="00BE5CD2">
        <w:rPr>
          <w:rFonts w:ascii="Arial" w:hAnsi="Arial" w:cs="Arial"/>
          <w:i/>
          <w:lang w:val="es-MX"/>
        </w:rPr>
        <w:t>Communiste</w:t>
      </w:r>
      <w:proofErr w:type="spellEnd"/>
      <w:r w:rsidRPr="00BE5CD2">
        <w:rPr>
          <w:rFonts w:ascii="Arial" w:hAnsi="Arial" w:cs="Arial"/>
          <w:lang w:val="es-MX"/>
        </w:rPr>
        <w:t xml:space="preserve">, Paris, Editorial NRF </w:t>
      </w:r>
      <w:proofErr w:type="spellStart"/>
      <w:r w:rsidRPr="00BE5CD2">
        <w:rPr>
          <w:rFonts w:ascii="Arial" w:hAnsi="Arial" w:cs="Arial"/>
          <w:lang w:val="es-MX"/>
        </w:rPr>
        <w:t>Gallimard</w:t>
      </w:r>
      <w:proofErr w:type="spellEnd"/>
      <w:r w:rsidRPr="00BE5CD2">
        <w:rPr>
          <w:rFonts w:ascii="Arial" w:hAnsi="Arial" w:cs="Arial"/>
          <w:lang w:val="es-MX"/>
        </w:rPr>
        <w:t xml:space="preserve">, 1848/1965. </w:t>
      </w:r>
    </w:p>
    <w:p w:rsidR="009C38E2" w:rsidRPr="00BE5CD2" w:rsidRDefault="009C38E2" w:rsidP="009C38E2">
      <w:pPr>
        <w:pStyle w:val="Textoindependiente"/>
        <w:spacing w:after="0" w:line="360" w:lineRule="auto"/>
        <w:rPr>
          <w:rFonts w:ascii="Arial" w:hAnsi="Arial" w:cs="Arial"/>
          <w:lang w:val="es-MX"/>
        </w:rPr>
      </w:pPr>
      <w:r w:rsidRPr="00BE5CD2">
        <w:rPr>
          <w:rFonts w:ascii="Arial" w:hAnsi="Arial" w:cs="Arial"/>
          <w:lang w:val="es-MX"/>
        </w:rPr>
        <w:t xml:space="preserve">MARX, Karl, 1845/1982, </w:t>
      </w:r>
      <w:r w:rsidRPr="00BE5CD2">
        <w:rPr>
          <w:rFonts w:ascii="Arial" w:hAnsi="Arial" w:cs="Arial"/>
          <w:i/>
          <w:lang w:val="es-MX"/>
        </w:rPr>
        <w:t>Tesis sobre Feuerbach</w:t>
      </w:r>
      <w:r w:rsidRPr="00BE5CD2">
        <w:rPr>
          <w:rFonts w:ascii="Arial" w:hAnsi="Arial" w:cs="Arial"/>
          <w:lang w:val="es-MX"/>
        </w:rPr>
        <w:t xml:space="preserve">, Paris, Editorial NRF </w:t>
      </w:r>
      <w:proofErr w:type="spellStart"/>
      <w:r w:rsidRPr="00BE5CD2">
        <w:rPr>
          <w:rFonts w:ascii="Arial" w:hAnsi="Arial" w:cs="Arial"/>
          <w:lang w:val="es-MX"/>
        </w:rPr>
        <w:t>Gallimard</w:t>
      </w:r>
      <w:proofErr w:type="spellEnd"/>
      <w:r w:rsidRPr="00BE5CD2">
        <w:rPr>
          <w:rFonts w:ascii="Arial" w:hAnsi="Arial" w:cs="Arial"/>
          <w:lang w:val="es-MX"/>
        </w:rPr>
        <w:t xml:space="preserve">. </w:t>
      </w:r>
    </w:p>
    <w:p w:rsidR="009C38E2" w:rsidRPr="00BE5CD2" w:rsidRDefault="009C38E2" w:rsidP="009C38E2">
      <w:pPr>
        <w:spacing w:after="0" w:line="360" w:lineRule="auto"/>
        <w:jc w:val="both"/>
        <w:rPr>
          <w:rFonts w:ascii="Arial" w:hAnsi="Arial" w:cs="Arial"/>
          <w:color w:val="000000"/>
          <w:lang w:val="fr-FR"/>
        </w:rPr>
      </w:pPr>
      <w:r>
        <w:rPr>
          <w:rFonts w:ascii="Arial" w:hAnsi="Arial" w:cs="Arial"/>
          <w:lang w:val="fr-FR"/>
        </w:rPr>
        <w:t>________</w:t>
      </w:r>
      <w:r w:rsidRPr="00BE5CD2">
        <w:rPr>
          <w:rFonts w:ascii="Arial" w:hAnsi="Arial" w:cs="Arial"/>
          <w:lang w:val="fr-FR"/>
        </w:rPr>
        <w:t>,</w:t>
      </w:r>
      <w:r w:rsidRPr="00BE5CD2">
        <w:rPr>
          <w:lang w:val="fr-FR"/>
        </w:rPr>
        <w:t xml:space="preserve"> </w:t>
      </w:r>
      <w:r w:rsidRPr="00BE5CD2">
        <w:rPr>
          <w:rFonts w:ascii="Arial" w:hAnsi="Arial" w:cs="Arial"/>
          <w:i/>
          <w:lang w:val="fr-FR"/>
        </w:rPr>
        <w:t>Le Capital</w:t>
      </w:r>
      <w:r w:rsidRPr="00BE5CD2">
        <w:rPr>
          <w:rFonts w:ascii="Arial" w:hAnsi="Arial" w:cs="Arial"/>
          <w:lang w:val="fr-FR"/>
        </w:rPr>
        <w:t xml:space="preserve">, Paris, Editorial Gallimard, 1867/1965, </w:t>
      </w:r>
      <w:proofErr w:type="spellStart"/>
      <w:r w:rsidRPr="00BE5CD2">
        <w:rPr>
          <w:rFonts w:ascii="Arial" w:hAnsi="Arial" w:cs="Arial"/>
          <w:lang w:val="fr-FR"/>
        </w:rPr>
        <w:t>Tomo</w:t>
      </w:r>
      <w:proofErr w:type="spellEnd"/>
      <w:r w:rsidRPr="00BE5CD2">
        <w:rPr>
          <w:rFonts w:ascii="Arial" w:hAnsi="Arial" w:cs="Arial"/>
          <w:lang w:val="fr-FR"/>
        </w:rPr>
        <w:t xml:space="preserve"> I.</w:t>
      </w:r>
    </w:p>
    <w:p w:rsidR="009C38E2" w:rsidRPr="00BE5CD2" w:rsidRDefault="009C38E2" w:rsidP="009C38E2">
      <w:pPr>
        <w:pStyle w:val="Textoindependiente"/>
        <w:spacing w:after="0" w:line="360" w:lineRule="auto"/>
        <w:rPr>
          <w:rFonts w:ascii="Arial" w:hAnsi="Arial" w:cs="Arial"/>
          <w:lang w:val="fr-FR"/>
        </w:rPr>
      </w:pPr>
      <w:r>
        <w:rPr>
          <w:rFonts w:ascii="Arial" w:hAnsi="Arial" w:cs="Arial"/>
          <w:lang w:val="fr-FR"/>
        </w:rPr>
        <w:t>________</w:t>
      </w:r>
      <w:r w:rsidRPr="00BE5CD2">
        <w:rPr>
          <w:rFonts w:ascii="Arial" w:hAnsi="Arial" w:cs="Arial"/>
          <w:lang w:val="fr-FR"/>
        </w:rPr>
        <w:t xml:space="preserve">, </w:t>
      </w:r>
      <w:r w:rsidRPr="00BE5CD2">
        <w:rPr>
          <w:rFonts w:ascii="Arial" w:hAnsi="Arial" w:cs="Arial"/>
          <w:i/>
          <w:lang w:val="fr-FR"/>
        </w:rPr>
        <w:t>Manuscrits parisiens</w:t>
      </w:r>
      <w:r w:rsidRPr="00BE5CD2">
        <w:rPr>
          <w:rFonts w:ascii="Arial" w:hAnsi="Arial" w:cs="Arial"/>
          <w:lang w:val="fr-FR"/>
        </w:rPr>
        <w:t>, Paris, Editorial Gallimard, 1844/1968.</w:t>
      </w:r>
    </w:p>
    <w:p w:rsidR="009C38E2" w:rsidRPr="005F4D1E" w:rsidRDefault="009C38E2" w:rsidP="009C38E2">
      <w:pPr>
        <w:pStyle w:val="Textoindependiente"/>
        <w:spacing w:after="0" w:line="360" w:lineRule="auto"/>
        <w:ind w:left="567" w:hanging="567"/>
        <w:rPr>
          <w:rFonts w:ascii="Arial" w:hAnsi="Arial" w:cs="Arial"/>
          <w:lang w:val="fr-FR"/>
        </w:rPr>
      </w:pPr>
      <w:r>
        <w:rPr>
          <w:rFonts w:ascii="Arial" w:hAnsi="Arial" w:cs="Arial"/>
          <w:lang w:val="fr-FR"/>
        </w:rPr>
        <w:lastRenderedPageBreak/>
        <w:t>________</w:t>
      </w:r>
      <w:r w:rsidRPr="005F4D1E">
        <w:rPr>
          <w:rFonts w:ascii="Arial" w:hAnsi="Arial" w:cs="Arial"/>
          <w:lang w:val="fr-FR"/>
        </w:rPr>
        <w:t>, </w:t>
      </w:r>
      <w:r w:rsidRPr="005F4D1E">
        <w:rPr>
          <w:rFonts w:ascii="Arial" w:hAnsi="Arial" w:cs="Arial"/>
          <w:i/>
          <w:lang w:val="fr-FR"/>
        </w:rPr>
        <w:t>Contribution à la critique de l’économie politique</w:t>
      </w:r>
      <w:r w:rsidRPr="005F4D1E">
        <w:rPr>
          <w:rFonts w:ascii="Arial" w:hAnsi="Arial" w:cs="Arial"/>
          <w:lang w:val="fr-FR"/>
        </w:rPr>
        <w:t>, Paris, Editorial NRF Gallimard 1965/1859.</w:t>
      </w:r>
    </w:p>
    <w:p w:rsidR="009C38E2" w:rsidRPr="005F4D1E" w:rsidRDefault="009C38E2" w:rsidP="009C38E2">
      <w:pPr>
        <w:spacing w:after="0" w:line="360" w:lineRule="auto"/>
        <w:jc w:val="both"/>
        <w:rPr>
          <w:rFonts w:ascii="Arial" w:hAnsi="Arial" w:cs="Arial"/>
          <w:lang w:val="fr-FR"/>
        </w:rPr>
      </w:pPr>
      <w:r w:rsidRPr="005F4D1E">
        <w:rPr>
          <w:rFonts w:ascii="Arial" w:hAnsi="Arial" w:cs="Arial"/>
          <w:lang w:val="fr-FR"/>
        </w:rPr>
        <w:t xml:space="preserve">MONTESQUIEU, Charles-Louis, </w:t>
      </w:r>
      <w:r w:rsidRPr="005F4D1E">
        <w:rPr>
          <w:rFonts w:ascii="Arial" w:hAnsi="Arial" w:cs="Arial"/>
          <w:i/>
          <w:lang w:val="fr-FR"/>
        </w:rPr>
        <w:t>De l’esprit des lois</w:t>
      </w:r>
      <w:r w:rsidRPr="005F4D1E">
        <w:rPr>
          <w:rFonts w:ascii="Arial" w:hAnsi="Arial" w:cs="Arial"/>
          <w:lang w:val="fr-FR"/>
        </w:rPr>
        <w:t>, Paris, Editorial Gallimard, 1748/1995.</w:t>
      </w:r>
    </w:p>
    <w:p w:rsidR="009C38E2" w:rsidRPr="005F4D1E" w:rsidRDefault="009C38E2" w:rsidP="009C38E2">
      <w:pPr>
        <w:spacing w:after="0" w:line="360" w:lineRule="auto"/>
        <w:ind w:left="567" w:hanging="567"/>
        <w:jc w:val="both"/>
        <w:rPr>
          <w:rFonts w:ascii="Arial" w:hAnsi="Arial" w:cs="Arial"/>
          <w:bCs/>
        </w:rPr>
      </w:pPr>
      <w:r w:rsidRPr="005F4D1E">
        <w:rPr>
          <w:rFonts w:ascii="Arial" w:hAnsi="Arial" w:cs="Arial"/>
        </w:rPr>
        <w:t xml:space="preserve">MORENO, Juan, GARAVITO, Rosa y YACAMÁN, Jesús, </w:t>
      </w:r>
      <w:proofErr w:type="spellStart"/>
      <w:r w:rsidRPr="005F4D1E">
        <w:rPr>
          <w:rFonts w:ascii="Arial" w:hAnsi="Arial" w:cs="Arial"/>
          <w:i/>
          <w:iCs/>
        </w:rPr>
        <w:t>Fobaproa</w:t>
      </w:r>
      <w:proofErr w:type="spellEnd"/>
      <w:r w:rsidRPr="005F4D1E">
        <w:rPr>
          <w:rFonts w:ascii="Arial" w:hAnsi="Arial" w:cs="Arial"/>
          <w:i/>
          <w:iCs/>
        </w:rPr>
        <w:t>:</w:t>
      </w:r>
      <w:r>
        <w:rPr>
          <w:rFonts w:ascii="Arial" w:hAnsi="Arial" w:cs="Arial"/>
          <w:i/>
          <w:iCs/>
        </w:rPr>
        <w:t xml:space="preserve"> El costo de rescate bancario, </w:t>
      </w:r>
      <w:r w:rsidRPr="005F4D1E">
        <w:rPr>
          <w:rFonts w:ascii="Arial" w:hAnsi="Arial" w:cs="Arial"/>
        </w:rPr>
        <w:t xml:space="preserve">México, Grupo Parlamentario del PRD, Cámara de Diputados Congreso de la Unión, XL Legislatura, 2009, vol. I, en: </w:t>
      </w:r>
      <w:r w:rsidRPr="005F4D1E">
        <w:rPr>
          <w:rFonts w:ascii="Arial" w:hAnsi="Arial"/>
        </w:rPr>
        <w:t>http://diputadosprd.org.mx/libros/lx/fobaproa_2009_vol1.pdf</w:t>
      </w:r>
      <w:r w:rsidRPr="005F4D1E">
        <w:rPr>
          <w:rFonts w:ascii="Arial" w:hAnsi="Arial" w:cs="Arial"/>
        </w:rPr>
        <w:t>.</w:t>
      </w:r>
    </w:p>
    <w:p w:rsidR="009C38E2" w:rsidRPr="005F4D1E" w:rsidRDefault="009C38E2" w:rsidP="009C38E2">
      <w:pPr>
        <w:spacing w:after="0" w:line="360" w:lineRule="auto"/>
        <w:ind w:left="567" w:hanging="567"/>
        <w:jc w:val="both"/>
        <w:rPr>
          <w:rFonts w:ascii="Arial" w:hAnsi="Arial" w:cs="Arial"/>
          <w:bCs/>
          <w:lang w:val="en-US"/>
        </w:rPr>
      </w:pPr>
      <w:r w:rsidRPr="005F4D1E">
        <w:rPr>
          <w:rFonts w:ascii="Arial" w:hAnsi="Arial" w:cs="Arial"/>
          <w:bCs/>
          <w:lang w:val="en-US"/>
        </w:rPr>
        <w:t xml:space="preserve">NORTH, Douglass, </w:t>
      </w:r>
      <w:r w:rsidRPr="005F4D1E">
        <w:rPr>
          <w:rFonts w:ascii="Arial" w:hAnsi="Arial" w:cs="Arial"/>
          <w:bCs/>
          <w:i/>
          <w:lang w:val="en-US"/>
        </w:rPr>
        <w:t>Five propositions about institutional change</w:t>
      </w:r>
      <w:r w:rsidRPr="005F4D1E">
        <w:rPr>
          <w:rFonts w:ascii="Arial" w:hAnsi="Arial" w:cs="Arial"/>
          <w:bCs/>
          <w:lang w:val="en-US"/>
        </w:rPr>
        <w:t>, Working Paper, Washington University St Louis,</w:t>
      </w:r>
      <w:r w:rsidRPr="005F4D1E">
        <w:rPr>
          <w:lang w:val="en-US"/>
        </w:rPr>
        <w:t xml:space="preserve"> </w:t>
      </w:r>
      <w:r w:rsidRPr="005F4D1E">
        <w:rPr>
          <w:rFonts w:ascii="Arial" w:hAnsi="Arial" w:cs="Arial"/>
          <w:bCs/>
          <w:lang w:val="en-US"/>
        </w:rPr>
        <w:t xml:space="preserve">1993, en:  </w:t>
      </w:r>
      <w:r w:rsidRPr="005F4D1E">
        <w:rPr>
          <w:rFonts w:ascii="Arial" w:hAnsi="Arial"/>
          <w:lang w:val="en-US"/>
        </w:rPr>
        <w:t>http://econpapers.repec.org/RAS/pno11.htm.</w:t>
      </w:r>
    </w:p>
    <w:p w:rsidR="009C38E2" w:rsidRPr="005F4D1E" w:rsidRDefault="009C38E2" w:rsidP="009C38E2">
      <w:pPr>
        <w:spacing w:after="0" w:line="360" w:lineRule="auto"/>
        <w:ind w:left="567" w:hanging="567"/>
        <w:jc w:val="both"/>
        <w:rPr>
          <w:rFonts w:ascii="Arial" w:hAnsi="Arial" w:cs="Arial"/>
          <w:bCs/>
          <w:lang w:val="en-US"/>
        </w:rPr>
      </w:pPr>
      <w:r>
        <w:rPr>
          <w:rFonts w:ascii="Arial" w:hAnsi="Arial" w:cs="Arial"/>
          <w:bCs/>
          <w:lang w:val="en-GB"/>
        </w:rPr>
        <w:t>________</w:t>
      </w:r>
      <w:r w:rsidRPr="005F4D1E">
        <w:rPr>
          <w:rFonts w:ascii="Arial" w:hAnsi="Arial" w:cs="Arial"/>
          <w:bCs/>
          <w:lang w:val="en-GB"/>
        </w:rPr>
        <w:t xml:space="preserve">, </w:t>
      </w:r>
      <w:r w:rsidRPr="005F4D1E">
        <w:rPr>
          <w:rFonts w:ascii="Arial" w:hAnsi="Arial" w:cs="Arial"/>
          <w:bCs/>
          <w:i/>
          <w:lang w:val="en-US"/>
        </w:rPr>
        <w:t xml:space="preserve">Institutional change: A framework of analysis, </w:t>
      </w:r>
      <w:r w:rsidRPr="005F4D1E">
        <w:rPr>
          <w:rFonts w:ascii="Arial" w:hAnsi="Arial" w:cs="Arial"/>
          <w:bCs/>
          <w:lang w:val="en-US"/>
        </w:rPr>
        <w:t>Working Paper, Washington University St Louis,</w:t>
      </w:r>
      <w:r w:rsidRPr="005F4D1E">
        <w:rPr>
          <w:lang w:val="en-US"/>
        </w:rPr>
        <w:t xml:space="preserve"> </w:t>
      </w:r>
      <w:r w:rsidRPr="005F4D1E">
        <w:rPr>
          <w:rFonts w:ascii="Arial" w:hAnsi="Arial" w:cs="Arial"/>
          <w:bCs/>
          <w:lang w:val="en-US"/>
        </w:rPr>
        <w:t xml:space="preserve">1994, en: </w:t>
      </w:r>
      <w:r w:rsidRPr="005F4D1E">
        <w:rPr>
          <w:rFonts w:ascii="Arial" w:hAnsi="Arial"/>
          <w:lang w:val="en-US"/>
        </w:rPr>
        <w:t>http://econpapers.repec.org/RAS/pno11.htm.</w:t>
      </w:r>
    </w:p>
    <w:p w:rsidR="009C38E2" w:rsidRPr="005F4D1E" w:rsidRDefault="009C38E2" w:rsidP="009C38E2">
      <w:pPr>
        <w:spacing w:after="0" w:line="360" w:lineRule="auto"/>
        <w:ind w:left="567" w:hanging="567"/>
        <w:jc w:val="both"/>
        <w:rPr>
          <w:rFonts w:ascii="Arial" w:hAnsi="Arial" w:cs="Arial"/>
          <w:bCs/>
          <w:lang w:val="en-US"/>
        </w:rPr>
      </w:pPr>
      <w:r>
        <w:rPr>
          <w:rFonts w:ascii="Arial" w:hAnsi="Arial" w:cs="Arial"/>
          <w:bCs/>
          <w:lang w:val="en-GB"/>
        </w:rPr>
        <w:t>________</w:t>
      </w:r>
      <w:r w:rsidRPr="005F4D1E">
        <w:rPr>
          <w:rFonts w:ascii="Arial" w:hAnsi="Arial" w:cs="Arial"/>
          <w:bCs/>
          <w:lang w:val="en-GB"/>
        </w:rPr>
        <w:t xml:space="preserve">, Douglass, </w:t>
      </w:r>
      <w:r w:rsidRPr="005F4D1E">
        <w:rPr>
          <w:rFonts w:ascii="Arial" w:hAnsi="Arial" w:cs="Arial"/>
          <w:bCs/>
          <w:i/>
          <w:lang w:val="en-US"/>
        </w:rPr>
        <w:t xml:space="preserve">Institutions, organizations and market competition, </w:t>
      </w:r>
      <w:r w:rsidRPr="005F4D1E">
        <w:rPr>
          <w:rFonts w:ascii="Arial" w:hAnsi="Arial" w:cs="Arial"/>
          <w:bCs/>
          <w:lang w:val="en-US"/>
        </w:rPr>
        <w:t xml:space="preserve">Working Paper, Washington University St Louis, 1996, en: </w:t>
      </w:r>
      <w:r w:rsidRPr="005F4D1E">
        <w:rPr>
          <w:rFonts w:ascii="Arial" w:hAnsi="Arial"/>
          <w:lang w:val="en-US"/>
        </w:rPr>
        <w:t>http://econpapers.repec.org/RAS/pno11.htm</w:t>
      </w:r>
      <w:r w:rsidRPr="005F4D1E">
        <w:rPr>
          <w:rStyle w:val="Hipervnculo"/>
          <w:rFonts w:ascii="Arial" w:hAnsi="Arial" w:cs="Arial"/>
          <w:bCs/>
          <w:lang w:val="en-US"/>
        </w:rPr>
        <w:t xml:space="preserve">  </w:t>
      </w:r>
    </w:p>
    <w:p w:rsidR="009C38E2" w:rsidRPr="005F4D1E" w:rsidRDefault="009C38E2" w:rsidP="009C38E2">
      <w:pPr>
        <w:spacing w:after="0" w:line="360" w:lineRule="auto"/>
        <w:ind w:left="567" w:hanging="567"/>
        <w:jc w:val="both"/>
        <w:rPr>
          <w:rFonts w:ascii="Arial" w:hAnsi="Arial" w:cs="Arial"/>
        </w:rPr>
      </w:pPr>
      <w:r>
        <w:rPr>
          <w:rFonts w:ascii="Arial" w:hAnsi="Arial" w:cs="Arial"/>
          <w:bCs/>
          <w:lang w:val="en-GB"/>
        </w:rPr>
        <w:t>________</w:t>
      </w:r>
      <w:r w:rsidRPr="005F4D1E">
        <w:rPr>
          <w:rFonts w:ascii="Arial" w:hAnsi="Arial" w:cs="Arial"/>
          <w:bCs/>
          <w:lang w:val="en-GB"/>
        </w:rPr>
        <w:t xml:space="preserve">, </w:t>
      </w:r>
      <w:proofErr w:type="gramStart"/>
      <w:r w:rsidRPr="005F4D1E">
        <w:rPr>
          <w:rFonts w:ascii="Arial" w:hAnsi="Arial" w:cs="Arial"/>
          <w:bCs/>
          <w:i/>
          <w:lang w:val="en-US"/>
        </w:rPr>
        <w:t>The</w:t>
      </w:r>
      <w:proofErr w:type="gramEnd"/>
      <w:r w:rsidRPr="005F4D1E">
        <w:rPr>
          <w:rFonts w:ascii="Arial" w:hAnsi="Arial" w:cs="Arial"/>
          <w:bCs/>
          <w:i/>
          <w:lang w:val="en-US"/>
        </w:rPr>
        <w:t xml:space="preserve"> </w:t>
      </w:r>
      <w:proofErr w:type="spellStart"/>
      <w:r w:rsidRPr="005F4D1E">
        <w:rPr>
          <w:rFonts w:ascii="Arial" w:hAnsi="Arial" w:cs="Arial"/>
          <w:bCs/>
          <w:i/>
          <w:lang w:val="en-US"/>
        </w:rPr>
        <w:t>rol</w:t>
      </w:r>
      <w:proofErr w:type="spellEnd"/>
      <w:r w:rsidRPr="005F4D1E">
        <w:rPr>
          <w:rFonts w:ascii="Arial" w:hAnsi="Arial" w:cs="Arial"/>
          <w:bCs/>
          <w:i/>
          <w:lang w:val="en-US"/>
        </w:rPr>
        <w:t xml:space="preserve"> of institutions in economic development, </w:t>
      </w:r>
      <w:r w:rsidRPr="005F4D1E">
        <w:rPr>
          <w:rFonts w:ascii="Arial" w:hAnsi="Arial" w:cs="Arial"/>
          <w:bCs/>
          <w:lang w:val="en-US"/>
        </w:rPr>
        <w:t xml:space="preserve">United Nations Economic Commission for Europe, Discussion paper series. </w:t>
      </w:r>
      <w:r w:rsidRPr="005F4D1E">
        <w:rPr>
          <w:rFonts w:ascii="Arial" w:hAnsi="Arial" w:cs="Arial"/>
          <w:bCs/>
        </w:rPr>
        <w:t>Gineb</w:t>
      </w:r>
      <w:r>
        <w:rPr>
          <w:rFonts w:ascii="Arial" w:hAnsi="Arial" w:cs="Arial"/>
          <w:bCs/>
        </w:rPr>
        <w:t>ra, Suiza, octubre del 2003, en</w:t>
      </w:r>
      <w:r w:rsidRPr="005F4D1E">
        <w:rPr>
          <w:rFonts w:ascii="Arial" w:hAnsi="Arial" w:cs="Arial"/>
          <w:bCs/>
        </w:rPr>
        <w:t xml:space="preserve">: </w:t>
      </w:r>
      <w:r w:rsidRPr="005F4D1E">
        <w:rPr>
          <w:rFonts w:ascii="Arial" w:hAnsi="Arial"/>
        </w:rPr>
        <w:t>http://econpapers.repec.org/RAS/pno11.htm</w:t>
      </w:r>
    </w:p>
    <w:p w:rsidR="009C38E2" w:rsidRPr="005F4D1E" w:rsidRDefault="009C38E2" w:rsidP="009C38E2">
      <w:pPr>
        <w:spacing w:after="0" w:line="360" w:lineRule="auto"/>
        <w:ind w:left="567" w:hanging="567"/>
        <w:jc w:val="both"/>
        <w:rPr>
          <w:rStyle w:val="Hipervnculo"/>
          <w:rFonts w:ascii="Arial" w:hAnsi="Arial" w:cs="Arial"/>
          <w:bCs/>
        </w:rPr>
      </w:pPr>
      <w:r w:rsidRPr="005F4D1E">
        <w:rPr>
          <w:rFonts w:ascii="Arial" w:hAnsi="Arial" w:cs="Arial"/>
        </w:rPr>
        <w:t xml:space="preserve">OCDE, México, </w:t>
      </w:r>
      <w:r w:rsidRPr="005F4D1E">
        <w:rPr>
          <w:rFonts w:ascii="Arial" w:hAnsi="Arial" w:cs="Arial"/>
          <w:i/>
          <w:iCs/>
        </w:rPr>
        <w:t>Políticas prioritarias para fomentar las habilidades y conocimientos de los mexicanos para la productividad y la innovación</w:t>
      </w:r>
      <w:r w:rsidRPr="005F4D1E">
        <w:rPr>
          <w:rFonts w:ascii="Arial" w:hAnsi="Arial" w:cs="Arial"/>
        </w:rPr>
        <w:t xml:space="preserve">, 2015, en: </w:t>
      </w:r>
      <w:r w:rsidRPr="005F4D1E">
        <w:rPr>
          <w:rFonts w:ascii="Arial" w:hAnsi="Arial"/>
        </w:rPr>
        <w:t>http://www.oecd.org/mexico/mexico-politicas-prioritarias-para-fomentar-las-habilidades-y-conocimientos-de-los-Mexicanos.pdf.</w:t>
      </w:r>
      <w:r w:rsidRPr="005F4D1E">
        <w:rPr>
          <w:rFonts w:ascii="Arial" w:hAnsi="Arial" w:cs="Arial"/>
        </w:rPr>
        <w:t xml:space="preserve">    </w:t>
      </w:r>
    </w:p>
    <w:p w:rsidR="009C38E2" w:rsidRPr="005F4D1E" w:rsidRDefault="009C38E2" w:rsidP="009C38E2">
      <w:pPr>
        <w:spacing w:after="0" w:line="360" w:lineRule="auto"/>
        <w:ind w:left="567" w:hanging="567"/>
        <w:jc w:val="both"/>
        <w:rPr>
          <w:rFonts w:ascii="Arial" w:hAnsi="Arial" w:cs="Arial"/>
          <w:lang w:val="fr-FR"/>
        </w:rPr>
      </w:pPr>
      <w:r w:rsidRPr="005F4D1E">
        <w:rPr>
          <w:rFonts w:ascii="Arial" w:hAnsi="Arial" w:cs="Arial"/>
          <w:lang w:val="fr-FR"/>
        </w:rPr>
        <w:t xml:space="preserve">PERSAIS, Eric, </w:t>
      </w:r>
      <w:r w:rsidRPr="005F4D1E">
        <w:rPr>
          <w:rFonts w:ascii="Arial" w:hAnsi="Arial" w:cs="Arial"/>
          <w:bCs/>
          <w:lang w:val="fr-FR"/>
        </w:rPr>
        <w:t>“</w:t>
      </w:r>
      <w:r w:rsidRPr="005F4D1E">
        <w:rPr>
          <w:rFonts w:ascii="Arial" w:hAnsi="Arial" w:cs="Arial"/>
          <w:lang w:val="fr-FR"/>
        </w:rPr>
        <w:t>La gestion de la RSE dans un contexte international : vers une Globalisation des Pratiques? Une étude de cas d’entreprises françaises implantées au Mexique</w:t>
      </w:r>
      <w:r w:rsidRPr="005F4D1E">
        <w:rPr>
          <w:rFonts w:ascii="Arial" w:hAnsi="Arial" w:cs="Arial"/>
          <w:bCs/>
          <w:lang w:val="fr-FR"/>
        </w:rPr>
        <w:t>”</w:t>
      </w:r>
      <w:proofErr w:type="gramStart"/>
      <w:r w:rsidRPr="005F4D1E">
        <w:rPr>
          <w:rFonts w:ascii="Arial" w:hAnsi="Arial" w:cs="Arial"/>
          <w:lang w:val="fr-FR"/>
        </w:rPr>
        <w:t xml:space="preserve">,  </w:t>
      </w:r>
      <w:r w:rsidRPr="005F4D1E">
        <w:rPr>
          <w:rFonts w:ascii="Arial" w:hAnsi="Arial" w:cs="Arial"/>
          <w:i/>
          <w:lang w:val="fr-FR"/>
        </w:rPr>
        <w:t>Management</w:t>
      </w:r>
      <w:proofErr w:type="gramEnd"/>
      <w:r w:rsidRPr="005F4D1E">
        <w:rPr>
          <w:rFonts w:ascii="Arial" w:hAnsi="Arial" w:cs="Arial"/>
          <w:i/>
          <w:lang w:val="fr-FR"/>
        </w:rPr>
        <w:t xml:space="preserve"> International</w:t>
      </w:r>
      <w:r w:rsidRPr="005F4D1E">
        <w:rPr>
          <w:rFonts w:ascii="Arial" w:hAnsi="Arial" w:cs="Arial"/>
          <w:lang w:val="fr-FR"/>
        </w:rPr>
        <w:t xml:space="preserve">, </w:t>
      </w:r>
      <w:proofErr w:type="spellStart"/>
      <w:r w:rsidRPr="005F4D1E">
        <w:rPr>
          <w:rFonts w:ascii="Arial" w:hAnsi="Arial" w:cs="Arial"/>
          <w:lang w:val="fr-FR"/>
        </w:rPr>
        <w:t>Canadá</w:t>
      </w:r>
      <w:proofErr w:type="spellEnd"/>
      <w:r w:rsidRPr="005F4D1E">
        <w:rPr>
          <w:rFonts w:ascii="Arial" w:hAnsi="Arial" w:cs="Arial"/>
          <w:lang w:val="fr-FR"/>
        </w:rPr>
        <w:t xml:space="preserve">, 2010, vol. 14, </w:t>
      </w:r>
      <w:proofErr w:type="spellStart"/>
      <w:r w:rsidRPr="005F4D1E">
        <w:rPr>
          <w:rFonts w:ascii="Arial" w:hAnsi="Arial" w:cs="Arial"/>
          <w:lang w:val="fr-FR"/>
        </w:rPr>
        <w:t>núm</w:t>
      </w:r>
      <w:proofErr w:type="spellEnd"/>
      <w:r w:rsidRPr="005F4D1E">
        <w:rPr>
          <w:rFonts w:ascii="Arial" w:hAnsi="Arial" w:cs="Arial"/>
          <w:lang w:val="fr-FR"/>
        </w:rPr>
        <w:t>. 2.</w:t>
      </w:r>
    </w:p>
    <w:p w:rsidR="009C38E2" w:rsidRPr="005F4D1E" w:rsidRDefault="009C38E2" w:rsidP="009C38E2">
      <w:pPr>
        <w:spacing w:after="0" w:line="360" w:lineRule="auto"/>
        <w:ind w:left="567" w:hanging="567"/>
        <w:jc w:val="both"/>
        <w:rPr>
          <w:rFonts w:ascii="Arial" w:hAnsi="Arial" w:cs="Arial"/>
        </w:rPr>
      </w:pPr>
      <w:r>
        <w:rPr>
          <w:rFonts w:ascii="Arial" w:hAnsi="Arial" w:cs="Arial"/>
        </w:rPr>
        <w:t>________</w:t>
      </w:r>
      <w:r w:rsidRPr="005F4D1E">
        <w:rPr>
          <w:rFonts w:ascii="Arial" w:hAnsi="Arial" w:cs="Arial"/>
        </w:rPr>
        <w:t>, </w:t>
      </w:r>
      <w:r w:rsidRPr="005F4D1E">
        <w:rPr>
          <w:rFonts w:ascii="Arial" w:hAnsi="Arial" w:cs="Arial"/>
          <w:bCs/>
        </w:rPr>
        <w:t>“</w:t>
      </w:r>
      <w:r w:rsidRPr="005F4D1E">
        <w:rPr>
          <w:rFonts w:ascii="Arial" w:hAnsi="Arial" w:cs="Arial"/>
        </w:rPr>
        <w:t>La RSE en práctica o como hacer operacional una regla implícita</w:t>
      </w:r>
      <w:r w:rsidRPr="005F4D1E">
        <w:rPr>
          <w:rFonts w:ascii="Arial" w:hAnsi="Arial" w:cs="Arial"/>
          <w:bCs/>
        </w:rPr>
        <w:t>”</w:t>
      </w:r>
      <w:r w:rsidRPr="005F4D1E">
        <w:rPr>
          <w:rFonts w:ascii="Arial" w:hAnsi="Arial" w:cs="Arial"/>
          <w:i/>
        </w:rPr>
        <w:t>, XV Conferencia Internacional de Administración Estratégica</w:t>
      </w:r>
      <w:proofErr w:type="gramStart"/>
      <w:r w:rsidRPr="005F4D1E">
        <w:rPr>
          <w:rFonts w:ascii="Arial" w:hAnsi="Arial" w:cs="Arial"/>
          <w:i/>
        </w:rPr>
        <w:t xml:space="preserve">, </w:t>
      </w:r>
      <w:r w:rsidRPr="005F4D1E">
        <w:rPr>
          <w:rFonts w:ascii="Arial" w:hAnsi="Arial" w:cs="Arial"/>
        </w:rPr>
        <w:t xml:space="preserve"> </w:t>
      </w:r>
      <w:proofErr w:type="spellStart"/>
      <w:r w:rsidRPr="005F4D1E">
        <w:rPr>
          <w:rFonts w:ascii="Arial" w:hAnsi="Arial" w:cs="Arial"/>
        </w:rPr>
        <w:t>Annecy</w:t>
      </w:r>
      <w:proofErr w:type="spellEnd"/>
      <w:proofErr w:type="gramEnd"/>
      <w:r w:rsidRPr="005F4D1E">
        <w:rPr>
          <w:rFonts w:ascii="Arial" w:hAnsi="Arial" w:cs="Arial"/>
        </w:rPr>
        <w:t xml:space="preserve"> / Ginebra, 13-16 de junio del 2006,   en : </w:t>
      </w:r>
      <w:r w:rsidRPr="005F4D1E">
        <w:rPr>
          <w:rFonts w:ascii="Arial" w:hAnsi="Arial"/>
        </w:rPr>
        <w:t>http://www.strategie-aims.com/events/conferences/8-xveme-conference-de-l-aims/communications/2268-la-rse-en-pratique-ou-comment-rendre-operationnelle-une-regle-implicite/download</w:t>
      </w:r>
      <w:r w:rsidRPr="005F4D1E">
        <w:t xml:space="preserve">  </w:t>
      </w:r>
    </w:p>
    <w:p w:rsidR="009C38E2" w:rsidRPr="005F4D1E" w:rsidRDefault="009C38E2" w:rsidP="009C38E2">
      <w:pPr>
        <w:spacing w:after="0" w:line="360" w:lineRule="auto"/>
        <w:ind w:left="567" w:hanging="567"/>
        <w:jc w:val="both"/>
        <w:rPr>
          <w:rFonts w:ascii="Arial" w:hAnsi="Arial" w:cs="Arial"/>
          <w:lang w:val="en-US"/>
        </w:rPr>
      </w:pPr>
      <w:r w:rsidRPr="005F4D1E">
        <w:rPr>
          <w:rFonts w:ascii="Arial" w:hAnsi="Arial" w:cs="Arial"/>
          <w:lang w:val="en-US"/>
        </w:rPr>
        <w:t>PRESTON, Lee y POST, James, “P</w:t>
      </w:r>
      <w:r w:rsidRPr="005F4D1E">
        <w:rPr>
          <w:rFonts w:ascii="Arial" w:hAnsi="Arial" w:cs="Arial"/>
          <w:iCs/>
          <w:lang w:val="en-US"/>
        </w:rPr>
        <w:t>rivate Management and Public Policy</w:t>
      </w:r>
      <w:r w:rsidRPr="005F4D1E">
        <w:rPr>
          <w:rFonts w:ascii="Arial" w:hAnsi="Arial" w:cs="Arial"/>
          <w:i/>
          <w:iCs/>
          <w:lang w:val="en-US"/>
        </w:rPr>
        <w:t>”, California Management Review</w:t>
      </w:r>
      <w:r w:rsidRPr="005F4D1E">
        <w:rPr>
          <w:rFonts w:ascii="Arial" w:hAnsi="Arial" w:cs="Arial"/>
          <w:iCs/>
          <w:lang w:val="en-US"/>
        </w:rPr>
        <w:t xml:space="preserve">, 1981, vol. 23, </w:t>
      </w:r>
      <w:proofErr w:type="spellStart"/>
      <w:r w:rsidRPr="005F4D1E">
        <w:rPr>
          <w:rFonts w:ascii="Arial" w:hAnsi="Arial" w:cs="Arial"/>
          <w:iCs/>
          <w:lang w:val="en-US"/>
        </w:rPr>
        <w:t>núm</w:t>
      </w:r>
      <w:proofErr w:type="spellEnd"/>
      <w:r w:rsidRPr="005F4D1E">
        <w:rPr>
          <w:rFonts w:ascii="Arial" w:hAnsi="Arial" w:cs="Arial"/>
          <w:iCs/>
          <w:lang w:val="en-US"/>
        </w:rPr>
        <w:t xml:space="preserve">. </w:t>
      </w:r>
      <w:proofErr w:type="gramStart"/>
      <w:r w:rsidRPr="005F4D1E">
        <w:rPr>
          <w:rFonts w:ascii="Arial" w:hAnsi="Arial" w:cs="Arial"/>
          <w:iCs/>
          <w:lang w:val="en-US"/>
        </w:rPr>
        <w:t>3</w:t>
      </w:r>
      <w:proofErr w:type="gramEnd"/>
      <w:r w:rsidRPr="005F4D1E">
        <w:rPr>
          <w:rFonts w:ascii="Arial" w:hAnsi="Arial" w:cs="Arial"/>
          <w:iCs/>
          <w:lang w:val="en-US"/>
        </w:rPr>
        <w:t>, pp. 56-62.</w:t>
      </w:r>
    </w:p>
    <w:p w:rsidR="009C38E2" w:rsidRPr="005F4D1E" w:rsidRDefault="009C38E2" w:rsidP="009C38E2">
      <w:pPr>
        <w:spacing w:after="0" w:line="360" w:lineRule="auto"/>
        <w:ind w:left="567" w:hanging="567"/>
        <w:jc w:val="both"/>
        <w:rPr>
          <w:rFonts w:ascii="Arial" w:hAnsi="Arial" w:cs="Arial"/>
          <w:lang w:val="en-US"/>
        </w:rPr>
      </w:pPr>
      <w:r>
        <w:rPr>
          <w:rFonts w:ascii="Arial" w:hAnsi="Arial" w:cs="Arial"/>
          <w:lang w:val="en-US"/>
        </w:rPr>
        <w:t>_________</w:t>
      </w:r>
      <w:r w:rsidRPr="005F4D1E">
        <w:rPr>
          <w:rFonts w:ascii="Arial" w:hAnsi="Arial" w:cs="Arial"/>
          <w:lang w:val="en-US"/>
        </w:rPr>
        <w:t xml:space="preserve">, </w:t>
      </w:r>
      <w:r w:rsidRPr="005F4D1E">
        <w:rPr>
          <w:rFonts w:ascii="Arial" w:hAnsi="Arial" w:cs="Arial"/>
          <w:i/>
          <w:iCs/>
          <w:lang w:val="en-US"/>
        </w:rPr>
        <w:t>Private Management and Public Policy: The Principle of Public Responsibility</w:t>
      </w:r>
      <w:r w:rsidRPr="005F4D1E">
        <w:rPr>
          <w:rFonts w:ascii="Arial" w:hAnsi="Arial" w:cs="Arial"/>
          <w:lang w:val="en-US"/>
        </w:rPr>
        <w:t xml:space="preserve">, </w:t>
      </w:r>
      <w:proofErr w:type="spellStart"/>
      <w:r w:rsidRPr="005F4D1E">
        <w:rPr>
          <w:rFonts w:ascii="Arial" w:hAnsi="Arial" w:cs="Arial"/>
          <w:lang w:val="en-US"/>
        </w:rPr>
        <w:t>Estados</w:t>
      </w:r>
      <w:proofErr w:type="spellEnd"/>
      <w:r w:rsidRPr="005F4D1E">
        <w:rPr>
          <w:rFonts w:ascii="Arial" w:hAnsi="Arial" w:cs="Arial"/>
          <w:lang w:val="en-US"/>
        </w:rPr>
        <w:t xml:space="preserve"> </w:t>
      </w:r>
      <w:proofErr w:type="spellStart"/>
      <w:r w:rsidRPr="005F4D1E">
        <w:rPr>
          <w:rFonts w:ascii="Arial" w:hAnsi="Arial" w:cs="Arial"/>
          <w:lang w:val="en-US"/>
        </w:rPr>
        <w:t>Unidos</w:t>
      </w:r>
      <w:proofErr w:type="spellEnd"/>
      <w:r w:rsidRPr="005F4D1E">
        <w:rPr>
          <w:rFonts w:ascii="Arial" w:hAnsi="Arial" w:cs="Arial"/>
          <w:lang w:val="en-US"/>
        </w:rPr>
        <w:t xml:space="preserve">, </w:t>
      </w:r>
      <w:proofErr w:type="gramStart"/>
      <w:r w:rsidRPr="005F4D1E">
        <w:rPr>
          <w:rFonts w:ascii="Arial" w:hAnsi="Arial" w:cs="Arial"/>
          <w:lang w:val="en-US"/>
        </w:rPr>
        <w:t>Englewood</w:t>
      </w:r>
      <w:proofErr w:type="gramEnd"/>
      <w:r w:rsidRPr="005F4D1E">
        <w:rPr>
          <w:rFonts w:ascii="Arial" w:hAnsi="Arial" w:cs="Arial"/>
          <w:lang w:val="en-US"/>
        </w:rPr>
        <w:t xml:space="preserve"> Cliffs: Prentice Hall, 1975.</w:t>
      </w:r>
    </w:p>
    <w:p w:rsidR="009C38E2" w:rsidRPr="005F4D1E" w:rsidRDefault="009C38E2" w:rsidP="009C38E2">
      <w:pPr>
        <w:spacing w:after="0" w:line="360" w:lineRule="auto"/>
        <w:ind w:left="567" w:hanging="567"/>
        <w:jc w:val="both"/>
        <w:rPr>
          <w:rFonts w:ascii="Arial" w:hAnsi="Arial" w:cs="Arial"/>
          <w:lang w:val="fr-FR"/>
        </w:rPr>
      </w:pPr>
      <w:r w:rsidRPr="005F4D1E">
        <w:rPr>
          <w:rFonts w:ascii="Arial" w:hAnsi="Arial" w:cs="Arial"/>
          <w:lang w:val="fr-FR"/>
        </w:rPr>
        <w:lastRenderedPageBreak/>
        <w:t xml:space="preserve">RAMBOARISATA, </w:t>
      </w:r>
      <w:proofErr w:type="spellStart"/>
      <w:r w:rsidRPr="005F4D1E">
        <w:rPr>
          <w:rFonts w:ascii="Arial" w:hAnsi="Arial" w:cs="Arial"/>
          <w:lang w:val="fr-FR"/>
        </w:rPr>
        <w:t>Lovasoa</w:t>
      </w:r>
      <w:proofErr w:type="spellEnd"/>
      <w:r w:rsidRPr="005F4D1E">
        <w:rPr>
          <w:rFonts w:ascii="Arial" w:hAnsi="Arial" w:cs="Arial"/>
          <w:lang w:val="fr-FR"/>
        </w:rPr>
        <w:t xml:space="preserve">, </w:t>
      </w:r>
      <w:r w:rsidRPr="005F4D1E">
        <w:rPr>
          <w:rFonts w:ascii="Arial" w:hAnsi="Arial" w:cs="Arial"/>
          <w:i/>
          <w:lang w:val="fr-FR"/>
        </w:rPr>
        <w:t>Analyse institutionnelle de la stratégie de responsabilité sociale d’entreprise (RSE) des institutions financières coopératives</w:t>
      </w:r>
      <w:r w:rsidRPr="005F4D1E">
        <w:rPr>
          <w:rFonts w:ascii="Arial" w:hAnsi="Arial" w:cs="Arial"/>
          <w:lang w:val="fr-FR"/>
        </w:rPr>
        <w:t xml:space="preserve">, UQAM, ESG, </w:t>
      </w:r>
      <w:proofErr w:type="spellStart"/>
      <w:r w:rsidRPr="005F4D1E">
        <w:rPr>
          <w:rFonts w:ascii="Arial" w:hAnsi="Arial" w:cs="Arial"/>
          <w:lang w:val="fr-FR"/>
        </w:rPr>
        <w:t>Montreal</w:t>
      </w:r>
      <w:proofErr w:type="spellEnd"/>
      <w:r w:rsidRPr="005F4D1E">
        <w:rPr>
          <w:rFonts w:ascii="Arial" w:hAnsi="Arial" w:cs="Arial"/>
          <w:lang w:val="fr-FR"/>
        </w:rPr>
        <w:t xml:space="preserve">, </w:t>
      </w:r>
      <w:proofErr w:type="spellStart"/>
      <w:r w:rsidRPr="005F4D1E">
        <w:rPr>
          <w:rFonts w:ascii="Arial" w:hAnsi="Arial" w:cs="Arial"/>
          <w:lang w:val="fr-FR"/>
        </w:rPr>
        <w:t>Canadá</w:t>
      </w:r>
      <w:proofErr w:type="spellEnd"/>
      <w:r w:rsidRPr="005F4D1E">
        <w:rPr>
          <w:rFonts w:ascii="Arial" w:hAnsi="Arial" w:cs="Arial"/>
          <w:lang w:val="fr-FR"/>
        </w:rPr>
        <w:t xml:space="preserve">, 2009,Tesis de </w:t>
      </w:r>
      <w:proofErr w:type="spellStart"/>
      <w:r w:rsidRPr="005F4D1E">
        <w:rPr>
          <w:rFonts w:ascii="Arial" w:hAnsi="Arial" w:cs="Arial"/>
          <w:lang w:val="fr-FR"/>
        </w:rPr>
        <w:t>Doctorado</w:t>
      </w:r>
      <w:proofErr w:type="spellEnd"/>
      <w:r w:rsidRPr="005F4D1E">
        <w:rPr>
          <w:rFonts w:ascii="Arial" w:hAnsi="Arial" w:cs="Arial"/>
          <w:lang w:val="fr-FR"/>
        </w:rPr>
        <w:t xml:space="preserve"> en </w:t>
      </w:r>
      <w:proofErr w:type="spellStart"/>
      <w:r w:rsidRPr="005F4D1E">
        <w:rPr>
          <w:rFonts w:ascii="Arial" w:hAnsi="Arial" w:cs="Arial"/>
          <w:lang w:val="fr-FR"/>
        </w:rPr>
        <w:t>Administración</w:t>
      </w:r>
      <w:proofErr w:type="spellEnd"/>
      <w:r w:rsidRPr="005F4D1E">
        <w:rPr>
          <w:rFonts w:ascii="Arial" w:hAnsi="Arial" w:cs="Arial"/>
          <w:lang w:val="fr-FR"/>
        </w:rPr>
        <w:t xml:space="preserve">, </w:t>
      </w:r>
      <w:proofErr w:type="spellStart"/>
      <w:r w:rsidRPr="005F4D1E">
        <w:rPr>
          <w:rFonts w:ascii="Arial" w:hAnsi="Arial" w:cs="Arial"/>
          <w:lang w:val="fr-FR"/>
        </w:rPr>
        <w:t>septiembre</w:t>
      </w:r>
      <w:proofErr w:type="spellEnd"/>
      <w:r w:rsidRPr="005F4D1E">
        <w:rPr>
          <w:rFonts w:ascii="Arial" w:hAnsi="Arial" w:cs="Arial"/>
          <w:lang w:val="fr-FR"/>
        </w:rPr>
        <w:t xml:space="preserve"> del 2009.</w:t>
      </w:r>
    </w:p>
    <w:p w:rsidR="009C38E2" w:rsidRPr="005F4D1E" w:rsidRDefault="009C38E2" w:rsidP="009C38E2">
      <w:pPr>
        <w:spacing w:after="0" w:line="360" w:lineRule="auto"/>
        <w:ind w:left="567" w:hanging="567"/>
        <w:jc w:val="both"/>
        <w:rPr>
          <w:rFonts w:ascii="Arial" w:hAnsi="Arial" w:cs="Arial"/>
        </w:rPr>
      </w:pPr>
      <w:r w:rsidRPr="005F4D1E">
        <w:rPr>
          <w:rFonts w:ascii="Arial" w:hAnsi="Arial" w:cs="Arial"/>
        </w:rPr>
        <w:t>SACRISTÁN ROY, Emilio, “Las privatizaciones en México</w:t>
      </w:r>
      <w:r w:rsidRPr="005F4D1E">
        <w:rPr>
          <w:rFonts w:ascii="Arial" w:hAnsi="Arial" w:cs="Arial"/>
          <w:i/>
        </w:rPr>
        <w:t>”</w:t>
      </w:r>
      <w:r w:rsidRPr="005F4D1E">
        <w:rPr>
          <w:rFonts w:ascii="Arial" w:hAnsi="Arial" w:cs="Arial"/>
        </w:rPr>
        <w:t xml:space="preserve">, </w:t>
      </w:r>
      <w:r w:rsidRPr="005F4D1E">
        <w:rPr>
          <w:rFonts w:ascii="Arial" w:hAnsi="Arial" w:cs="Arial"/>
          <w:i/>
        </w:rPr>
        <w:t xml:space="preserve">Revista de Economía, </w:t>
      </w:r>
      <w:r w:rsidRPr="005F4D1E">
        <w:rPr>
          <w:rFonts w:ascii="Arial" w:hAnsi="Arial" w:cs="Arial"/>
        </w:rPr>
        <w:t>México,</w:t>
      </w:r>
      <w:r w:rsidRPr="005F4D1E">
        <w:rPr>
          <w:rFonts w:ascii="Arial" w:hAnsi="Arial" w:cs="Arial"/>
          <w:i/>
        </w:rPr>
        <w:t xml:space="preserve"> </w:t>
      </w:r>
      <w:r w:rsidRPr="005F4D1E">
        <w:rPr>
          <w:rFonts w:ascii="Arial" w:hAnsi="Arial" w:cs="Arial"/>
        </w:rPr>
        <w:t>UNAM,</w:t>
      </w:r>
      <w:r w:rsidRPr="005F4D1E">
        <w:rPr>
          <w:rFonts w:ascii="Arial" w:hAnsi="Arial" w:cs="Arial"/>
          <w:i/>
        </w:rPr>
        <w:t xml:space="preserve"> </w:t>
      </w:r>
      <w:r w:rsidRPr="005F4D1E">
        <w:rPr>
          <w:rFonts w:ascii="Arial" w:hAnsi="Arial" w:cs="Arial"/>
        </w:rPr>
        <w:t>2006,</w:t>
      </w:r>
      <w:r w:rsidRPr="005F4D1E">
        <w:rPr>
          <w:rFonts w:ascii="Arial" w:hAnsi="Arial" w:cs="Arial"/>
          <w:i/>
        </w:rPr>
        <w:t xml:space="preserve"> </w:t>
      </w:r>
      <w:r w:rsidRPr="005F4D1E">
        <w:rPr>
          <w:rFonts w:ascii="Arial" w:hAnsi="Arial" w:cs="Arial"/>
        </w:rPr>
        <w:t>vol. 3, núm. 9, pp. 59-64.</w:t>
      </w:r>
    </w:p>
    <w:p w:rsidR="009C38E2" w:rsidRPr="005F4D1E" w:rsidRDefault="009C38E2" w:rsidP="009C38E2">
      <w:pPr>
        <w:spacing w:after="0" w:line="360" w:lineRule="auto"/>
        <w:ind w:left="567" w:hanging="567"/>
        <w:jc w:val="both"/>
        <w:rPr>
          <w:rFonts w:ascii="Arial" w:hAnsi="Arial" w:cs="Arial"/>
          <w:bCs/>
          <w:lang w:val="en-US"/>
        </w:rPr>
      </w:pPr>
      <w:r w:rsidRPr="005F4D1E">
        <w:rPr>
          <w:rFonts w:ascii="Arial" w:hAnsi="Arial" w:cs="Arial"/>
          <w:lang w:val="en-US"/>
        </w:rPr>
        <w:t>SCHERER, Andreas y PAL</w:t>
      </w:r>
      <w:r w:rsidRPr="005F4D1E">
        <w:rPr>
          <w:rFonts w:ascii="Arial" w:hAnsi="Arial" w:cs="Arial"/>
          <w:lang w:val="en-GB"/>
        </w:rPr>
        <w:t xml:space="preserve">AZZO, Guido, “Toward a Political Conception of Corporate Responsibility”, </w:t>
      </w:r>
      <w:r w:rsidRPr="005F4D1E">
        <w:rPr>
          <w:rFonts w:ascii="Arial" w:hAnsi="Arial" w:cs="Arial"/>
          <w:i/>
          <w:iCs/>
          <w:lang w:val="en-GB"/>
        </w:rPr>
        <w:t>Academy of Management Review</w:t>
      </w:r>
      <w:r w:rsidRPr="005F4D1E">
        <w:rPr>
          <w:rFonts w:ascii="Arial" w:hAnsi="Arial" w:cs="Arial"/>
          <w:lang w:val="en-GB"/>
        </w:rPr>
        <w:t xml:space="preserve">, 2007, vol. 32, </w:t>
      </w:r>
      <w:proofErr w:type="spellStart"/>
      <w:r w:rsidRPr="005F4D1E">
        <w:rPr>
          <w:rFonts w:ascii="Arial" w:hAnsi="Arial" w:cs="Arial"/>
          <w:lang w:val="en-GB"/>
        </w:rPr>
        <w:t>núm</w:t>
      </w:r>
      <w:proofErr w:type="spellEnd"/>
      <w:r w:rsidRPr="005F4D1E">
        <w:rPr>
          <w:rFonts w:ascii="Arial" w:hAnsi="Arial" w:cs="Arial"/>
          <w:lang w:val="en-GB"/>
        </w:rPr>
        <w:t xml:space="preserve">. </w:t>
      </w:r>
      <w:proofErr w:type="gramStart"/>
      <w:r w:rsidRPr="005F4D1E">
        <w:rPr>
          <w:rFonts w:ascii="Arial" w:hAnsi="Arial" w:cs="Arial"/>
          <w:lang w:val="en-GB"/>
        </w:rPr>
        <w:t>4</w:t>
      </w:r>
      <w:proofErr w:type="gramEnd"/>
      <w:r w:rsidRPr="005F4D1E">
        <w:rPr>
          <w:rFonts w:ascii="Arial" w:hAnsi="Arial" w:cs="Arial"/>
          <w:lang w:val="en-GB"/>
        </w:rPr>
        <w:t>, pp. 1096-1120.</w:t>
      </w:r>
    </w:p>
    <w:p w:rsidR="009C38E2" w:rsidRPr="005F4D1E" w:rsidRDefault="009C38E2" w:rsidP="009C38E2">
      <w:pPr>
        <w:spacing w:after="0" w:line="360" w:lineRule="auto"/>
        <w:ind w:left="567" w:hanging="567"/>
        <w:jc w:val="both"/>
        <w:rPr>
          <w:rFonts w:ascii="Arial" w:hAnsi="Arial" w:cs="Arial"/>
          <w:bCs/>
          <w:lang w:val="en-US"/>
        </w:rPr>
      </w:pPr>
      <w:r w:rsidRPr="005F4D1E">
        <w:rPr>
          <w:rFonts w:ascii="Arial" w:hAnsi="Arial" w:cs="Arial"/>
          <w:bCs/>
          <w:lang w:val="en-US"/>
        </w:rPr>
        <w:t xml:space="preserve">SETHI, Prakash, </w:t>
      </w:r>
      <w:r w:rsidRPr="005F4D1E">
        <w:rPr>
          <w:rFonts w:ascii="Arial" w:hAnsi="Arial" w:cs="Arial"/>
          <w:lang w:val="en-US"/>
        </w:rPr>
        <w:t>“</w:t>
      </w:r>
      <w:r w:rsidRPr="005F4D1E">
        <w:rPr>
          <w:rFonts w:ascii="Arial" w:hAnsi="Arial" w:cs="Arial"/>
          <w:bCs/>
          <w:lang w:val="en-US"/>
        </w:rPr>
        <w:t>Dimensions of corporate social performance: An analytic framework</w:t>
      </w:r>
      <w:r w:rsidRPr="005F4D1E">
        <w:rPr>
          <w:rFonts w:ascii="Arial" w:hAnsi="Arial" w:cs="Arial"/>
          <w:i/>
          <w:iCs/>
          <w:lang w:val="en-US"/>
        </w:rPr>
        <w:t>”</w:t>
      </w:r>
      <w:r w:rsidRPr="005F4D1E">
        <w:rPr>
          <w:rFonts w:ascii="Arial" w:hAnsi="Arial" w:cs="Arial"/>
          <w:bCs/>
          <w:lang w:val="en-US"/>
        </w:rPr>
        <w:t xml:space="preserve">, </w:t>
      </w:r>
      <w:r w:rsidRPr="005F4D1E">
        <w:rPr>
          <w:rFonts w:ascii="Arial" w:hAnsi="Arial" w:cs="Arial"/>
          <w:bCs/>
          <w:i/>
          <w:iCs/>
          <w:lang w:val="en-US"/>
        </w:rPr>
        <w:t>California Management Review</w:t>
      </w:r>
      <w:r w:rsidRPr="005F4D1E">
        <w:rPr>
          <w:rFonts w:ascii="Arial" w:hAnsi="Arial" w:cs="Arial"/>
          <w:bCs/>
          <w:lang w:val="en-US"/>
        </w:rPr>
        <w:t>, 1975, vol. 17, pp. 58-64.</w:t>
      </w:r>
    </w:p>
    <w:p w:rsidR="009C38E2" w:rsidRPr="005F4D1E" w:rsidRDefault="009C38E2" w:rsidP="009C38E2">
      <w:pPr>
        <w:spacing w:after="0" w:line="360" w:lineRule="auto"/>
        <w:ind w:left="567" w:hanging="567"/>
        <w:jc w:val="both"/>
        <w:rPr>
          <w:rFonts w:ascii="Arial" w:hAnsi="Arial" w:cs="Arial"/>
          <w:lang w:val="es-ES"/>
        </w:rPr>
      </w:pPr>
      <w:proofErr w:type="spellStart"/>
      <w:r w:rsidRPr="005F4D1E">
        <w:rPr>
          <w:rFonts w:ascii="Arial" w:hAnsi="Arial" w:cs="Arial"/>
          <w:bCs/>
        </w:rPr>
        <w:t>Transparency</w:t>
      </w:r>
      <w:proofErr w:type="spellEnd"/>
      <w:r w:rsidRPr="005F4D1E">
        <w:rPr>
          <w:rFonts w:ascii="Arial" w:hAnsi="Arial" w:cs="Arial"/>
          <w:bCs/>
        </w:rPr>
        <w:t xml:space="preserve"> International, </w:t>
      </w:r>
      <w:r w:rsidRPr="005F4D1E">
        <w:rPr>
          <w:rFonts w:ascii="Arial" w:hAnsi="Arial" w:cs="Arial"/>
          <w:i/>
          <w:lang w:val="es-ES"/>
        </w:rPr>
        <w:t xml:space="preserve">Índice de Percepción de la Corrupción, </w:t>
      </w:r>
      <w:r w:rsidRPr="005F4D1E">
        <w:rPr>
          <w:rFonts w:ascii="Arial" w:hAnsi="Arial" w:cs="Arial"/>
          <w:lang w:val="es-ES"/>
        </w:rPr>
        <w:t xml:space="preserve">2014, en: </w:t>
      </w:r>
      <w:r w:rsidRPr="00BE5CD2">
        <w:rPr>
          <w:rFonts w:ascii="Arial" w:hAnsi="Arial"/>
        </w:rPr>
        <w:t>http://www.transparency.org/news/pressrelease/indice_de_percepcion_de_la_corrupcion_2014_el_crecimiento_transparente_en_r</w:t>
      </w:r>
      <w:r w:rsidRPr="005F4D1E">
        <w:rPr>
          <w:rStyle w:val="Hipervnculo"/>
          <w:rFonts w:ascii="Arial" w:hAnsi="Arial" w:cs="Arial"/>
          <w:bCs/>
        </w:rPr>
        <w:t>.</w:t>
      </w:r>
    </w:p>
    <w:p w:rsidR="009C38E2" w:rsidRPr="005F4D1E" w:rsidRDefault="009C38E2" w:rsidP="009C38E2">
      <w:pPr>
        <w:spacing w:after="0" w:line="360" w:lineRule="auto"/>
        <w:ind w:left="567" w:hanging="567"/>
        <w:jc w:val="both"/>
        <w:rPr>
          <w:rFonts w:ascii="Arial" w:hAnsi="Arial" w:cs="Arial"/>
          <w:bCs/>
          <w:lang w:val="en-US"/>
        </w:rPr>
      </w:pPr>
      <w:r w:rsidRPr="005F4D1E">
        <w:rPr>
          <w:rFonts w:ascii="Arial" w:hAnsi="Arial" w:cs="Arial"/>
          <w:bCs/>
          <w:lang w:val="en-US"/>
        </w:rPr>
        <w:t>TROELSEN, Andrew y WEBER, Karl, “The Triple Bottom Line: How Today's Best-Run Companies Are Achieving Economic, Social, and Environmental Success: and How You Can Too</w:t>
      </w:r>
      <w:r w:rsidRPr="005F4D1E">
        <w:rPr>
          <w:rFonts w:ascii="Arial" w:hAnsi="Arial" w:cs="Arial"/>
          <w:bCs/>
          <w:i/>
          <w:lang w:val="en-US"/>
        </w:rPr>
        <w:t>”, Revised and Updated</w:t>
      </w:r>
      <w:r w:rsidRPr="005F4D1E">
        <w:rPr>
          <w:rFonts w:ascii="Arial" w:hAnsi="Arial" w:cs="Arial"/>
          <w:bCs/>
          <w:lang w:val="en-US"/>
        </w:rPr>
        <w:t xml:space="preserve">, </w:t>
      </w:r>
      <w:proofErr w:type="spellStart"/>
      <w:r w:rsidRPr="005F4D1E">
        <w:rPr>
          <w:rFonts w:ascii="Arial" w:hAnsi="Arial" w:cs="Arial"/>
          <w:bCs/>
          <w:lang w:val="en-US"/>
        </w:rPr>
        <w:t>Estados</w:t>
      </w:r>
      <w:proofErr w:type="spellEnd"/>
      <w:r w:rsidRPr="005F4D1E">
        <w:rPr>
          <w:rFonts w:ascii="Arial" w:hAnsi="Arial" w:cs="Arial"/>
          <w:bCs/>
          <w:lang w:val="en-US"/>
        </w:rPr>
        <w:t xml:space="preserve"> </w:t>
      </w:r>
      <w:proofErr w:type="spellStart"/>
      <w:r w:rsidRPr="005F4D1E">
        <w:rPr>
          <w:rFonts w:ascii="Arial" w:hAnsi="Arial" w:cs="Arial"/>
          <w:bCs/>
          <w:lang w:val="en-US"/>
        </w:rPr>
        <w:t>Unidos</w:t>
      </w:r>
      <w:proofErr w:type="spellEnd"/>
      <w:r w:rsidRPr="005F4D1E">
        <w:rPr>
          <w:rFonts w:ascii="Arial" w:hAnsi="Arial" w:cs="Arial"/>
          <w:bCs/>
          <w:lang w:val="en-US"/>
        </w:rPr>
        <w:t xml:space="preserve">, </w:t>
      </w:r>
      <w:proofErr w:type="spellStart"/>
      <w:r w:rsidRPr="005F4D1E">
        <w:rPr>
          <w:rFonts w:ascii="Arial" w:hAnsi="Arial" w:cs="Arial"/>
          <w:bCs/>
          <w:lang w:val="en-US"/>
        </w:rPr>
        <w:t>Jossey</w:t>
      </w:r>
      <w:proofErr w:type="spellEnd"/>
      <w:r w:rsidRPr="005F4D1E">
        <w:rPr>
          <w:rFonts w:ascii="Arial" w:hAnsi="Arial" w:cs="Arial"/>
          <w:bCs/>
          <w:lang w:val="en-US"/>
        </w:rPr>
        <w:t>-Bass, John Wiley &amp; Sons, Inc., 2014.</w:t>
      </w:r>
    </w:p>
    <w:p w:rsidR="009C38E2" w:rsidRPr="005F4D1E" w:rsidRDefault="009C38E2" w:rsidP="009C38E2">
      <w:pPr>
        <w:spacing w:after="0" w:line="360" w:lineRule="auto"/>
        <w:ind w:left="567" w:hanging="567"/>
        <w:jc w:val="both"/>
        <w:rPr>
          <w:rFonts w:ascii="Arial" w:hAnsi="Arial" w:cs="Arial"/>
          <w:bCs/>
          <w:lang w:val="es-ES"/>
        </w:rPr>
      </w:pPr>
      <w:r w:rsidRPr="005F4D1E">
        <w:rPr>
          <w:rFonts w:ascii="Arial" w:hAnsi="Arial" w:cs="Arial"/>
          <w:bCs/>
        </w:rPr>
        <w:t xml:space="preserve">VALENZUELA, Leslie, JARA-BERTIN, Mauricio y VILLEGAS, Francisco, “Prácticas de Responsabilidad Social, Reputación Corporativa y Desempeño Financiero”,  </w:t>
      </w:r>
      <w:r w:rsidRPr="005F4D1E">
        <w:rPr>
          <w:rFonts w:ascii="Arial" w:hAnsi="Arial" w:cs="Arial"/>
          <w:bCs/>
          <w:i/>
        </w:rPr>
        <w:t xml:space="preserve">Revista de </w:t>
      </w:r>
      <w:proofErr w:type="spellStart"/>
      <w:r w:rsidRPr="005F4D1E">
        <w:rPr>
          <w:rFonts w:ascii="Arial" w:hAnsi="Arial" w:cs="Arial"/>
          <w:bCs/>
          <w:i/>
        </w:rPr>
        <w:t>Administração</w:t>
      </w:r>
      <w:proofErr w:type="spellEnd"/>
      <w:r w:rsidRPr="005F4D1E">
        <w:rPr>
          <w:rFonts w:ascii="Arial" w:hAnsi="Arial" w:cs="Arial"/>
          <w:bCs/>
          <w:i/>
        </w:rPr>
        <w:t xml:space="preserve"> de Empresas|</w:t>
      </w:r>
      <w:r w:rsidRPr="005F4D1E">
        <w:rPr>
          <w:rFonts w:ascii="Arial" w:hAnsi="Arial" w:cs="Arial"/>
          <w:bCs/>
        </w:rPr>
        <w:t xml:space="preserve"> FGV-EAESP, 2015, vol. 55,  núm. 3, mayo-junio, pp. 329-344</w:t>
      </w:r>
    </w:p>
    <w:p w:rsidR="009C38E2" w:rsidRPr="005F4D1E" w:rsidRDefault="009C38E2" w:rsidP="009C38E2">
      <w:pPr>
        <w:spacing w:after="0" w:line="360" w:lineRule="auto"/>
        <w:ind w:left="567" w:hanging="567"/>
        <w:jc w:val="both"/>
        <w:rPr>
          <w:rFonts w:ascii="Arial" w:hAnsi="Arial" w:cs="Arial"/>
          <w:bCs/>
          <w:lang w:val="en-US"/>
        </w:rPr>
      </w:pPr>
      <w:r w:rsidRPr="005F4D1E">
        <w:rPr>
          <w:rFonts w:ascii="Arial" w:hAnsi="Arial" w:cs="Arial"/>
          <w:lang w:val="en-US"/>
        </w:rPr>
        <w:t>WARTICK, Steven y COCHRAN, Philip, “The evolution of the corporate social performance model</w:t>
      </w:r>
      <w:r w:rsidRPr="005F4D1E">
        <w:rPr>
          <w:rFonts w:ascii="Arial" w:hAnsi="Arial" w:cs="Arial"/>
          <w:i/>
          <w:lang w:val="en-US"/>
        </w:rPr>
        <w:t>”</w:t>
      </w:r>
      <w:r w:rsidRPr="005F4D1E">
        <w:rPr>
          <w:rFonts w:ascii="Arial" w:hAnsi="Arial" w:cs="Arial"/>
          <w:lang w:val="en-US"/>
        </w:rPr>
        <w:t xml:space="preserve">, </w:t>
      </w:r>
      <w:r w:rsidRPr="005F4D1E">
        <w:rPr>
          <w:rFonts w:ascii="Arial" w:hAnsi="Arial" w:cs="Arial"/>
          <w:i/>
          <w:iCs/>
          <w:lang w:val="en-US"/>
        </w:rPr>
        <w:t>Academy of Management, The Academy of Management Review</w:t>
      </w:r>
      <w:r w:rsidRPr="005F4D1E">
        <w:rPr>
          <w:rFonts w:ascii="Arial" w:hAnsi="Arial" w:cs="Arial"/>
          <w:lang w:val="en-US"/>
        </w:rPr>
        <w:t xml:space="preserve">, 1985, vol. 10, </w:t>
      </w:r>
      <w:proofErr w:type="spellStart"/>
      <w:r w:rsidRPr="005F4D1E">
        <w:rPr>
          <w:rFonts w:ascii="Arial" w:hAnsi="Arial" w:cs="Arial"/>
          <w:lang w:val="en-US"/>
        </w:rPr>
        <w:t>núm</w:t>
      </w:r>
      <w:proofErr w:type="spellEnd"/>
      <w:r w:rsidRPr="005F4D1E">
        <w:rPr>
          <w:rFonts w:ascii="Arial" w:hAnsi="Arial" w:cs="Arial"/>
          <w:lang w:val="en-US"/>
        </w:rPr>
        <w:t xml:space="preserve">. </w:t>
      </w:r>
      <w:proofErr w:type="gramStart"/>
      <w:r w:rsidRPr="005F4D1E">
        <w:rPr>
          <w:rFonts w:ascii="Arial" w:hAnsi="Arial" w:cs="Arial"/>
          <w:lang w:val="en-US"/>
        </w:rPr>
        <w:t>4</w:t>
      </w:r>
      <w:proofErr w:type="gramEnd"/>
      <w:r w:rsidRPr="005F4D1E">
        <w:rPr>
          <w:rFonts w:ascii="Arial" w:hAnsi="Arial" w:cs="Arial"/>
          <w:lang w:val="en-US"/>
        </w:rPr>
        <w:t>, pp. 758-769.</w:t>
      </w:r>
    </w:p>
    <w:p w:rsidR="009C38E2" w:rsidRPr="00AD7DD4" w:rsidRDefault="009C38E2" w:rsidP="009C38E2">
      <w:pPr>
        <w:spacing w:after="0" w:line="360" w:lineRule="auto"/>
        <w:jc w:val="both"/>
        <w:rPr>
          <w:rFonts w:ascii="Arial" w:hAnsi="Arial" w:cs="Arial"/>
          <w:bCs/>
          <w:lang w:val="fr-FR"/>
        </w:rPr>
      </w:pPr>
      <w:r w:rsidRPr="005F4D1E">
        <w:rPr>
          <w:rFonts w:ascii="Arial" w:hAnsi="Arial" w:cs="Arial"/>
          <w:bCs/>
          <w:lang w:val="fr-FR"/>
        </w:rPr>
        <w:t xml:space="preserve">WEBER, Max, </w:t>
      </w:r>
      <w:r w:rsidRPr="005F4D1E">
        <w:rPr>
          <w:rFonts w:ascii="Arial" w:hAnsi="Arial" w:cs="Arial"/>
          <w:bCs/>
          <w:i/>
          <w:lang w:val="fr-FR"/>
        </w:rPr>
        <w:t>Le savant et le politique</w:t>
      </w:r>
      <w:r w:rsidRPr="005F4D1E">
        <w:rPr>
          <w:rFonts w:ascii="Arial" w:hAnsi="Arial" w:cs="Arial"/>
          <w:bCs/>
          <w:lang w:val="fr-FR"/>
        </w:rPr>
        <w:t>, Paris, Editorial Plon, 1919/2001.</w:t>
      </w:r>
      <w:r w:rsidRPr="00376B6F">
        <w:rPr>
          <w:rFonts w:ascii="Arial" w:hAnsi="Arial" w:cs="Arial"/>
          <w:bCs/>
          <w:lang w:val="fr-FR"/>
        </w:rPr>
        <w:t xml:space="preserve"> </w:t>
      </w:r>
    </w:p>
    <w:p w:rsidR="009C38E2" w:rsidRPr="00AD7DD4" w:rsidRDefault="009C38E2" w:rsidP="009C38E2">
      <w:pPr>
        <w:spacing w:after="0" w:line="360" w:lineRule="auto"/>
        <w:rPr>
          <w:lang w:val="fr-FR"/>
        </w:rPr>
      </w:pPr>
    </w:p>
    <w:p w:rsidR="00DF3075" w:rsidRDefault="00DF3075" w:rsidP="00DF3075">
      <w:pPr>
        <w:spacing w:line="360" w:lineRule="auto"/>
        <w:jc w:val="both"/>
        <w:rPr>
          <w:rFonts w:ascii="Arial" w:hAnsi="Arial" w:cs="Arial"/>
        </w:rPr>
      </w:pPr>
    </w:p>
    <w:p w:rsidR="00DF3075" w:rsidRDefault="00DF3075" w:rsidP="00DF3075">
      <w:pPr>
        <w:spacing w:line="360" w:lineRule="auto"/>
        <w:jc w:val="both"/>
        <w:rPr>
          <w:rFonts w:ascii="Arial" w:hAnsi="Arial" w:cs="Arial"/>
        </w:rPr>
      </w:pPr>
    </w:p>
    <w:p w:rsidR="00DF3075" w:rsidRPr="00687CAB" w:rsidRDefault="00DF3075" w:rsidP="00596038">
      <w:pPr>
        <w:spacing w:after="0" w:line="360" w:lineRule="auto"/>
        <w:jc w:val="both"/>
        <w:rPr>
          <w:rFonts w:ascii="Arial" w:hAnsi="Arial" w:cs="Arial"/>
        </w:rPr>
      </w:pPr>
      <w:r>
        <w:rPr>
          <w:rFonts w:ascii="Arial" w:hAnsi="Arial" w:cs="Arial"/>
        </w:rPr>
        <w:t>Recepción: 15 de enero de 2016</w:t>
      </w:r>
      <w:r w:rsidRPr="00687CAB">
        <w:rPr>
          <w:rFonts w:ascii="Arial" w:hAnsi="Arial" w:cs="Arial"/>
        </w:rPr>
        <w:t>.</w:t>
      </w:r>
    </w:p>
    <w:p w:rsidR="00DF3075" w:rsidRPr="00C96719" w:rsidRDefault="00DF3075" w:rsidP="00596038">
      <w:pPr>
        <w:spacing w:after="0" w:line="360" w:lineRule="auto"/>
        <w:jc w:val="both"/>
        <w:rPr>
          <w:rFonts w:ascii="Arial" w:hAnsi="Arial" w:cs="Arial"/>
        </w:rPr>
      </w:pPr>
      <w:r>
        <w:rPr>
          <w:rFonts w:ascii="Arial" w:hAnsi="Arial" w:cs="Arial"/>
        </w:rPr>
        <w:t>Aceptación: 17 de febrero de 2016</w:t>
      </w:r>
      <w:r w:rsidRPr="00687CAB">
        <w:rPr>
          <w:rFonts w:ascii="Arial" w:hAnsi="Arial" w:cs="Arial"/>
        </w:rPr>
        <w:t>.</w:t>
      </w:r>
    </w:p>
    <w:p w:rsidR="009C38E2" w:rsidRDefault="009C38E2">
      <w:pPr>
        <w:rPr>
          <w:rFonts w:ascii="Arial" w:hAnsi="Arial" w:cs="Arial"/>
        </w:rPr>
      </w:pPr>
      <w:r>
        <w:rPr>
          <w:rFonts w:ascii="Arial" w:hAnsi="Arial" w:cs="Arial"/>
        </w:rPr>
        <w:br w:type="page"/>
      </w:r>
    </w:p>
    <w:p w:rsidR="008221DC" w:rsidRPr="008221DC" w:rsidRDefault="008221DC" w:rsidP="008221DC">
      <w:pPr>
        <w:widowControl w:val="0"/>
        <w:spacing w:after="0" w:line="360" w:lineRule="auto"/>
        <w:jc w:val="center"/>
        <w:rPr>
          <w:rFonts w:ascii="Arial" w:eastAsia="Times New Roman" w:hAnsi="Arial" w:cs="Arial"/>
          <w:b/>
          <w:sz w:val="28"/>
          <w:szCs w:val="28"/>
          <w:lang w:val="es-CL"/>
        </w:rPr>
      </w:pPr>
      <w:r w:rsidRPr="008221DC">
        <w:rPr>
          <w:rFonts w:ascii="Arial" w:eastAsia="Times New Roman" w:hAnsi="Arial" w:cs="Arial"/>
          <w:b/>
          <w:sz w:val="28"/>
          <w:szCs w:val="28"/>
          <w:lang w:val="es-CL"/>
        </w:rPr>
        <w:lastRenderedPageBreak/>
        <w:t>ZONAS GRISES DEL PERITAJE ANTROPOLÓGICO EN MATERIA DE DERECHO ORDINARIO E INDÍGENA EN L</w:t>
      </w:r>
      <w:r w:rsidR="00B13CCC">
        <w:rPr>
          <w:rFonts w:ascii="Arial" w:eastAsia="Times New Roman" w:hAnsi="Arial" w:cs="Arial"/>
          <w:b/>
          <w:sz w:val="28"/>
          <w:szCs w:val="28"/>
          <w:lang w:val="es-CL"/>
        </w:rPr>
        <w:t>OS PAISES ANDI</w:t>
      </w:r>
      <w:r w:rsidRPr="008221DC">
        <w:rPr>
          <w:rFonts w:ascii="Arial" w:eastAsia="Times New Roman" w:hAnsi="Arial" w:cs="Arial"/>
          <w:b/>
          <w:sz w:val="28"/>
          <w:szCs w:val="28"/>
          <w:lang w:val="es-CL"/>
        </w:rPr>
        <w:t>NOS</w:t>
      </w:r>
    </w:p>
    <w:p w:rsidR="008221DC" w:rsidRPr="008221DC" w:rsidRDefault="008221DC" w:rsidP="008221DC">
      <w:pPr>
        <w:widowControl w:val="0"/>
        <w:spacing w:after="0" w:line="360" w:lineRule="auto"/>
        <w:jc w:val="center"/>
        <w:rPr>
          <w:rFonts w:ascii="Arial" w:eastAsia="Times New Roman" w:hAnsi="Arial" w:cs="Arial"/>
          <w:sz w:val="28"/>
          <w:szCs w:val="28"/>
          <w:lang w:val="es-CL"/>
        </w:rPr>
      </w:pPr>
    </w:p>
    <w:p w:rsidR="008221DC" w:rsidRPr="008221DC" w:rsidRDefault="008221DC" w:rsidP="008221DC">
      <w:pPr>
        <w:widowControl w:val="0"/>
        <w:spacing w:after="0" w:line="360" w:lineRule="auto"/>
        <w:jc w:val="center"/>
        <w:rPr>
          <w:rFonts w:ascii="Arial" w:eastAsia="Times New Roman" w:hAnsi="Arial" w:cs="Arial"/>
          <w:sz w:val="28"/>
          <w:szCs w:val="28"/>
          <w:lang w:val="en-US"/>
        </w:rPr>
      </w:pPr>
      <w:r w:rsidRPr="008221DC">
        <w:rPr>
          <w:rFonts w:ascii="Arial" w:eastAsia="Times New Roman" w:hAnsi="Arial" w:cs="Arial"/>
          <w:b/>
          <w:sz w:val="28"/>
          <w:szCs w:val="28"/>
          <w:lang w:val="en-US"/>
        </w:rPr>
        <w:t>ANTHROPOLOGICAL EXPERTISE GRAY ZONES OVER ORDINARY AND INDIGENOUS RIGHTS IN THE ANDEAN COUNTRIES</w:t>
      </w:r>
    </w:p>
    <w:p w:rsidR="008221DC" w:rsidRPr="008221DC" w:rsidRDefault="008221DC" w:rsidP="008221DC">
      <w:pPr>
        <w:widowControl w:val="0"/>
        <w:spacing w:after="0" w:line="360" w:lineRule="auto"/>
        <w:jc w:val="center"/>
        <w:rPr>
          <w:rFonts w:ascii="Arial" w:eastAsia="Times New Roman" w:hAnsi="Arial" w:cs="Arial"/>
          <w:sz w:val="28"/>
          <w:szCs w:val="28"/>
          <w:lang w:val="en-US"/>
        </w:rPr>
      </w:pPr>
    </w:p>
    <w:p w:rsidR="008221DC" w:rsidRPr="008221DC" w:rsidRDefault="008221DC" w:rsidP="008221DC">
      <w:pPr>
        <w:widowControl w:val="0"/>
        <w:spacing w:after="0" w:line="360" w:lineRule="auto"/>
        <w:jc w:val="right"/>
        <w:rPr>
          <w:rFonts w:ascii="Arial" w:eastAsia="Times New Roman" w:hAnsi="Arial" w:cs="Arial"/>
          <w:sz w:val="20"/>
          <w:szCs w:val="20"/>
          <w:lang w:val="es-CL"/>
        </w:rPr>
      </w:pPr>
      <w:r w:rsidRPr="008221DC">
        <w:rPr>
          <w:rFonts w:ascii="Arial" w:eastAsia="Times New Roman" w:hAnsi="Arial" w:cs="Arial"/>
          <w:sz w:val="20"/>
          <w:szCs w:val="20"/>
          <w:lang w:val="es-CL"/>
        </w:rPr>
        <w:t xml:space="preserve">Carolina GELDRES GONZÁLEZ </w:t>
      </w:r>
      <w:r w:rsidRPr="008221DC">
        <w:rPr>
          <w:rFonts w:ascii="Arial" w:eastAsia="Times New Roman" w:hAnsi="Arial" w:cs="Arial"/>
          <w:sz w:val="20"/>
          <w:szCs w:val="20"/>
          <w:vertAlign w:val="superscript"/>
          <w:lang w:val="es-CL"/>
        </w:rPr>
        <w:footnoteReference w:customMarkFollows="1" w:id="128"/>
        <w:sym w:font="Symbol" w:char="F0B7"/>
      </w:r>
    </w:p>
    <w:p w:rsidR="008221DC" w:rsidRPr="008221DC" w:rsidRDefault="008221DC" w:rsidP="008221DC">
      <w:pPr>
        <w:widowControl w:val="0"/>
        <w:spacing w:after="0" w:line="360" w:lineRule="auto"/>
        <w:jc w:val="both"/>
        <w:outlineLvl w:val="0"/>
        <w:rPr>
          <w:rFonts w:ascii="Arial" w:eastAsia="Times New Roman" w:hAnsi="Arial" w:cs="Arial"/>
          <w:b/>
          <w:bCs/>
          <w:lang w:val="es-CL"/>
        </w:rPr>
      </w:pPr>
    </w:p>
    <w:p w:rsidR="007A61DE" w:rsidRDefault="007A61DE" w:rsidP="008221DC">
      <w:pPr>
        <w:widowControl w:val="0"/>
        <w:spacing w:after="0" w:line="360" w:lineRule="auto"/>
        <w:jc w:val="both"/>
        <w:outlineLvl w:val="0"/>
        <w:rPr>
          <w:rFonts w:ascii="Arial" w:eastAsia="Times New Roman" w:hAnsi="Arial" w:cs="Arial"/>
          <w:b/>
          <w:bCs/>
          <w:lang w:val="es-CL"/>
        </w:rPr>
      </w:pPr>
    </w:p>
    <w:p w:rsidR="008221DC" w:rsidRPr="008221DC" w:rsidRDefault="008221DC" w:rsidP="008221DC">
      <w:pPr>
        <w:widowControl w:val="0"/>
        <w:spacing w:after="0" w:line="360" w:lineRule="auto"/>
        <w:jc w:val="both"/>
        <w:outlineLvl w:val="0"/>
        <w:rPr>
          <w:rFonts w:ascii="Arial" w:eastAsia="Times New Roman" w:hAnsi="Arial" w:cs="Arial"/>
          <w:b/>
          <w:bCs/>
          <w:lang w:val="es-CL"/>
        </w:rPr>
      </w:pPr>
      <w:r w:rsidRPr="008221DC">
        <w:rPr>
          <w:rFonts w:ascii="Arial" w:eastAsia="Times New Roman" w:hAnsi="Arial" w:cs="Arial"/>
          <w:b/>
          <w:bCs/>
          <w:lang w:val="es-CL"/>
        </w:rPr>
        <w:t>RESUMEN:</w:t>
      </w:r>
      <w:r w:rsidRPr="008221DC">
        <w:rPr>
          <w:rFonts w:ascii="Arial" w:eastAsia="Times New Roman" w:hAnsi="Arial" w:cs="Arial"/>
          <w:bCs/>
          <w:lang w:val="es-CL"/>
        </w:rPr>
        <w:t xml:space="preserve"> El presente artículo es una reflexión en torno al rol que cumple el peritaje antropológico dentro de los sistemas de justicia ordinaria en materia indígena, en los países andinos. Esta discusión surge del análisis histórico y crítico de las condiciones contextuales de origen, desarrollo y aplicación del peritaje, su valoración como prueba judicial</w:t>
      </w:r>
      <w:r w:rsidRPr="008221DC">
        <w:rPr>
          <w:rFonts w:ascii="Arial" w:eastAsia="Times New Roman" w:hAnsi="Arial" w:cs="Arial"/>
          <w:bCs/>
          <w:spacing w:val="-11"/>
          <w:lang w:val="es-CL"/>
        </w:rPr>
        <w:t xml:space="preserve"> </w:t>
      </w:r>
      <w:r w:rsidRPr="008221DC">
        <w:rPr>
          <w:rFonts w:ascii="Arial" w:eastAsia="Times New Roman" w:hAnsi="Arial" w:cs="Arial"/>
          <w:bCs/>
          <w:lang w:val="es-CL"/>
        </w:rPr>
        <w:t>y</w:t>
      </w:r>
      <w:r w:rsidRPr="008221DC">
        <w:rPr>
          <w:rFonts w:ascii="Arial" w:eastAsia="Times New Roman" w:hAnsi="Arial" w:cs="Arial"/>
          <w:bCs/>
          <w:spacing w:val="-17"/>
          <w:lang w:val="es-CL"/>
        </w:rPr>
        <w:t xml:space="preserve"> </w:t>
      </w:r>
      <w:r w:rsidRPr="008221DC">
        <w:rPr>
          <w:rFonts w:ascii="Arial" w:eastAsia="Times New Roman" w:hAnsi="Arial" w:cs="Arial"/>
          <w:bCs/>
          <w:lang w:val="es-CL"/>
        </w:rPr>
        <w:t>la</w:t>
      </w:r>
      <w:r w:rsidRPr="008221DC">
        <w:rPr>
          <w:rFonts w:ascii="Arial" w:eastAsia="Times New Roman" w:hAnsi="Arial" w:cs="Arial"/>
          <w:bCs/>
          <w:spacing w:val="-11"/>
          <w:lang w:val="es-CL"/>
        </w:rPr>
        <w:t xml:space="preserve"> </w:t>
      </w:r>
      <w:r w:rsidRPr="008221DC">
        <w:rPr>
          <w:rFonts w:ascii="Arial" w:eastAsia="Times New Roman" w:hAnsi="Arial" w:cs="Arial"/>
          <w:bCs/>
          <w:lang w:val="es-CL"/>
        </w:rPr>
        <w:t>existencia</w:t>
      </w:r>
      <w:r w:rsidRPr="008221DC">
        <w:rPr>
          <w:rFonts w:ascii="Arial" w:eastAsia="Times New Roman" w:hAnsi="Arial" w:cs="Arial"/>
          <w:bCs/>
          <w:spacing w:val="-7"/>
          <w:lang w:val="es-CL"/>
        </w:rPr>
        <w:t xml:space="preserve"> </w:t>
      </w:r>
      <w:r w:rsidRPr="008221DC">
        <w:rPr>
          <w:rFonts w:ascii="Arial" w:eastAsia="Times New Roman" w:hAnsi="Arial" w:cs="Arial"/>
          <w:bCs/>
          <w:lang w:val="es-CL"/>
        </w:rPr>
        <w:t>y</w:t>
      </w:r>
      <w:r w:rsidRPr="008221DC">
        <w:rPr>
          <w:rFonts w:ascii="Arial" w:eastAsia="Times New Roman" w:hAnsi="Arial" w:cs="Arial"/>
          <w:bCs/>
          <w:spacing w:val="-20"/>
          <w:lang w:val="es-CL"/>
        </w:rPr>
        <w:t xml:space="preserve"> </w:t>
      </w:r>
      <w:r w:rsidRPr="008221DC">
        <w:rPr>
          <w:rFonts w:ascii="Arial" w:eastAsia="Times New Roman" w:hAnsi="Arial" w:cs="Arial"/>
          <w:bCs/>
          <w:lang w:val="es-CL"/>
        </w:rPr>
        <w:t>emergencia</w:t>
      </w:r>
      <w:r w:rsidRPr="008221DC">
        <w:rPr>
          <w:rFonts w:ascii="Arial" w:eastAsia="Times New Roman" w:hAnsi="Arial" w:cs="Arial"/>
          <w:bCs/>
          <w:spacing w:val="-11"/>
          <w:lang w:val="es-CL"/>
        </w:rPr>
        <w:t xml:space="preserve"> </w:t>
      </w:r>
      <w:r w:rsidRPr="008221DC">
        <w:rPr>
          <w:rFonts w:ascii="Arial" w:eastAsia="Times New Roman" w:hAnsi="Arial" w:cs="Arial"/>
          <w:bCs/>
          <w:lang w:val="es-CL"/>
        </w:rPr>
        <w:t>de</w:t>
      </w:r>
      <w:r w:rsidRPr="008221DC">
        <w:rPr>
          <w:rFonts w:ascii="Arial" w:eastAsia="Times New Roman" w:hAnsi="Arial" w:cs="Arial"/>
          <w:bCs/>
          <w:spacing w:val="-11"/>
          <w:lang w:val="es-CL"/>
        </w:rPr>
        <w:t xml:space="preserve"> </w:t>
      </w:r>
      <w:r w:rsidRPr="008221DC">
        <w:rPr>
          <w:rFonts w:ascii="Arial" w:eastAsia="Times New Roman" w:hAnsi="Arial" w:cs="Arial"/>
          <w:bCs/>
          <w:lang w:val="es-CL"/>
        </w:rPr>
        <w:t>nuevas</w:t>
      </w:r>
      <w:r w:rsidRPr="008221DC">
        <w:rPr>
          <w:rFonts w:ascii="Arial" w:eastAsia="Times New Roman" w:hAnsi="Arial" w:cs="Arial"/>
          <w:bCs/>
          <w:spacing w:val="-14"/>
          <w:lang w:val="es-CL"/>
        </w:rPr>
        <w:t xml:space="preserve"> </w:t>
      </w:r>
      <w:r w:rsidRPr="008221DC">
        <w:rPr>
          <w:rFonts w:ascii="Arial" w:eastAsia="Times New Roman" w:hAnsi="Arial" w:cs="Arial"/>
          <w:bCs/>
          <w:lang w:val="es-CL"/>
        </w:rPr>
        <w:t>problemáticas,</w:t>
      </w:r>
      <w:r w:rsidRPr="008221DC">
        <w:rPr>
          <w:rFonts w:ascii="Arial" w:eastAsia="Times New Roman" w:hAnsi="Arial" w:cs="Arial"/>
          <w:bCs/>
          <w:spacing w:val="-12"/>
          <w:lang w:val="es-CL"/>
        </w:rPr>
        <w:t xml:space="preserve"> </w:t>
      </w:r>
      <w:r w:rsidRPr="008221DC">
        <w:rPr>
          <w:rFonts w:ascii="Arial" w:eastAsia="Times New Roman" w:hAnsi="Arial" w:cs="Arial"/>
          <w:bCs/>
          <w:lang w:val="es-CL"/>
        </w:rPr>
        <w:t>desafíos</w:t>
      </w:r>
      <w:r w:rsidRPr="008221DC">
        <w:rPr>
          <w:rFonts w:ascii="Arial" w:eastAsia="Times New Roman" w:hAnsi="Arial" w:cs="Arial"/>
          <w:bCs/>
          <w:spacing w:val="-14"/>
          <w:lang w:val="es-CL"/>
        </w:rPr>
        <w:t xml:space="preserve"> </w:t>
      </w:r>
      <w:r w:rsidRPr="008221DC">
        <w:rPr>
          <w:rFonts w:ascii="Arial" w:eastAsia="Times New Roman" w:hAnsi="Arial" w:cs="Arial"/>
          <w:bCs/>
          <w:lang w:val="es-CL"/>
        </w:rPr>
        <w:t>e</w:t>
      </w:r>
      <w:r w:rsidRPr="008221DC">
        <w:rPr>
          <w:rFonts w:ascii="Arial" w:eastAsia="Times New Roman" w:hAnsi="Arial" w:cs="Arial"/>
          <w:bCs/>
          <w:spacing w:val="-11"/>
          <w:lang w:val="es-CL"/>
        </w:rPr>
        <w:t xml:space="preserve"> </w:t>
      </w:r>
      <w:r w:rsidRPr="008221DC">
        <w:rPr>
          <w:rFonts w:ascii="Arial" w:eastAsia="Times New Roman" w:hAnsi="Arial" w:cs="Arial"/>
          <w:bCs/>
          <w:lang w:val="es-CL"/>
        </w:rPr>
        <w:t>incertidumbres</w:t>
      </w:r>
      <w:r w:rsidRPr="008221DC">
        <w:rPr>
          <w:rFonts w:ascii="Arial" w:eastAsia="Times New Roman" w:hAnsi="Arial" w:cs="Arial"/>
          <w:bCs/>
          <w:spacing w:val="-4"/>
          <w:lang w:val="es-CL"/>
        </w:rPr>
        <w:t xml:space="preserve"> </w:t>
      </w:r>
      <w:r w:rsidRPr="008221DC">
        <w:rPr>
          <w:rFonts w:ascii="Arial" w:eastAsia="Times New Roman" w:hAnsi="Arial" w:cs="Arial"/>
          <w:bCs/>
          <w:lang w:val="es-CL"/>
        </w:rPr>
        <w:t>para el</w:t>
      </w:r>
      <w:r w:rsidRPr="008221DC">
        <w:rPr>
          <w:rFonts w:ascii="Arial" w:eastAsia="Times New Roman" w:hAnsi="Arial" w:cs="Arial"/>
          <w:bCs/>
          <w:spacing w:val="2"/>
          <w:lang w:val="es-CL"/>
        </w:rPr>
        <w:t xml:space="preserve"> </w:t>
      </w:r>
      <w:r w:rsidRPr="008221DC">
        <w:rPr>
          <w:rFonts w:ascii="Arial" w:eastAsia="Times New Roman" w:hAnsi="Arial" w:cs="Arial"/>
          <w:bCs/>
          <w:lang w:val="es-CL"/>
        </w:rPr>
        <w:t>quehacer antropológico.</w:t>
      </w:r>
    </w:p>
    <w:p w:rsidR="008221DC" w:rsidRPr="008221DC" w:rsidRDefault="008221DC" w:rsidP="008221DC">
      <w:pPr>
        <w:widowControl w:val="0"/>
        <w:spacing w:after="0" w:line="360" w:lineRule="auto"/>
        <w:jc w:val="both"/>
        <w:rPr>
          <w:rFonts w:ascii="Arial" w:eastAsia="Times New Roman" w:hAnsi="Arial" w:cs="Arial"/>
          <w:lang w:val="es-CL"/>
        </w:rPr>
      </w:pPr>
      <w:r w:rsidRPr="008221DC">
        <w:rPr>
          <w:rFonts w:ascii="Arial" w:eastAsia="Times New Roman" w:hAnsi="Arial" w:cs="Arial"/>
          <w:b/>
          <w:lang w:val="es-CL"/>
        </w:rPr>
        <w:t xml:space="preserve">Palabras claves: </w:t>
      </w:r>
      <w:r w:rsidR="00A214CE">
        <w:rPr>
          <w:rFonts w:ascii="Arial" w:eastAsia="Times New Roman" w:hAnsi="Arial" w:cs="Arial"/>
          <w:lang w:val="es-CL"/>
        </w:rPr>
        <w:t xml:space="preserve">Zona gris, Peritaje antropológico, Derecho indígena, </w:t>
      </w:r>
      <w:r w:rsidRPr="008221DC">
        <w:rPr>
          <w:rFonts w:ascii="Arial" w:eastAsia="Times New Roman" w:hAnsi="Arial" w:cs="Arial"/>
          <w:lang w:val="es-CL"/>
        </w:rPr>
        <w:t>R</w:t>
      </w:r>
      <w:r w:rsidR="00A214CE">
        <w:rPr>
          <w:rFonts w:ascii="Arial" w:eastAsia="Times New Roman" w:hAnsi="Arial" w:cs="Arial"/>
          <w:lang w:val="es-CL"/>
        </w:rPr>
        <w:t xml:space="preserve">econocimiento a la diversidad, </w:t>
      </w:r>
      <w:r w:rsidRPr="008221DC">
        <w:rPr>
          <w:rFonts w:ascii="Arial" w:eastAsia="Times New Roman" w:hAnsi="Arial" w:cs="Arial"/>
          <w:lang w:val="es-CL"/>
        </w:rPr>
        <w:t>Sistema</w:t>
      </w:r>
      <w:r w:rsidRPr="008221DC">
        <w:rPr>
          <w:rFonts w:ascii="Arial" w:eastAsia="Times New Roman" w:hAnsi="Arial" w:cs="Arial"/>
          <w:spacing w:val="-7"/>
          <w:lang w:val="es-CL"/>
        </w:rPr>
        <w:t xml:space="preserve"> </w:t>
      </w:r>
      <w:r w:rsidRPr="008221DC">
        <w:rPr>
          <w:rFonts w:ascii="Arial" w:eastAsia="Times New Roman" w:hAnsi="Arial" w:cs="Arial"/>
          <w:lang w:val="es-CL"/>
        </w:rPr>
        <w:t>jurídico.</w:t>
      </w:r>
    </w:p>
    <w:p w:rsidR="008221DC" w:rsidRPr="008221DC" w:rsidRDefault="008221DC" w:rsidP="008221DC">
      <w:pPr>
        <w:widowControl w:val="0"/>
        <w:spacing w:before="207" w:after="0" w:line="360" w:lineRule="auto"/>
        <w:jc w:val="both"/>
        <w:outlineLvl w:val="0"/>
        <w:rPr>
          <w:rFonts w:ascii="Arial" w:eastAsia="Times New Roman" w:hAnsi="Arial" w:cs="Arial"/>
          <w:bCs/>
          <w:lang w:val="en-US"/>
        </w:rPr>
      </w:pPr>
      <w:r w:rsidRPr="008221DC">
        <w:rPr>
          <w:rFonts w:ascii="Arial" w:eastAsia="Times New Roman" w:hAnsi="Arial" w:cs="Arial"/>
          <w:b/>
          <w:bCs/>
          <w:lang w:val="es-CL"/>
        </w:rPr>
        <w:t xml:space="preserve"> </w:t>
      </w:r>
      <w:r w:rsidRPr="008221DC">
        <w:rPr>
          <w:rFonts w:ascii="Arial" w:eastAsia="Times New Roman" w:hAnsi="Arial" w:cs="Arial"/>
          <w:b/>
          <w:bCs/>
          <w:sz w:val="24"/>
          <w:szCs w:val="24"/>
          <w:lang w:val="en-US"/>
        </w:rPr>
        <w:t xml:space="preserve">ABSTRACT: </w:t>
      </w:r>
      <w:r w:rsidRPr="008221DC">
        <w:rPr>
          <w:rFonts w:ascii="Arial" w:eastAsia="Times New Roman" w:hAnsi="Arial" w:cs="Arial"/>
          <w:bCs/>
          <w:lang w:val="en-US"/>
        </w:rPr>
        <w:t>The present paper is an analysis the role that fulfills the anthropological expert report within the ordinary justice systems on indigenous issues, in the Andean countries. The discussion arises from historical and critical analysis of t</w:t>
      </w:r>
      <w:r w:rsidR="005054C0">
        <w:rPr>
          <w:rFonts w:ascii="Arial" w:eastAsia="Times New Roman" w:hAnsi="Arial" w:cs="Arial"/>
          <w:bCs/>
          <w:lang w:val="en-US"/>
        </w:rPr>
        <w:t xml:space="preserve">he contextual conditions </w:t>
      </w:r>
      <w:proofErr w:type="gramStart"/>
      <w:r w:rsidR="005054C0">
        <w:rPr>
          <w:rFonts w:ascii="Arial" w:eastAsia="Times New Roman" w:hAnsi="Arial" w:cs="Arial"/>
          <w:bCs/>
          <w:lang w:val="en-US"/>
        </w:rPr>
        <w:t xml:space="preserve">either </w:t>
      </w:r>
      <w:r w:rsidRPr="008221DC">
        <w:rPr>
          <w:rFonts w:ascii="Arial" w:eastAsia="Times New Roman" w:hAnsi="Arial" w:cs="Arial"/>
          <w:bCs/>
          <w:lang w:val="en-US"/>
        </w:rPr>
        <w:t>of</w:t>
      </w:r>
      <w:proofErr w:type="gramEnd"/>
      <w:r w:rsidRPr="008221DC">
        <w:rPr>
          <w:rFonts w:ascii="Arial" w:eastAsia="Times New Roman" w:hAnsi="Arial" w:cs="Arial"/>
          <w:bCs/>
          <w:lang w:val="en-US"/>
        </w:rPr>
        <w:t xml:space="preserve"> origin, development and application of the expert report, their assessment as evidence in court, as well as the existence and emergence of new problems, challenges and uncertainties faced by anthropology experts.</w:t>
      </w:r>
    </w:p>
    <w:p w:rsidR="008221DC" w:rsidRPr="008221DC" w:rsidRDefault="008221DC" w:rsidP="008221DC">
      <w:pPr>
        <w:widowControl w:val="0"/>
        <w:spacing w:after="0" w:line="360" w:lineRule="auto"/>
        <w:jc w:val="both"/>
        <w:outlineLvl w:val="0"/>
        <w:rPr>
          <w:rFonts w:ascii="Arial" w:eastAsia="Times New Roman" w:hAnsi="Arial" w:cs="Arial"/>
          <w:bCs/>
          <w:lang w:val="en-US"/>
        </w:rPr>
      </w:pPr>
      <w:r w:rsidRPr="008221DC">
        <w:rPr>
          <w:rFonts w:ascii="Arial" w:eastAsia="Times New Roman" w:hAnsi="Arial" w:cs="Arial"/>
          <w:b/>
          <w:bCs/>
          <w:lang w:val="en-US"/>
        </w:rPr>
        <w:t xml:space="preserve">Keywords: </w:t>
      </w:r>
      <w:r w:rsidR="007B5BA2">
        <w:rPr>
          <w:rFonts w:ascii="Arial" w:eastAsia="Times New Roman" w:hAnsi="Arial" w:cs="Arial"/>
          <w:bCs/>
          <w:lang w:val="en-US"/>
        </w:rPr>
        <w:t>Gray area,</w:t>
      </w:r>
      <w:r w:rsidRPr="008221DC">
        <w:rPr>
          <w:rFonts w:ascii="Arial" w:eastAsia="Times New Roman" w:hAnsi="Arial" w:cs="Arial"/>
          <w:bCs/>
          <w:lang w:val="en-US"/>
        </w:rPr>
        <w:t xml:space="preserve"> Anthropological expe</w:t>
      </w:r>
      <w:r w:rsidR="007B5BA2">
        <w:rPr>
          <w:rFonts w:ascii="Arial" w:eastAsia="Times New Roman" w:hAnsi="Arial" w:cs="Arial"/>
          <w:bCs/>
          <w:lang w:val="en-US"/>
        </w:rPr>
        <w:t xml:space="preserve">rtise, Native Law, Recognition of diversity, </w:t>
      </w:r>
      <w:r w:rsidRPr="008221DC">
        <w:rPr>
          <w:rFonts w:ascii="Arial" w:eastAsia="Times New Roman" w:hAnsi="Arial" w:cs="Arial"/>
          <w:bCs/>
          <w:lang w:val="en-US"/>
        </w:rPr>
        <w:t>Legal system.</w:t>
      </w:r>
    </w:p>
    <w:p w:rsidR="008221DC" w:rsidRPr="008221DC" w:rsidRDefault="008221DC" w:rsidP="008221DC">
      <w:pPr>
        <w:widowControl w:val="0"/>
        <w:spacing w:after="0" w:line="360" w:lineRule="auto"/>
        <w:rPr>
          <w:rFonts w:ascii="Arial" w:eastAsia="Times New Roman" w:hAnsi="Arial" w:cs="Arial"/>
          <w:lang w:val="en-US"/>
        </w:rPr>
      </w:pPr>
    </w:p>
    <w:p w:rsidR="008221DC" w:rsidRPr="008221DC" w:rsidRDefault="008221DC" w:rsidP="008221DC">
      <w:pPr>
        <w:widowControl w:val="0"/>
        <w:spacing w:after="0" w:line="360" w:lineRule="auto"/>
        <w:rPr>
          <w:rFonts w:ascii="Arial" w:eastAsia="Times New Roman" w:hAnsi="Arial" w:cs="Arial"/>
          <w:lang w:val="en-US"/>
        </w:rPr>
      </w:pPr>
    </w:p>
    <w:p w:rsidR="008221DC" w:rsidRPr="008221DC" w:rsidRDefault="008221DC" w:rsidP="008221DC">
      <w:pPr>
        <w:widowControl w:val="0"/>
        <w:tabs>
          <w:tab w:val="left" w:pos="821"/>
        </w:tabs>
        <w:spacing w:after="0" w:line="360" w:lineRule="auto"/>
        <w:outlineLvl w:val="0"/>
        <w:rPr>
          <w:rFonts w:ascii="Arial" w:eastAsia="Times New Roman" w:hAnsi="Arial" w:cs="Arial"/>
          <w:b/>
          <w:bCs/>
          <w:sz w:val="24"/>
          <w:szCs w:val="24"/>
          <w:lang w:val="es-CL"/>
        </w:rPr>
      </w:pPr>
      <w:r w:rsidRPr="008221DC">
        <w:rPr>
          <w:rFonts w:ascii="Arial" w:eastAsia="Times New Roman" w:hAnsi="Arial" w:cs="Arial"/>
          <w:b/>
          <w:bCs/>
          <w:sz w:val="24"/>
          <w:szCs w:val="24"/>
          <w:lang w:val="es-CL"/>
        </w:rPr>
        <w:lastRenderedPageBreak/>
        <w:t>1. Introducción</w:t>
      </w:r>
      <w:r w:rsidR="007B5BA2">
        <w:rPr>
          <w:rFonts w:ascii="Arial" w:eastAsia="Times New Roman" w:hAnsi="Arial" w:cs="Arial"/>
          <w:b/>
          <w:bCs/>
          <w:sz w:val="24"/>
          <w:szCs w:val="24"/>
          <w:lang w:val="es-CL"/>
        </w:rPr>
        <w:t>.</w:t>
      </w:r>
    </w:p>
    <w:p w:rsidR="008221DC" w:rsidRPr="008221DC" w:rsidRDefault="008221DC" w:rsidP="008221DC">
      <w:pPr>
        <w:widowControl w:val="0"/>
        <w:spacing w:after="0" w:line="360" w:lineRule="auto"/>
        <w:jc w:val="both"/>
        <w:rPr>
          <w:rFonts w:ascii="Arial" w:eastAsia="Times New Roman" w:hAnsi="Arial" w:cs="Arial"/>
          <w:lang w:val="es-CL"/>
        </w:rPr>
      </w:pPr>
      <w:r w:rsidRPr="008221DC">
        <w:rPr>
          <w:rFonts w:ascii="Arial" w:eastAsia="Times New Roman" w:hAnsi="Arial" w:cs="Arial"/>
          <w:lang w:val="es-CL"/>
        </w:rPr>
        <w:t>El peritaje antropológico ha sido comprendido como una herramienta reveladora de elementos culturales correspondientes a una sociedad. Desde la interpretación</w:t>
      </w:r>
      <w:r w:rsidRPr="008221DC">
        <w:rPr>
          <w:rFonts w:ascii="Arial" w:eastAsia="Times New Roman" w:hAnsi="Arial" w:cs="Arial"/>
          <w:spacing w:val="-28"/>
          <w:lang w:val="es-CL"/>
        </w:rPr>
        <w:t xml:space="preserve"> </w:t>
      </w:r>
      <w:r w:rsidRPr="008221DC">
        <w:rPr>
          <w:rFonts w:ascii="Arial" w:eastAsia="Times New Roman" w:hAnsi="Arial" w:cs="Arial"/>
          <w:lang w:val="es-CL"/>
        </w:rPr>
        <w:t>antropológica de dichos elementos, es posible evidenciar las motivaciones que conducen a ciertos comportamientos</w:t>
      </w:r>
      <w:r w:rsidRPr="008221DC">
        <w:rPr>
          <w:rFonts w:ascii="Arial" w:eastAsia="Times New Roman" w:hAnsi="Arial" w:cs="Arial"/>
          <w:spacing w:val="-9"/>
          <w:lang w:val="es-CL"/>
        </w:rPr>
        <w:t xml:space="preserve"> </w:t>
      </w:r>
      <w:r w:rsidRPr="008221DC">
        <w:rPr>
          <w:rFonts w:ascii="Arial" w:eastAsia="Times New Roman" w:hAnsi="Arial" w:cs="Arial"/>
          <w:lang w:val="es-CL"/>
        </w:rPr>
        <w:t>específicos</w:t>
      </w:r>
      <w:r w:rsidRPr="008221DC">
        <w:rPr>
          <w:rFonts w:ascii="Arial" w:eastAsia="Times New Roman" w:hAnsi="Arial" w:cs="Arial"/>
          <w:spacing w:val="-10"/>
          <w:lang w:val="es-CL"/>
        </w:rPr>
        <w:t xml:space="preserve"> </w:t>
      </w:r>
      <w:r w:rsidRPr="008221DC">
        <w:rPr>
          <w:rFonts w:ascii="Arial" w:eastAsia="Times New Roman" w:hAnsi="Arial" w:cs="Arial"/>
          <w:lang w:val="es-CL"/>
        </w:rPr>
        <w:t>de</w:t>
      </w:r>
      <w:r w:rsidRPr="008221DC">
        <w:rPr>
          <w:rFonts w:ascii="Arial" w:eastAsia="Times New Roman" w:hAnsi="Arial" w:cs="Arial"/>
          <w:spacing w:val="-7"/>
          <w:lang w:val="es-CL"/>
        </w:rPr>
        <w:t xml:space="preserve"> </w:t>
      </w:r>
      <w:r w:rsidRPr="008221DC">
        <w:rPr>
          <w:rFonts w:ascii="Arial" w:eastAsia="Times New Roman" w:hAnsi="Arial" w:cs="Arial"/>
          <w:lang w:val="es-CL"/>
        </w:rPr>
        <w:t>una</w:t>
      </w:r>
      <w:r w:rsidRPr="008221DC">
        <w:rPr>
          <w:rFonts w:ascii="Arial" w:eastAsia="Times New Roman" w:hAnsi="Arial" w:cs="Arial"/>
          <w:spacing w:val="-7"/>
          <w:lang w:val="es-CL"/>
        </w:rPr>
        <w:t xml:space="preserve"> </w:t>
      </w:r>
      <w:r w:rsidRPr="008221DC">
        <w:rPr>
          <w:rFonts w:ascii="Arial" w:eastAsia="Times New Roman" w:hAnsi="Arial" w:cs="Arial"/>
          <w:lang w:val="es-CL"/>
        </w:rPr>
        <w:t>cultura</w:t>
      </w:r>
      <w:r w:rsidRPr="008221DC">
        <w:rPr>
          <w:rFonts w:ascii="Arial" w:eastAsia="Times New Roman" w:hAnsi="Arial" w:cs="Arial"/>
          <w:vertAlign w:val="superscript"/>
          <w:lang w:val="es-CL"/>
        </w:rPr>
        <w:footnoteReference w:id="129"/>
      </w:r>
      <w:r w:rsidRPr="008221DC">
        <w:rPr>
          <w:rFonts w:ascii="Arial" w:eastAsia="Times New Roman" w:hAnsi="Arial" w:cs="Arial"/>
          <w:lang w:val="es-CL"/>
        </w:rPr>
        <w:t>,</w:t>
      </w:r>
      <w:r w:rsidRPr="008221DC">
        <w:rPr>
          <w:rFonts w:ascii="Arial" w:eastAsia="Times New Roman" w:hAnsi="Arial" w:cs="Arial"/>
          <w:spacing w:val="-8"/>
          <w:lang w:val="es-CL"/>
        </w:rPr>
        <w:t xml:space="preserve"> </w:t>
      </w:r>
      <w:r w:rsidRPr="008221DC">
        <w:rPr>
          <w:rFonts w:ascii="Arial" w:eastAsia="Times New Roman" w:hAnsi="Arial" w:cs="Arial"/>
          <w:lang w:val="es-CL"/>
        </w:rPr>
        <w:t>los</w:t>
      </w:r>
      <w:r w:rsidRPr="008221DC">
        <w:rPr>
          <w:rFonts w:ascii="Arial" w:eastAsia="Times New Roman" w:hAnsi="Arial" w:cs="Arial"/>
          <w:spacing w:val="-10"/>
          <w:lang w:val="es-CL"/>
        </w:rPr>
        <w:t xml:space="preserve"> </w:t>
      </w:r>
      <w:r w:rsidRPr="008221DC">
        <w:rPr>
          <w:rFonts w:ascii="Arial" w:eastAsia="Times New Roman" w:hAnsi="Arial" w:cs="Arial"/>
          <w:lang w:val="es-CL"/>
        </w:rPr>
        <w:t>cuales</w:t>
      </w:r>
      <w:r w:rsidRPr="008221DC">
        <w:rPr>
          <w:rFonts w:ascii="Arial" w:eastAsia="Times New Roman" w:hAnsi="Arial" w:cs="Arial"/>
          <w:spacing w:val="-10"/>
          <w:lang w:val="es-CL"/>
        </w:rPr>
        <w:t xml:space="preserve"> </w:t>
      </w:r>
      <w:r w:rsidRPr="008221DC">
        <w:rPr>
          <w:rFonts w:ascii="Arial" w:eastAsia="Times New Roman" w:hAnsi="Arial" w:cs="Arial"/>
          <w:lang w:val="es-CL"/>
        </w:rPr>
        <w:t>pueden</w:t>
      </w:r>
      <w:r w:rsidRPr="008221DC">
        <w:rPr>
          <w:rFonts w:ascii="Arial" w:eastAsia="Times New Roman" w:hAnsi="Arial" w:cs="Arial"/>
          <w:spacing w:val="-8"/>
          <w:lang w:val="es-CL"/>
        </w:rPr>
        <w:t xml:space="preserve"> </w:t>
      </w:r>
      <w:r w:rsidRPr="008221DC">
        <w:rPr>
          <w:rFonts w:ascii="Arial" w:eastAsia="Times New Roman" w:hAnsi="Arial" w:cs="Arial"/>
          <w:lang w:val="es-CL"/>
        </w:rPr>
        <w:t>ser</w:t>
      </w:r>
      <w:r w:rsidRPr="008221DC">
        <w:rPr>
          <w:rFonts w:ascii="Arial" w:eastAsia="Times New Roman" w:hAnsi="Arial" w:cs="Arial"/>
          <w:spacing w:val="-8"/>
          <w:lang w:val="es-CL"/>
        </w:rPr>
        <w:t xml:space="preserve"> </w:t>
      </w:r>
      <w:r w:rsidRPr="008221DC">
        <w:rPr>
          <w:rFonts w:ascii="Arial" w:eastAsia="Times New Roman" w:hAnsi="Arial" w:cs="Arial"/>
          <w:lang w:val="es-CL"/>
        </w:rPr>
        <w:t>tipificados como delito en los códigos del sistema jurídico oficial</w:t>
      </w:r>
      <w:r w:rsidRPr="008221DC">
        <w:rPr>
          <w:rFonts w:ascii="Arial" w:eastAsia="Times New Roman" w:hAnsi="Arial" w:cs="Arial"/>
          <w:vertAlign w:val="superscript"/>
          <w:lang w:val="es-CL"/>
        </w:rPr>
        <w:footnoteReference w:id="130"/>
      </w:r>
      <w:r w:rsidRPr="008221DC">
        <w:rPr>
          <w:rFonts w:ascii="Arial" w:eastAsia="Times New Roman" w:hAnsi="Arial" w:cs="Arial"/>
          <w:lang w:val="es-CL"/>
        </w:rPr>
        <w:t xml:space="preserve">. Dicha interpretación se enmarca dentro del proceso judicial donde, mediante el peritaje antropológico, se presenta la posibilidad </w:t>
      </w:r>
      <w:r w:rsidRPr="008221DC">
        <w:rPr>
          <w:rFonts w:ascii="Arial" w:eastAsia="Times New Roman" w:hAnsi="Arial" w:cs="Arial"/>
          <w:spacing w:val="-3"/>
          <w:lang w:val="es-CL"/>
        </w:rPr>
        <w:t xml:space="preserve">de </w:t>
      </w:r>
      <w:r w:rsidRPr="008221DC">
        <w:rPr>
          <w:rFonts w:ascii="Arial" w:eastAsia="Times New Roman" w:hAnsi="Arial" w:cs="Arial"/>
          <w:lang w:val="es-CL"/>
        </w:rPr>
        <w:t>afirmar ante un juez el significado que</w:t>
      </w:r>
      <w:r w:rsidRPr="008221DC">
        <w:rPr>
          <w:rFonts w:ascii="Arial" w:eastAsia="Times New Roman" w:hAnsi="Arial" w:cs="Arial"/>
          <w:spacing w:val="-34"/>
          <w:lang w:val="es-CL"/>
        </w:rPr>
        <w:t xml:space="preserve"> </w:t>
      </w:r>
      <w:r w:rsidRPr="008221DC">
        <w:rPr>
          <w:rFonts w:ascii="Arial" w:eastAsia="Times New Roman" w:hAnsi="Arial" w:cs="Arial"/>
          <w:lang w:val="es-CL"/>
        </w:rPr>
        <w:t>adquiere un hecho y su contenido cultural.</w:t>
      </w:r>
      <w:r w:rsidRPr="008221DC">
        <w:rPr>
          <w:rFonts w:ascii="Arial" w:eastAsia="Times New Roman" w:hAnsi="Arial" w:cs="Arial"/>
          <w:vertAlign w:val="superscript"/>
          <w:lang w:val="es-CL"/>
        </w:rPr>
        <w:footnoteReference w:id="131"/>
      </w:r>
      <w:r w:rsidRPr="008221DC">
        <w:rPr>
          <w:rFonts w:ascii="Arial" w:eastAsia="Times New Roman" w:hAnsi="Arial" w:cs="Arial"/>
          <w:lang w:val="es-CL"/>
        </w:rPr>
        <w:t xml:space="preserve"> En consecuencia, “los peritos brindan argumentos</w:t>
      </w:r>
      <w:r w:rsidRPr="008221DC">
        <w:rPr>
          <w:rFonts w:ascii="Arial" w:eastAsia="Times New Roman" w:hAnsi="Arial" w:cs="Arial"/>
          <w:spacing w:val="-10"/>
          <w:lang w:val="es-CL"/>
        </w:rPr>
        <w:t xml:space="preserve"> </w:t>
      </w:r>
      <w:r w:rsidRPr="008221DC">
        <w:rPr>
          <w:rFonts w:ascii="Arial" w:eastAsia="Times New Roman" w:hAnsi="Arial" w:cs="Arial"/>
          <w:lang w:val="es-CL"/>
        </w:rPr>
        <w:t>para</w:t>
      </w:r>
      <w:r w:rsidRPr="008221DC">
        <w:rPr>
          <w:rFonts w:ascii="Arial" w:eastAsia="Times New Roman" w:hAnsi="Arial" w:cs="Arial"/>
          <w:spacing w:val="-8"/>
          <w:lang w:val="es-CL"/>
        </w:rPr>
        <w:t xml:space="preserve"> </w:t>
      </w:r>
      <w:r w:rsidRPr="008221DC">
        <w:rPr>
          <w:rFonts w:ascii="Arial" w:eastAsia="Times New Roman" w:hAnsi="Arial" w:cs="Arial"/>
          <w:lang w:val="es-CL"/>
        </w:rPr>
        <w:t>la</w:t>
      </w:r>
      <w:r w:rsidRPr="008221DC">
        <w:rPr>
          <w:rFonts w:ascii="Arial" w:eastAsia="Times New Roman" w:hAnsi="Arial" w:cs="Arial"/>
          <w:spacing w:val="-8"/>
          <w:lang w:val="es-CL"/>
        </w:rPr>
        <w:t xml:space="preserve"> </w:t>
      </w:r>
      <w:r w:rsidRPr="008221DC">
        <w:rPr>
          <w:rFonts w:ascii="Arial" w:eastAsia="Times New Roman" w:hAnsi="Arial" w:cs="Arial"/>
          <w:lang w:val="es-CL"/>
        </w:rPr>
        <w:t>formación</w:t>
      </w:r>
      <w:r w:rsidRPr="008221DC">
        <w:rPr>
          <w:rFonts w:ascii="Arial" w:eastAsia="Times New Roman" w:hAnsi="Arial" w:cs="Arial"/>
          <w:spacing w:val="-8"/>
          <w:lang w:val="es-CL"/>
        </w:rPr>
        <w:t xml:space="preserve"> </w:t>
      </w:r>
      <w:r w:rsidRPr="008221DC">
        <w:rPr>
          <w:rFonts w:ascii="Arial" w:eastAsia="Times New Roman" w:hAnsi="Arial" w:cs="Arial"/>
          <w:lang w:val="es-CL"/>
        </w:rPr>
        <w:t>del</w:t>
      </w:r>
      <w:r w:rsidRPr="008221DC">
        <w:rPr>
          <w:rFonts w:ascii="Arial" w:eastAsia="Times New Roman" w:hAnsi="Arial" w:cs="Arial"/>
          <w:spacing w:val="-7"/>
          <w:lang w:val="es-CL"/>
        </w:rPr>
        <w:t xml:space="preserve"> </w:t>
      </w:r>
      <w:r w:rsidRPr="008221DC">
        <w:rPr>
          <w:rFonts w:ascii="Arial" w:eastAsia="Times New Roman" w:hAnsi="Arial" w:cs="Arial"/>
          <w:lang w:val="es-CL"/>
        </w:rPr>
        <w:t>convencimiento</w:t>
      </w:r>
      <w:r w:rsidRPr="008221DC">
        <w:rPr>
          <w:rFonts w:ascii="Arial" w:eastAsia="Times New Roman" w:hAnsi="Arial" w:cs="Arial"/>
          <w:spacing w:val="-8"/>
          <w:lang w:val="es-CL"/>
        </w:rPr>
        <w:t xml:space="preserve"> </w:t>
      </w:r>
      <w:r w:rsidRPr="008221DC">
        <w:rPr>
          <w:rFonts w:ascii="Arial" w:eastAsia="Times New Roman" w:hAnsi="Arial" w:cs="Arial"/>
          <w:lang w:val="es-CL"/>
        </w:rPr>
        <w:t>del</w:t>
      </w:r>
      <w:r w:rsidRPr="008221DC">
        <w:rPr>
          <w:rFonts w:ascii="Arial" w:eastAsia="Times New Roman" w:hAnsi="Arial" w:cs="Arial"/>
          <w:spacing w:val="-7"/>
          <w:lang w:val="es-CL"/>
        </w:rPr>
        <w:t xml:space="preserve"> </w:t>
      </w:r>
      <w:r w:rsidRPr="008221DC">
        <w:rPr>
          <w:rFonts w:ascii="Arial" w:eastAsia="Times New Roman" w:hAnsi="Arial" w:cs="Arial"/>
          <w:lang w:val="es-CL"/>
        </w:rPr>
        <w:t>juez</w:t>
      </w:r>
      <w:r w:rsidRPr="008221DC">
        <w:rPr>
          <w:rFonts w:ascii="Arial" w:eastAsia="Times New Roman" w:hAnsi="Arial" w:cs="Arial"/>
          <w:spacing w:val="-10"/>
          <w:lang w:val="es-CL"/>
        </w:rPr>
        <w:t xml:space="preserve"> </w:t>
      </w:r>
      <w:r w:rsidRPr="008221DC">
        <w:rPr>
          <w:rFonts w:ascii="Arial" w:eastAsia="Times New Roman" w:hAnsi="Arial" w:cs="Arial"/>
          <w:lang w:val="es-CL"/>
        </w:rPr>
        <w:t>acerca</w:t>
      </w:r>
      <w:r w:rsidRPr="008221DC">
        <w:rPr>
          <w:rFonts w:ascii="Arial" w:eastAsia="Times New Roman" w:hAnsi="Arial" w:cs="Arial"/>
          <w:spacing w:val="-8"/>
          <w:lang w:val="es-CL"/>
        </w:rPr>
        <w:t xml:space="preserve"> </w:t>
      </w:r>
      <w:r w:rsidRPr="008221DC">
        <w:rPr>
          <w:rFonts w:ascii="Arial" w:eastAsia="Times New Roman" w:hAnsi="Arial" w:cs="Arial"/>
          <w:lang w:val="es-CL"/>
        </w:rPr>
        <w:t>de</w:t>
      </w:r>
      <w:r w:rsidRPr="008221DC">
        <w:rPr>
          <w:rFonts w:ascii="Arial" w:eastAsia="Times New Roman" w:hAnsi="Arial" w:cs="Arial"/>
          <w:spacing w:val="-7"/>
          <w:lang w:val="es-CL"/>
        </w:rPr>
        <w:t xml:space="preserve"> </w:t>
      </w:r>
      <w:r w:rsidRPr="008221DC">
        <w:rPr>
          <w:rFonts w:ascii="Arial" w:eastAsia="Times New Roman" w:hAnsi="Arial" w:cs="Arial"/>
          <w:lang w:val="es-CL"/>
        </w:rPr>
        <w:t>hechos</w:t>
      </w:r>
      <w:r w:rsidRPr="008221DC">
        <w:rPr>
          <w:rFonts w:ascii="Arial" w:eastAsia="Times New Roman" w:hAnsi="Arial" w:cs="Arial"/>
          <w:spacing w:val="-10"/>
          <w:lang w:val="es-CL"/>
        </w:rPr>
        <w:t xml:space="preserve"> </w:t>
      </w:r>
      <w:r w:rsidRPr="008221DC">
        <w:rPr>
          <w:rFonts w:ascii="Arial" w:eastAsia="Times New Roman" w:hAnsi="Arial" w:cs="Arial"/>
          <w:lang w:val="es-CL"/>
        </w:rPr>
        <w:t>que</w:t>
      </w:r>
      <w:r w:rsidRPr="008221DC">
        <w:rPr>
          <w:rFonts w:ascii="Arial" w:eastAsia="Times New Roman" w:hAnsi="Arial" w:cs="Arial"/>
          <w:spacing w:val="-7"/>
          <w:lang w:val="es-CL"/>
        </w:rPr>
        <w:t xml:space="preserve"> </w:t>
      </w:r>
      <w:r w:rsidRPr="008221DC">
        <w:rPr>
          <w:rFonts w:ascii="Arial" w:eastAsia="Times New Roman" w:hAnsi="Arial" w:cs="Arial"/>
          <w:lang w:val="es-CL"/>
        </w:rPr>
        <w:t>éste</w:t>
      </w:r>
      <w:r w:rsidRPr="008221DC">
        <w:rPr>
          <w:rFonts w:ascii="Arial" w:eastAsia="Times New Roman" w:hAnsi="Arial" w:cs="Arial"/>
          <w:spacing w:val="-7"/>
          <w:lang w:val="es-CL"/>
        </w:rPr>
        <w:t xml:space="preserve"> </w:t>
      </w:r>
      <w:r w:rsidRPr="008221DC">
        <w:rPr>
          <w:rFonts w:ascii="Arial" w:eastAsia="Times New Roman" w:hAnsi="Arial" w:cs="Arial"/>
          <w:lang w:val="es-CL"/>
        </w:rPr>
        <w:t>ignora en tanto forman parte de universos socioculturales ajenos o distintos al propio”.</w:t>
      </w:r>
      <w:r w:rsidRPr="008221DC">
        <w:rPr>
          <w:rFonts w:ascii="Arial" w:eastAsia="Times New Roman" w:hAnsi="Arial" w:cs="Arial"/>
          <w:vertAlign w:val="superscript"/>
          <w:lang w:val="es-CL"/>
        </w:rPr>
        <w:footnoteReference w:id="132"/>
      </w:r>
      <w:r w:rsidRPr="008221DC">
        <w:rPr>
          <w:rFonts w:ascii="Arial" w:eastAsia="Times New Roman" w:hAnsi="Arial" w:cs="Arial"/>
          <w:i/>
          <w:lang w:val="es-CL"/>
        </w:rPr>
        <w:t xml:space="preserve"> </w:t>
      </w:r>
    </w:p>
    <w:p w:rsidR="008221DC" w:rsidRPr="008221DC" w:rsidRDefault="008221DC" w:rsidP="008221DC">
      <w:pPr>
        <w:widowControl w:val="0"/>
        <w:spacing w:after="0" w:line="360" w:lineRule="auto"/>
        <w:ind w:firstLine="768"/>
        <w:jc w:val="both"/>
        <w:rPr>
          <w:rFonts w:ascii="Arial" w:eastAsia="Times New Roman" w:hAnsi="Arial" w:cs="Arial"/>
          <w:lang w:val="es-CL"/>
        </w:rPr>
      </w:pPr>
      <w:r w:rsidRPr="008221DC">
        <w:rPr>
          <w:rFonts w:ascii="Arial" w:eastAsia="Times New Roman" w:hAnsi="Arial" w:cs="Arial"/>
          <w:lang w:val="es-CL"/>
        </w:rPr>
        <w:t xml:space="preserve">La necesidad de comprender el sentido que tiene un comportamiento en el marco </w:t>
      </w:r>
      <w:r w:rsidRPr="008221DC">
        <w:rPr>
          <w:rFonts w:ascii="Arial" w:eastAsia="Times New Roman" w:hAnsi="Arial" w:cs="Arial"/>
          <w:spacing w:val="-3"/>
          <w:lang w:val="es-CL"/>
        </w:rPr>
        <w:t xml:space="preserve">de </w:t>
      </w:r>
      <w:r w:rsidRPr="008221DC">
        <w:rPr>
          <w:rFonts w:ascii="Arial" w:eastAsia="Times New Roman" w:hAnsi="Arial" w:cs="Arial"/>
          <w:lang w:val="es-CL"/>
        </w:rPr>
        <w:t>la convivencia</w:t>
      </w:r>
      <w:r w:rsidRPr="008221DC">
        <w:rPr>
          <w:rFonts w:ascii="Arial" w:eastAsia="Times New Roman" w:hAnsi="Arial" w:cs="Arial"/>
          <w:spacing w:val="-7"/>
          <w:lang w:val="es-CL"/>
        </w:rPr>
        <w:t xml:space="preserve"> </w:t>
      </w:r>
      <w:r w:rsidRPr="008221DC">
        <w:rPr>
          <w:rFonts w:ascii="Arial" w:eastAsia="Times New Roman" w:hAnsi="Arial" w:cs="Arial"/>
          <w:lang w:val="es-CL"/>
        </w:rPr>
        <w:t>social y</w:t>
      </w:r>
      <w:r w:rsidRPr="008221DC">
        <w:rPr>
          <w:rFonts w:ascii="Arial" w:eastAsia="Times New Roman" w:hAnsi="Arial" w:cs="Arial"/>
          <w:spacing w:val="-16"/>
          <w:lang w:val="es-CL"/>
        </w:rPr>
        <w:t xml:space="preserve"> </w:t>
      </w:r>
      <w:r w:rsidRPr="008221DC">
        <w:rPr>
          <w:rFonts w:ascii="Arial" w:eastAsia="Times New Roman" w:hAnsi="Arial" w:cs="Arial"/>
          <w:lang w:val="es-CL"/>
        </w:rPr>
        <w:t>lograr</w:t>
      </w:r>
      <w:r w:rsidRPr="008221DC">
        <w:rPr>
          <w:rFonts w:ascii="Arial" w:eastAsia="Times New Roman" w:hAnsi="Arial" w:cs="Arial"/>
          <w:spacing w:val="-7"/>
          <w:lang w:val="es-CL"/>
        </w:rPr>
        <w:t xml:space="preserve"> </w:t>
      </w:r>
      <w:r w:rsidRPr="008221DC">
        <w:rPr>
          <w:rFonts w:ascii="Arial" w:eastAsia="Times New Roman" w:hAnsi="Arial" w:cs="Arial"/>
          <w:lang w:val="es-CL"/>
        </w:rPr>
        <w:t>que</w:t>
      </w:r>
      <w:r w:rsidRPr="008221DC">
        <w:rPr>
          <w:rFonts w:ascii="Arial" w:eastAsia="Times New Roman" w:hAnsi="Arial" w:cs="Arial"/>
          <w:spacing w:val="-7"/>
          <w:lang w:val="es-CL"/>
        </w:rPr>
        <w:t xml:space="preserve"> </w:t>
      </w:r>
      <w:r w:rsidRPr="008221DC">
        <w:rPr>
          <w:rFonts w:ascii="Arial" w:eastAsia="Times New Roman" w:hAnsi="Arial" w:cs="Arial"/>
          <w:lang w:val="es-CL"/>
        </w:rPr>
        <w:t>ese</w:t>
      </w:r>
      <w:r w:rsidRPr="008221DC">
        <w:rPr>
          <w:rFonts w:ascii="Arial" w:eastAsia="Times New Roman" w:hAnsi="Arial" w:cs="Arial"/>
          <w:spacing w:val="-7"/>
          <w:lang w:val="es-CL"/>
        </w:rPr>
        <w:t xml:space="preserve"> </w:t>
      </w:r>
      <w:r w:rsidRPr="008221DC">
        <w:rPr>
          <w:rFonts w:ascii="Arial" w:eastAsia="Times New Roman" w:hAnsi="Arial" w:cs="Arial"/>
          <w:lang w:val="es-CL"/>
        </w:rPr>
        <w:t>entendimiento</w:t>
      </w:r>
      <w:r w:rsidRPr="008221DC">
        <w:rPr>
          <w:rFonts w:ascii="Arial" w:eastAsia="Times New Roman" w:hAnsi="Arial" w:cs="Arial"/>
          <w:spacing w:val="-8"/>
          <w:lang w:val="es-CL"/>
        </w:rPr>
        <w:t xml:space="preserve"> </w:t>
      </w:r>
      <w:r w:rsidRPr="008221DC">
        <w:rPr>
          <w:rFonts w:ascii="Arial" w:eastAsia="Times New Roman" w:hAnsi="Arial" w:cs="Arial"/>
          <w:lang w:val="es-CL"/>
        </w:rPr>
        <w:t>sea</w:t>
      </w:r>
      <w:r w:rsidRPr="008221DC">
        <w:rPr>
          <w:rFonts w:ascii="Arial" w:eastAsia="Times New Roman" w:hAnsi="Arial" w:cs="Arial"/>
          <w:spacing w:val="-7"/>
          <w:lang w:val="es-CL"/>
        </w:rPr>
        <w:t xml:space="preserve"> </w:t>
      </w:r>
      <w:r w:rsidRPr="008221DC">
        <w:rPr>
          <w:rFonts w:ascii="Arial" w:eastAsia="Times New Roman" w:hAnsi="Arial" w:cs="Arial"/>
          <w:lang w:val="es-CL"/>
        </w:rPr>
        <w:t>trasmitido</w:t>
      </w:r>
      <w:r w:rsidRPr="008221DC">
        <w:rPr>
          <w:rFonts w:ascii="Arial" w:eastAsia="Times New Roman" w:hAnsi="Arial" w:cs="Arial"/>
          <w:spacing w:val="-8"/>
          <w:lang w:val="es-CL"/>
        </w:rPr>
        <w:t xml:space="preserve"> </w:t>
      </w:r>
      <w:r w:rsidRPr="008221DC">
        <w:rPr>
          <w:rFonts w:ascii="Arial" w:eastAsia="Times New Roman" w:hAnsi="Arial" w:cs="Arial"/>
          <w:lang w:val="es-CL"/>
        </w:rPr>
        <w:t>e</w:t>
      </w:r>
      <w:r w:rsidRPr="008221DC">
        <w:rPr>
          <w:rFonts w:ascii="Arial" w:eastAsia="Times New Roman" w:hAnsi="Arial" w:cs="Arial"/>
          <w:spacing w:val="-7"/>
          <w:lang w:val="es-CL"/>
        </w:rPr>
        <w:t xml:space="preserve"> </w:t>
      </w:r>
      <w:r w:rsidRPr="008221DC">
        <w:rPr>
          <w:rFonts w:ascii="Arial" w:eastAsia="Times New Roman" w:hAnsi="Arial" w:cs="Arial"/>
          <w:lang w:val="es-CL"/>
        </w:rPr>
        <w:t>incorporado</w:t>
      </w:r>
      <w:r w:rsidRPr="008221DC">
        <w:rPr>
          <w:rFonts w:ascii="Arial" w:eastAsia="Times New Roman" w:hAnsi="Arial" w:cs="Arial"/>
          <w:spacing w:val="-12"/>
          <w:lang w:val="es-CL"/>
        </w:rPr>
        <w:t xml:space="preserve"> </w:t>
      </w:r>
      <w:r w:rsidRPr="008221DC">
        <w:rPr>
          <w:rFonts w:ascii="Arial" w:eastAsia="Times New Roman" w:hAnsi="Arial" w:cs="Arial"/>
          <w:lang w:val="es-CL"/>
        </w:rPr>
        <w:t>en</w:t>
      </w:r>
      <w:r w:rsidRPr="008221DC">
        <w:rPr>
          <w:rFonts w:ascii="Arial" w:eastAsia="Times New Roman" w:hAnsi="Arial" w:cs="Arial"/>
          <w:spacing w:val="-8"/>
          <w:lang w:val="es-CL"/>
        </w:rPr>
        <w:t xml:space="preserve"> </w:t>
      </w:r>
      <w:r w:rsidRPr="008221DC">
        <w:rPr>
          <w:rFonts w:ascii="Arial" w:eastAsia="Times New Roman" w:hAnsi="Arial" w:cs="Arial"/>
          <w:lang w:val="es-CL"/>
        </w:rPr>
        <w:t>una</w:t>
      </w:r>
      <w:r w:rsidRPr="008221DC">
        <w:rPr>
          <w:rFonts w:ascii="Arial" w:eastAsia="Times New Roman" w:hAnsi="Arial" w:cs="Arial"/>
          <w:spacing w:val="-7"/>
          <w:lang w:val="es-CL"/>
        </w:rPr>
        <w:t xml:space="preserve"> </w:t>
      </w:r>
      <w:r w:rsidRPr="008221DC">
        <w:rPr>
          <w:rFonts w:ascii="Arial" w:eastAsia="Times New Roman" w:hAnsi="Arial" w:cs="Arial"/>
          <w:lang w:val="es-CL"/>
        </w:rPr>
        <w:t xml:space="preserve">lógica cultural distinta, condicionan una arena movediza desde la cual emergen lo que </w:t>
      </w:r>
      <w:r w:rsidRPr="008221DC">
        <w:rPr>
          <w:rFonts w:ascii="Arial" w:eastAsia="Times New Roman" w:hAnsi="Arial" w:cs="Arial"/>
          <w:spacing w:val="-3"/>
          <w:lang w:val="es-CL"/>
        </w:rPr>
        <w:t xml:space="preserve">he </w:t>
      </w:r>
      <w:r w:rsidRPr="008221DC">
        <w:rPr>
          <w:rFonts w:ascii="Arial" w:eastAsia="Times New Roman" w:hAnsi="Arial" w:cs="Arial"/>
          <w:lang w:val="es-CL"/>
        </w:rPr>
        <w:t>denominado como “zonas grises del peritaje antropológico”. Zonas grises que originan escenarios de confusiones, incertidumbres, pero también de oportunidades y</w:t>
      </w:r>
      <w:r w:rsidRPr="008221DC">
        <w:rPr>
          <w:rFonts w:ascii="Arial" w:eastAsia="Times New Roman" w:hAnsi="Arial" w:cs="Arial"/>
          <w:spacing w:val="-23"/>
          <w:lang w:val="es-CL"/>
        </w:rPr>
        <w:t xml:space="preserve"> </w:t>
      </w:r>
      <w:r w:rsidRPr="008221DC">
        <w:rPr>
          <w:rFonts w:ascii="Arial" w:eastAsia="Times New Roman" w:hAnsi="Arial" w:cs="Arial"/>
          <w:lang w:val="es-CL"/>
        </w:rPr>
        <w:t>desafíos.</w:t>
      </w:r>
    </w:p>
    <w:p w:rsidR="008221DC" w:rsidRPr="008221DC" w:rsidRDefault="008221DC" w:rsidP="008221DC">
      <w:pPr>
        <w:widowControl w:val="0"/>
        <w:spacing w:after="0" w:line="360" w:lineRule="auto"/>
        <w:ind w:firstLine="708"/>
        <w:jc w:val="both"/>
        <w:rPr>
          <w:rFonts w:ascii="Arial" w:eastAsia="Times New Roman" w:hAnsi="Arial" w:cs="Arial"/>
          <w:lang w:val="es-CL"/>
        </w:rPr>
      </w:pPr>
      <w:r w:rsidRPr="008221DC">
        <w:rPr>
          <w:rFonts w:ascii="Arial" w:eastAsia="Times New Roman" w:hAnsi="Arial" w:cs="Arial"/>
          <w:lang w:val="es-CL"/>
        </w:rPr>
        <w:t>El análisis en torno al concepto de “zonas grises” que se pretende realizar a lo largo de este</w:t>
      </w:r>
      <w:r w:rsidRPr="008221DC">
        <w:rPr>
          <w:rFonts w:ascii="Arial" w:eastAsia="Times New Roman" w:hAnsi="Arial" w:cs="Arial"/>
          <w:spacing w:val="-13"/>
          <w:lang w:val="es-CL"/>
        </w:rPr>
        <w:t xml:space="preserve"> </w:t>
      </w:r>
      <w:r w:rsidRPr="008221DC">
        <w:rPr>
          <w:rFonts w:ascii="Arial" w:eastAsia="Times New Roman" w:hAnsi="Arial" w:cs="Arial"/>
          <w:lang w:val="es-CL"/>
        </w:rPr>
        <w:t>trabajo</w:t>
      </w:r>
      <w:r w:rsidRPr="008221DC">
        <w:rPr>
          <w:rFonts w:ascii="Arial" w:eastAsia="Times New Roman" w:hAnsi="Arial" w:cs="Arial"/>
          <w:spacing w:val="-14"/>
          <w:lang w:val="es-CL"/>
        </w:rPr>
        <w:t xml:space="preserve"> </w:t>
      </w:r>
      <w:r w:rsidRPr="008221DC">
        <w:rPr>
          <w:rFonts w:ascii="Arial" w:eastAsia="Times New Roman" w:hAnsi="Arial" w:cs="Arial"/>
          <w:lang w:val="es-CL"/>
        </w:rPr>
        <w:t>nace</w:t>
      </w:r>
      <w:r w:rsidRPr="008221DC">
        <w:rPr>
          <w:rFonts w:ascii="Arial" w:eastAsia="Times New Roman" w:hAnsi="Arial" w:cs="Arial"/>
          <w:spacing w:val="-17"/>
          <w:lang w:val="es-CL"/>
        </w:rPr>
        <w:t xml:space="preserve"> </w:t>
      </w:r>
      <w:r w:rsidRPr="008221DC">
        <w:rPr>
          <w:rFonts w:ascii="Arial" w:eastAsia="Times New Roman" w:hAnsi="Arial" w:cs="Arial"/>
          <w:lang w:val="es-CL"/>
        </w:rPr>
        <w:t>del</w:t>
      </w:r>
      <w:r w:rsidRPr="008221DC">
        <w:rPr>
          <w:rFonts w:ascii="Arial" w:eastAsia="Times New Roman" w:hAnsi="Arial" w:cs="Arial"/>
          <w:spacing w:val="-17"/>
          <w:lang w:val="es-CL"/>
        </w:rPr>
        <w:t xml:space="preserve"> </w:t>
      </w:r>
      <w:r w:rsidRPr="008221DC">
        <w:rPr>
          <w:rFonts w:ascii="Arial" w:eastAsia="Times New Roman" w:hAnsi="Arial" w:cs="Arial"/>
          <w:lang w:val="es-CL"/>
        </w:rPr>
        <w:t>autor</w:t>
      </w:r>
      <w:r w:rsidRPr="008221DC">
        <w:rPr>
          <w:rFonts w:ascii="Arial" w:eastAsia="Times New Roman" w:hAnsi="Arial" w:cs="Arial"/>
          <w:spacing w:val="-17"/>
          <w:lang w:val="es-CL"/>
        </w:rPr>
        <w:t xml:space="preserve"> </w:t>
      </w:r>
      <w:r w:rsidRPr="008221DC">
        <w:rPr>
          <w:rFonts w:ascii="Arial" w:eastAsia="Times New Roman" w:hAnsi="Arial" w:cs="Arial"/>
          <w:lang w:val="es-CL"/>
        </w:rPr>
        <w:t>Primo</w:t>
      </w:r>
      <w:r w:rsidRPr="008221DC">
        <w:rPr>
          <w:rFonts w:ascii="Arial" w:eastAsia="Times New Roman" w:hAnsi="Arial" w:cs="Arial"/>
          <w:spacing w:val="-14"/>
          <w:lang w:val="es-CL"/>
        </w:rPr>
        <w:t xml:space="preserve"> </w:t>
      </w:r>
      <w:r w:rsidRPr="008221DC">
        <w:rPr>
          <w:rFonts w:ascii="Arial" w:eastAsia="Times New Roman" w:hAnsi="Arial" w:cs="Arial"/>
          <w:lang w:val="es-CL"/>
        </w:rPr>
        <w:t>Levi,</w:t>
      </w:r>
      <w:r w:rsidRPr="008221DC">
        <w:rPr>
          <w:rFonts w:ascii="Arial" w:eastAsia="Times New Roman" w:hAnsi="Arial" w:cs="Arial"/>
          <w:spacing w:val="-14"/>
          <w:lang w:val="es-CL"/>
        </w:rPr>
        <w:t xml:space="preserve"> </w:t>
      </w:r>
      <w:r w:rsidRPr="008221DC">
        <w:rPr>
          <w:rFonts w:ascii="Arial" w:eastAsia="Times New Roman" w:hAnsi="Arial" w:cs="Arial"/>
          <w:lang w:val="es-CL"/>
        </w:rPr>
        <w:t>quien</w:t>
      </w:r>
      <w:r w:rsidRPr="008221DC">
        <w:rPr>
          <w:rFonts w:ascii="Arial" w:eastAsia="Times New Roman" w:hAnsi="Arial" w:cs="Arial"/>
          <w:spacing w:val="-14"/>
          <w:lang w:val="es-CL"/>
        </w:rPr>
        <w:t xml:space="preserve"> </w:t>
      </w:r>
      <w:r w:rsidRPr="008221DC">
        <w:rPr>
          <w:rFonts w:ascii="Arial" w:eastAsia="Times New Roman" w:hAnsi="Arial" w:cs="Arial"/>
          <w:lang w:val="es-CL"/>
        </w:rPr>
        <w:t>a</w:t>
      </w:r>
      <w:r w:rsidRPr="008221DC">
        <w:rPr>
          <w:rFonts w:ascii="Arial" w:eastAsia="Times New Roman" w:hAnsi="Arial" w:cs="Arial"/>
          <w:spacing w:val="-17"/>
          <w:lang w:val="es-CL"/>
        </w:rPr>
        <w:t xml:space="preserve"> </w:t>
      </w:r>
      <w:r w:rsidRPr="008221DC">
        <w:rPr>
          <w:rFonts w:ascii="Arial" w:eastAsia="Times New Roman" w:hAnsi="Arial" w:cs="Arial"/>
          <w:lang w:val="es-CL"/>
        </w:rPr>
        <w:t>partir</w:t>
      </w:r>
      <w:r w:rsidRPr="008221DC">
        <w:rPr>
          <w:rFonts w:ascii="Arial" w:eastAsia="Times New Roman" w:hAnsi="Arial" w:cs="Arial"/>
          <w:spacing w:val="-16"/>
          <w:lang w:val="es-CL"/>
        </w:rPr>
        <w:t xml:space="preserve"> </w:t>
      </w:r>
      <w:r w:rsidRPr="008221DC">
        <w:rPr>
          <w:rFonts w:ascii="Arial" w:eastAsia="Times New Roman" w:hAnsi="Arial" w:cs="Arial"/>
          <w:lang w:val="es-CL"/>
        </w:rPr>
        <w:t>de</w:t>
      </w:r>
      <w:r w:rsidRPr="008221DC">
        <w:rPr>
          <w:rFonts w:ascii="Arial" w:eastAsia="Times New Roman" w:hAnsi="Arial" w:cs="Arial"/>
          <w:spacing w:val="-17"/>
          <w:lang w:val="es-CL"/>
        </w:rPr>
        <w:t xml:space="preserve"> </w:t>
      </w:r>
      <w:r w:rsidRPr="008221DC">
        <w:rPr>
          <w:rFonts w:ascii="Arial" w:eastAsia="Times New Roman" w:hAnsi="Arial" w:cs="Arial"/>
          <w:lang w:val="es-CL"/>
        </w:rPr>
        <w:t>su</w:t>
      </w:r>
      <w:r w:rsidRPr="008221DC">
        <w:rPr>
          <w:rFonts w:ascii="Arial" w:eastAsia="Times New Roman" w:hAnsi="Arial" w:cs="Arial"/>
          <w:spacing w:val="-14"/>
          <w:lang w:val="es-CL"/>
        </w:rPr>
        <w:t xml:space="preserve"> </w:t>
      </w:r>
      <w:r w:rsidRPr="008221DC">
        <w:rPr>
          <w:rFonts w:ascii="Arial" w:eastAsia="Times New Roman" w:hAnsi="Arial" w:cs="Arial"/>
          <w:lang w:val="es-CL"/>
        </w:rPr>
        <w:t>libro</w:t>
      </w:r>
      <w:r w:rsidRPr="008221DC">
        <w:rPr>
          <w:rFonts w:ascii="Arial" w:eastAsia="Times New Roman" w:hAnsi="Arial" w:cs="Arial"/>
          <w:spacing w:val="-10"/>
          <w:lang w:val="es-CL"/>
        </w:rPr>
        <w:t xml:space="preserve"> “</w:t>
      </w:r>
      <w:r w:rsidRPr="008221DC">
        <w:rPr>
          <w:rFonts w:ascii="Arial" w:eastAsia="Times New Roman" w:hAnsi="Arial" w:cs="Arial"/>
          <w:lang w:val="es-CL"/>
        </w:rPr>
        <w:t>Los</w:t>
      </w:r>
      <w:r w:rsidRPr="008221DC">
        <w:rPr>
          <w:rFonts w:ascii="Arial" w:eastAsia="Times New Roman" w:hAnsi="Arial" w:cs="Arial"/>
          <w:spacing w:val="-16"/>
          <w:lang w:val="es-CL"/>
        </w:rPr>
        <w:t xml:space="preserve"> </w:t>
      </w:r>
      <w:r w:rsidRPr="008221DC">
        <w:rPr>
          <w:rFonts w:ascii="Arial" w:eastAsia="Times New Roman" w:hAnsi="Arial" w:cs="Arial"/>
          <w:lang w:val="es-CL"/>
        </w:rPr>
        <w:t>Hundidos</w:t>
      </w:r>
      <w:r w:rsidRPr="008221DC">
        <w:rPr>
          <w:rFonts w:ascii="Arial" w:eastAsia="Times New Roman" w:hAnsi="Arial" w:cs="Arial"/>
          <w:spacing w:val="-16"/>
          <w:lang w:val="es-CL"/>
        </w:rPr>
        <w:t xml:space="preserve"> </w:t>
      </w:r>
      <w:r w:rsidRPr="008221DC">
        <w:rPr>
          <w:rFonts w:ascii="Arial" w:eastAsia="Times New Roman" w:hAnsi="Arial" w:cs="Arial"/>
          <w:lang w:val="es-CL"/>
        </w:rPr>
        <w:t>y</w:t>
      </w:r>
      <w:r w:rsidRPr="008221DC">
        <w:rPr>
          <w:rFonts w:ascii="Arial" w:eastAsia="Times New Roman" w:hAnsi="Arial" w:cs="Arial"/>
          <w:spacing w:val="-17"/>
          <w:lang w:val="es-CL"/>
        </w:rPr>
        <w:t xml:space="preserve"> </w:t>
      </w:r>
      <w:r w:rsidRPr="008221DC">
        <w:rPr>
          <w:rFonts w:ascii="Arial" w:eastAsia="Times New Roman" w:hAnsi="Arial" w:cs="Arial"/>
          <w:lang w:val="es-CL"/>
        </w:rPr>
        <w:t>los</w:t>
      </w:r>
      <w:r w:rsidRPr="008221DC">
        <w:rPr>
          <w:rFonts w:ascii="Arial" w:eastAsia="Times New Roman" w:hAnsi="Arial" w:cs="Arial"/>
          <w:spacing w:val="-16"/>
          <w:lang w:val="es-CL"/>
        </w:rPr>
        <w:t xml:space="preserve"> </w:t>
      </w:r>
      <w:r w:rsidRPr="008221DC">
        <w:rPr>
          <w:rFonts w:ascii="Arial" w:eastAsia="Times New Roman" w:hAnsi="Arial" w:cs="Arial"/>
          <w:lang w:val="es-CL"/>
        </w:rPr>
        <w:t xml:space="preserve">Salvados” de 1989, relata de forma reflexiva su experiencia como sobreviviente del holocausto en el campo </w:t>
      </w:r>
      <w:r w:rsidRPr="008221DC">
        <w:rPr>
          <w:rFonts w:ascii="Arial" w:eastAsia="Times New Roman" w:hAnsi="Arial" w:cs="Arial"/>
          <w:spacing w:val="-3"/>
          <w:lang w:val="es-CL"/>
        </w:rPr>
        <w:t xml:space="preserve">de </w:t>
      </w:r>
      <w:r w:rsidRPr="008221DC">
        <w:rPr>
          <w:rFonts w:ascii="Arial" w:eastAsia="Times New Roman" w:hAnsi="Arial" w:cs="Arial"/>
          <w:lang w:val="es-CL"/>
        </w:rPr>
        <w:t xml:space="preserve">concentración </w:t>
      </w:r>
      <w:r w:rsidRPr="008221DC">
        <w:rPr>
          <w:rFonts w:ascii="Arial" w:eastAsia="Times New Roman" w:hAnsi="Arial" w:cs="Arial"/>
          <w:spacing w:val="-3"/>
          <w:lang w:val="es-CL"/>
        </w:rPr>
        <w:t xml:space="preserve">de </w:t>
      </w:r>
      <w:r w:rsidRPr="008221DC">
        <w:rPr>
          <w:rFonts w:ascii="Arial" w:eastAsia="Times New Roman" w:hAnsi="Arial" w:cs="Arial"/>
          <w:lang w:val="es-CL"/>
        </w:rPr>
        <w:t xml:space="preserve">Auschwitz. Primo </w:t>
      </w:r>
      <w:r w:rsidRPr="008221DC">
        <w:rPr>
          <w:rFonts w:ascii="Arial" w:eastAsia="Times New Roman" w:hAnsi="Arial" w:cs="Arial"/>
          <w:spacing w:val="-4"/>
          <w:lang w:val="es-CL"/>
        </w:rPr>
        <w:t xml:space="preserve">Levi </w:t>
      </w:r>
      <w:r w:rsidRPr="008221DC">
        <w:rPr>
          <w:rFonts w:ascii="Arial" w:eastAsia="Times New Roman" w:hAnsi="Arial" w:cs="Arial"/>
          <w:lang w:val="es-CL"/>
        </w:rPr>
        <w:t xml:space="preserve">revela el concepto </w:t>
      </w:r>
      <w:r w:rsidRPr="008221DC">
        <w:rPr>
          <w:rFonts w:ascii="Arial" w:eastAsia="Times New Roman" w:hAnsi="Arial" w:cs="Arial"/>
          <w:spacing w:val="-3"/>
          <w:lang w:val="es-CL"/>
        </w:rPr>
        <w:t xml:space="preserve">de </w:t>
      </w:r>
      <w:r w:rsidRPr="008221DC">
        <w:rPr>
          <w:rFonts w:ascii="Arial" w:eastAsia="Times New Roman" w:hAnsi="Arial" w:cs="Arial"/>
          <w:lang w:val="es-CL"/>
        </w:rPr>
        <w:t xml:space="preserve">zonas grises para referirse a aquellas situaciones de fragilidad y </w:t>
      </w:r>
      <w:proofErr w:type="spellStart"/>
      <w:r w:rsidRPr="008221DC">
        <w:rPr>
          <w:rFonts w:ascii="Arial" w:eastAsia="Times New Roman" w:hAnsi="Arial" w:cs="Arial"/>
          <w:lang w:val="es-CL"/>
        </w:rPr>
        <w:t>semi</w:t>
      </w:r>
      <w:proofErr w:type="spellEnd"/>
      <w:r w:rsidRPr="008221DC">
        <w:rPr>
          <w:rFonts w:ascii="Arial" w:eastAsia="Times New Roman" w:hAnsi="Arial" w:cs="Arial"/>
          <w:lang w:val="es-CL"/>
        </w:rPr>
        <w:t>-conciencia por las cuales tuvieron que pasar</w:t>
      </w:r>
      <w:r w:rsidRPr="008221DC">
        <w:rPr>
          <w:rFonts w:ascii="Arial" w:eastAsia="Times New Roman" w:hAnsi="Arial" w:cs="Arial"/>
          <w:spacing w:val="-8"/>
          <w:lang w:val="es-CL"/>
        </w:rPr>
        <w:t xml:space="preserve"> </w:t>
      </w:r>
      <w:r w:rsidRPr="008221DC">
        <w:rPr>
          <w:rFonts w:ascii="Arial" w:eastAsia="Times New Roman" w:hAnsi="Arial" w:cs="Arial"/>
          <w:lang w:val="es-CL"/>
        </w:rPr>
        <w:t>aquellos</w:t>
      </w:r>
      <w:r w:rsidRPr="008221DC">
        <w:rPr>
          <w:rFonts w:ascii="Arial" w:eastAsia="Times New Roman" w:hAnsi="Arial" w:cs="Arial"/>
          <w:spacing w:val="-10"/>
          <w:lang w:val="es-CL"/>
        </w:rPr>
        <w:t xml:space="preserve"> </w:t>
      </w:r>
      <w:r w:rsidRPr="008221DC">
        <w:rPr>
          <w:rFonts w:ascii="Arial" w:eastAsia="Times New Roman" w:hAnsi="Arial" w:cs="Arial"/>
          <w:lang w:val="es-CL"/>
        </w:rPr>
        <w:t>que</w:t>
      </w:r>
      <w:r w:rsidRPr="008221DC">
        <w:rPr>
          <w:rFonts w:ascii="Arial" w:eastAsia="Times New Roman" w:hAnsi="Arial" w:cs="Arial"/>
          <w:spacing w:val="-7"/>
          <w:lang w:val="es-CL"/>
        </w:rPr>
        <w:t xml:space="preserve"> </w:t>
      </w:r>
      <w:r w:rsidRPr="008221DC">
        <w:rPr>
          <w:rFonts w:ascii="Arial" w:eastAsia="Times New Roman" w:hAnsi="Arial" w:cs="Arial"/>
          <w:lang w:val="es-CL"/>
        </w:rPr>
        <w:t>fueron</w:t>
      </w:r>
      <w:r w:rsidRPr="008221DC">
        <w:rPr>
          <w:rFonts w:ascii="Arial" w:eastAsia="Times New Roman" w:hAnsi="Arial" w:cs="Arial"/>
          <w:spacing w:val="-5"/>
          <w:lang w:val="es-CL"/>
        </w:rPr>
        <w:t xml:space="preserve"> </w:t>
      </w:r>
      <w:r w:rsidRPr="008221DC">
        <w:rPr>
          <w:rFonts w:ascii="Arial" w:eastAsia="Times New Roman" w:hAnsi="Arial" w:cs="Arial"/>
          <w:lang w:val="es-CL"/>
        </w:rPr>
        <w:t>víctimas</w:t>
      </w:r>
      <w:r w:rsidRPr="008221DC">
        <w:rPr>
          <w:rFonts w:ascii="Arial" w:eastAsia="Times New Roman" w:hAnsi="Arial" w:cs="Arial"/>
          <w:spacing w:val="-8"/>
          <w:lang w:val="es-CL"/>
        </w:rPr>
        <w:t xml:space="preserve"> </w:t>
      </w:r>
      <w:r w:rsidRPr="008221DC">
        <w:rPr>
          <w:rFonts w:ascii="Arial" w:eastAsia="Times New Roman" w:hAnsi="Arial" w:cs="Arial"/>
          <w:lang w:val="es-CL"/>
        </w:rPr>
        <w:t>del</w:t>
      </w:r>
      <w:r w:rsidRPr="008221DC">
        <w:rPr>
          <w:rFonts w:ascii="Arial" w:eastAsia="Times New Roman" w:hAnsi="Arial" w:cs="Arial"/>
          <w:spacing w:val="-7"/>
          <w:lang w:val="es-CL"/>
        </w:rPr>
        <w:t xml:space="preserve"> </w:t>
      </w:r>
      <w:r w:rsidRPr="008221DC">
        <w:rPr>
          <w:rFonts w:ascii="Arial" w:eastAsia="Times New Roman" w:hAnsi="Arial" w:cs="Arial"/>
          <w:lang w:val="es-CL"/>
        </w:rPr>
        <w:t>holocausto</w:t>
      </w:r>
      <w:r w:rsidRPr="008221DC">
        <w:rPr>
          <w:rFonts w:ascii="Arial" w:eastAsia="Times New Roman" w:hAnsi="Arial" w:cs="Arial"/>
          <w:spacing w:val="-7"/>
          <w:lang w:val="es-CL"/>
        </w:rPr>
        <w:t xml:space="preserve"> </w:t>
      </w:r>
      <w:r w:rsidRPr="008221DC">
        <w:rPr>
          <w:rFonts w:ascii="Arial" w:eastAsia="Times New Roman" w:hAnsi="Arial" w:cs="Arial"/>
          <w:lang w:val="es-CL"/>
        </w:rPr>
        <w:t>judío.</w:t>
      </w:r>
      <w:r w:rsidRPr="008221DC">
        <w:rPr>
          <w:rFonts w:ascii="Arial" w:eastAsia="Times New Roman" w:hAnsi="Arial" w:cs="Arial"/>
          <w:spacing w:val="-5"/>
          <w:lang w:val="es-CL"/>
        </w:rPr>
        <w:t xml:space="preserve"> </w:t>
      </w:r>
      <w:r w:rsidRPr="008221DC">
        <w:rPr>
          <w:rFonts w:ascii="Arial" w:eastAsia="Times New Roman" w:hAnsi="Arial" w:cs="Arial"/>
          <w:spacing w:val="-6"/>
          <w:lang w:val="es-CL"/>
        </w:rPr>
        <w:t>La</w:t>
      </w:r>
      <w:r w:rsidRPr="008221DC">
        <w:rPr>
          <w:rFonts w:ascii="Arial" w:eastAsia="Times New Roman" w:hAnsi="Arial" w:cs="Arial"/>
          <w:spacing w:val="-2"/>
          <w:lang w:val="es-CL"/>
        </w:rPr>
        <w:t xml:space="preserve"> </w:t>
      </w:r>
      <w:r w:rsidRPr="008221DC">
        <w:rPr>
          <w:rFonts w:ascii="Arial" w:eastAsia="Times New Roman" w:hAnsi="Arial" w:cs="Arial"/>
          <w:lang w:val="es-CL"/>
        </w:rPr>
        <w:t>zona</w:t>
      </w:r>
      <w:r w:rsidRPr="008221DC">
        <w:rPr>
          <w:rFonts w:ascii="Arial" w:eastAsia="Times New Roman" w:hAnsi="Arial" w:cs="Arial"/>
          <w:spacing w:val="-3"/>
          <w:lang w:val="es-CL"/>
        </w:rPr>
        <w:t xml:space="preserve"> </w:t>
      </w:r>
      <w:r w:rsidRPr="008221DC">
        <w:rPr>
          <w:rFonts w:ascii="Arial" w:eastAsia="Times New Roman" w:hAnsi="Arial" w:cs="Arial"/>
          <w:lang w:val="es-CL"/>
        </w:rPr>
        <w:t>gris</w:t>
      </w:r>
      <w:r w:rsidRPr="008221DC">
        <w:rPr>
          <w:rFonts w:ascii="Arial" w:eastAsia="Times New Roman" w:hAnsi="Arial" w:cs="Arial"/>
          <w:spacing w:val="-10"/>
          <w:lang w:val="es-CL"/>
        </w:rPr>
        <w:t xml:space="preserve"> </w:t>
      </w:r>
      <w:r w:rsidRPr="008221DC">
        <w:rPr>
          <w:rFonts w:ascii="Arial" w:eastAsia="Times New Roman" w:hAnsi="Arial" w:cs="Arial"/>
          <w:lang w:val="es-CL"/>
        </w:rPr>
        <w:t>formó</w:t>
      </w:r>
      <w:r w:rsidRPr="008221DC">
        <w:rPr>
          <w:rFonts w:ascii="Arial" w:eastAsia="Times New Roman" w:hAnsi="Arial" w:cs="Arial"/>
          <w:spacing w:val="-5"/>
          <w:lang w:val="es-CL"/>
        </w:rPr>
        <w:t xml:space="preserve"> </w:t>
      </w:r>
      <w:r w:rsidRPr="008221DC">
        <w:rPr>
          <w:rFonts w:ascii="Arial" w:eastAsia="Times New Roman" w:hAnsi="Arial" w:cs="Arial"/>
          <w:lang w:val="es-CL"/>
        </w:rPr>
        <w:t>parte</w:t>
      </w:r>
      <w:r w:rsidRPr="008221DC">
        <w:rPr>
          <w:rFonts w:ascii="Arial" w:eastAsia="Times New Roman" w:hAnsi="Arial" w:cs="Arial"/>
          <w:spacing w:val="-7"/>
          <w:lang w:val="es-CL"/>
        </w:rPr>
        <w:t xml:space="preserve"> </w:t>
      </w:r>
      <w:r w:rsidRPr="008221DC">
        <w:rPr>
          <w:rFonts w:ascii="Arial" w:eastAsia="Times New Roman" w:hAnsi="Arial" w:cs="Arial"/>
          <w:lang w:val="es-CL"/>
        </w:rPr>
        <w:t>de</w:t>
      </w:r>
      <w:r w:rsidRPr="008221DC">
        <w:rPr>
          <w:rFonts w:ascii="Arial" w:eastAsia="Times New Roman" w:hAnsi="Arial" w:cs="Arial"/>
          <w:spacing w:val="-7"/>
          <w:lang w:val="es-CL"/>
        </w:rPr>
        <w:t xml:space="preserve"> </w:t>
      </w:r>
      <w:r w:rsidRPr="008221DC">
        <w:rPr>
          <w:rFonts w:ascii="Arial" w:eastAsia="Times New Roman" w:hAnsi="Arial" w:cs="Arial"/>
          <w:lang w:val="es-CL"/>
        </w:rPr>
        <w:t>la</w:t>
      </w:r>
      <w:r w:rsidRPr="008221DC">
        <w:rPr>
          <w:rFonts w:ascii="Arial" w:eastAsia="Times New Roman" w:hAnsi="Arial" w:cs="Arial"/>
          <w:spacing w:val="-7"/>
          <w:lang w:val="es-CL"/>
        </w:rPr>
        <w:t xml:space="preserve"> </w:t>
      </w:r>
      <w:r w:rsidRPr="008221DC">
        <w:rPr>
          <w:rFonts w:ascii="Arial" w:eastAsia="Times New Roman" w:hAnsi="Arial" w:cs="Arial"/>
          <w:lang w:val="es-CL"/>
        </w:rPr>
        <w:t>lucha por la sobrevivencia, donde la única estrategia significó la adaptación total a la vida en el Lager</w:t>
      </w:r>
      <w:r w:rsidRPr="008221DC">
        <w:rPr>
          <w:rFonts w:ascii="Arial" w:eastAsia="Times New Roman" w:hAnsi="Arial" w:cs="Arial"/>
          <w:vertAlign w:val="superscript"/>
          <w:lang w:val="es-CL"/>
        </w:rPr>
        <w:footnoteReference w:id="133"/>
      </w:r>
      <w:r w:rsidRPr="008221DC">
        <w:rPr>
          <w:rFonts w:ascii="Arial" w:eastAsia="Times New Roman" w:hAnsi="Arial" w:cs="Arial"/>
          <w:lang w:val="es-CL"/>
        </w:rPr>
        <w:t xml:space="preserve"> como espacio concentrador vital y cultural, teniendo como única medida: la muerte. Levi concluye en la imposibilidad </w:t>
      </w:r>
      <w:r w:rsidRPr="008221DC">
        <w:rPr>
          <w:rFonts w:ascii="Arial" w:eastAsia="Times New Roman" w:hAnsi="Arial" w:cs="Arial"/>
          <w:spacing w:val="-3"/>
          <w:lang w:val="es-CL"/>
        </w:rPr>
        <w:t xml:space="preserve">de </w:t>
      </w:r>
      <w:r w:rsidRPr="008221DC">
        <w:rPr>
          <w:rFonts w:ascii="Arial" w:eastAsia="Times New Roman" w:hAnsi="Arial" w:cs="Arial"/>
          <w:lang w:val="es-CL"/>
        </w:rPr>
        <w:t xml:space="preserve">hablar de víctimas o verdugos. El autor sostiene la existencia de “una larga cadena que une al verdugo y a la </w:t>
      </w:r>
      <w:r w:rsidRPr="008221DC">
        <w:rPr>
          <w:rFonts w:ascii="Arial" w:eastAsia="Times New Roman" w:hAnsi="Arial" w:cs="Arial"/>
          <w:lang w:val="es-CL"/>
        </w:rPr>
        <w:lastRenderedPageBreak/>
        <w:t xml:space="preserve">víctima”, </w:t>
      </w:r>
      <w:r w:rsidRPr="008221DC">
        <w:rPr>
          <w:rFonts w:ascii="Arial" w:eastAsia="Times New Roman" w:hAnsi="Arial" w:cs="Arial"/>
          <w:spacing w:val="-3"/>
          <w:lang w:val="es-CL"/>
        </w:rPr>
        <w:t xml:space="preserve">larga </w:t>
      </w:r>
      <w:r w:rsidRPr="008221DC">
        <w:rPr>
          <w:rFonts w:ascii="Arial" w:eastAsia="Times New Roman" w:hAnsi="Arial" w:cs="Arial"/>
          <w:lang w:val="es-CL"/>
        </w:rPr>
        <w:t xml:space="preserve">y frágil cadena desde donde la brecha </w:t>
      </w:r>
      <w:r w:rsidRPr="008221DC">
        <w:rPr>
          <w:rFonts w:ascii="Arial" w:eastAsia="Times New Roman" w:hAnsi="Arial" w:cs="Arial"/>
          <w:spacing w:val="-3"/>
          <w:lang w:val="es-CL"/>
        </w:rPr>
        <w:t xml:space="preserve">de </w:t>
      </w:r>
      <w:r w:rsidRPr="008221DC">
        <w:rPr>
          <w:rFonts w:ascii="Arial" w:eastAsia="Times New Roman" w:hAnsi="Arial" w:cs="Arial"/>
          <w:lang w:val="es-CL"/>
        </w:rPr>
        <w:t xml:space="preserve">separación se torna ligera entre un estado y otro. El contexto </w:t>
      </w:r>
      <w:r w:rsidRPr="008221DC">
        <w:rPr>
          <w:rFonts w:ascii="Arial" w:eastAsia="Times New Roman" w:hAnsi="Arial" w:cs="Arial"/>
          <w:spacing w:val="-3"/>
          <w:lang w:val="es-CL"/>
        </w:rPr>
        <w:t xml:space="preserve">no </w:t>
      </w:r>
      <w:r w:rsidRPr="008221DC">
        <w:rPr>
          <w:rFonts w:ascii="Arial" w:eastAsia="Times New Roman" w:hAnsi="Arial" w:cs="Arial"/>
          <w:lang w:val="es-CL"/>
        </w:rPr>
        <w:t xml:space="preserve">podía reducirse a tal dicotomía. </w:t>
      </w:r>
      <w:r w:rsidRPr="008221DC">
        <w:rPr>
          <w:rFonts w:ascii="Arial" w:eastAsia="Times New Roman" w:hAnsi="Arial" w:cs="Arial"/>
          <w:spacing w:val="-3"/>
          <w:lang w:val="es-CL"/>
        </w:rPr>
        <w:t xml:space="preserve">Levi </w:t>
      </w:r>
      <w:r w:rsidRPr="008221DC">
        <w:rPr>
          <w:rFonts w:ascii="Arial" w:eastAsia="Times New Roman" w:hAnsi="Arial" w:cs="Arial"/>
          <w:lang w:val="es-CL"/>
        </w:rPr>
        <w:t>advierte esa ausencia de claridad como “los cortes indefinidos.”</w:t>
      </w:r>
      <w:r w:rsidRPr="008221DC">
        <w:rPr>
          <w:rFonts w:ascii="Arial" w:eastAsia="Times New Roman" w:hAnsi="Arial" w:cs="Arial"/>
          <w:vertAlign w:val="superscript"/>
          <w:lang w:val="es-CL"/>
        </w:rPr>
        <w:footnoteReference w:id="134"/>
      </w:r>
      <w:r w:rsidRPr="008221DC">
        <w:rPr>
          <w:rFonts w:ascii="Arial" w:eastAsia="Times New Roman" w:hAnsi="Arial" w:cs="Arial"/>
          <w:i/>
          <w:lang w:val="es-CL"/>
        </w:rPr>
        <w:t xml:space="preserve"> </w:t>
      </w:r>
    </w:p>
    <w:p w:rsidR="008221DC" w:rsidRPr="008221DC" w:rsidRDefault="008221DC" w:rsidP="008221DC">
      <w:pPr>
        <w:widowControl w:val="0"/>
        <w:spacing w:after="0" w:line="360" w:lineRule="auto"/>
        <w:ind w:firstLine="600"/>
        <w:jc w:val="both"/>
        <w:rPr>
          <w:rFonts w:ascii="Arial" w:eastAsia="Times New Roman" w:hAnsi="Arial" w:cs="Arial"/>
          <w:lang w:val="es-CL"/>
        </w:rPr>
      </w:pPr>
      <w:r w:rsidRPr="008221DC">
        <w:rPr>
          <w:rFonts w:ascii="Arial" w:eastAsia="Times New Roman" w:hAnsi="Arial" w:cs="Arial"/>
          <w:lang w:val="es-CL"/>
        </w:rPr>
        <w:t>“El mundo dentro del Lager era indescifrable, no se ajustaba a ningún modelo, el enemigo estaba alrededor pero adentro también, el nosotros perdía sus límites, los contendientes no eran dos, no se distinguía una frontera sino muchas y confusas, tal vez innumerables, una entre cada uno y el otro.”</w:t>
      </w:r>
      <w:r w:rsidRPr="008221DC">
        <w:rPr>
          <w:rFonts w:ascii="Arial" w:eastAsia="Times New Roman" w:hAnsi="Arial" w:cs="Arial"/>
          <w:vertAlign w:val="superscript"/>
          <w:lang w:val="es-CL"/>
        </w:rPr>
        <w:footnoteReference w:id="135"/>
      </w:r>
      <w:r w:rsidRPr="008221DC">
        <w:rPr>
          <w:rFonts w:ascii="Arial" w:eastAsia="Times New Roman" w:hAnsi="Arial" w:cs="Arial"/>
          <w:i/>
          <w:lang w:val="es-CL"/>
        </w:rPr>
        <w:t xml:space="preserve"> </w:t>
      </w:r>
    </w:p>
    <w:p w:rsidR="008221DC" w:rsidRPr="008221DC" w:rsidRDefault="008221DC" w:rsidP="008221DC">
      <w:pPr>
        <w:widowControl w:val="0"/>
        <w:spacing w:after="0" w:line="360" w:lineRule="auto"/>
        <w:ind w:firstLine="708"/>
        <w:jc w:val="both"/>
        <w:rPr>
          <w:rFonts w:ascii="Arial" w:eastAsia="Times New Roman" w:hAnsi="Arial" w:cs="Arial"/>
          <w:lang w:val="es-CL"/>
        </w:rPr>
      </w:pPr>
      <w:r w:rsidRPr="008221DC">
        <w:rPr>
          <w:rFonts w:ascii="Arial" w:eastAsia="Times New Roman" w:hAnsi="Arial" w:cs="Arial"/>
          <w:lang w:val="es-CL"/>
        </w:rPr>
        <w:t xml:space="preserve">El sentido que adquiere la zona gris para este artículo, se transmite a raíz de la interpretación de tres tonalidades que simbolizan estados de desarrollo del peritaje antropológico. La zona gris corresponde a un estado de </w:t>
      </w:r>
      <w:proofErr w:type="spellStart"/>
      <w:r w:rsidRPr="008221DC">
        <w:rPr>
          <w:rFonts w:ascii="Arial" w:eastAsia="Times New Roman" w:hAnsi="Arial" w:cs="Arial"/>
          <w:lang w:val="es-CL"/>
        </w:rPr>
        <w:t>semi</w:t>
      </w:r>
      <w:proofErr w:type="spellEnd"/>
      <w:r w:rsidRPr="008221DC">
        <w:rPr>
          <w:rFonts w:ascii="Arial" w:eastAsia="Times New Roman" w:hAnsi="Arial" w:cs="Arial"/>
          <w:lang w:val="es-CL"/>
        </w:rPr>
        <w:t>-conciencia en el cual nos desenvolvemos y sobre el cual trascienden estados de incertidumbre entre claros y oscuros. La zona gris es sinónimo de crisis y de espacios de esperanza para el desarrollo del trabajo pericial. Las zonas oscuras son sinónimo de aquellas barreras que subyacen y envuelven el ejercicio del peritaje, respondiendo a bases estructurales e ideológicas ya solidificadas. En cuanto a las zonas de claridad, estas representan oportunidades hacia la superación de esos estados lúgubres en base a la penetración y desestructuración de antiguos paradigmas.</w:t>
      </w:r>
    </w:p>
    <w:p w:rsidR="008221DC" w:rsidRPr="008221DC" w:rsidRDefault="008221DC" w:rsidP="008221DC">
      <w:pPr>
        <w:widowControl w:val="0"/>
        <w:spacing w:after="0" w:line="360" w:lineRule="auto"/>
        <w:ind w:firstLine="708"/>
        <w:jc w:val="both"/>
        <w:rPr>
          <w:rFonts w:ascii="Arial" w:eastAsia="Times New Roman" w:hAnsi="Arial" w:cs="Arial"/>
          <w:lang w:val="es-CL"/>
        </w:rPr>
      </w:pPr>
      <w:r w:rsidRPr="008221DC">
        <w:rPr>
          <w:rFonts w:ascii="Arial" w:eastAsia="Times New Roman" w:hAnsi="Arial" w:cs="Arial"/>
          <w:lang w:val="es-CL"/>
        </w:rPr>
        <w:t xml:space="preserve">El presente artículo es resultado del trabajo comparativo, desde donde resalta su función heurística en el sentido que permite obtener una visión profunda del objeto </w:t>
      </w:r>
      <w:r w:rsidRPr="008221DC">
        <w:rPr>
          <w:rFonts w:ascii="Arial" w:eastAsia="Times New Roman" w:hAnsi="Arial" w:cs="Arial"/>
          <w:spacing w:val="-3"/>
          <w:lang w:val="es-CL"/>
        </w:rPr>
        <w:t xml:space="preserve">de </w:t>
      </w:r>
      <w:r w:rsidRPr="008221DC">
        <w:rPr>
          <w:rFonts w:ascii="Arial" w:eastAsia="Times New Roman" w:hAnsi="Arial" w:cs="Arial"/>
          <w:lang w:val="es-CL"/>
        </w:rPr>
        <w:t>análisis, estimulando la generación de preguntas que capten de manera reflexiva lo esencial de algunos casos particulares.</w:t>
      </w:r>
      <w:r w:rsidRPr="008221DC">
        <w:rPr>
          <w:rFonts w:ascii="Arial" w:eastAsia="Times New Roman" w:hAnsi="Arial" w:cs="Arial"/>
          <w:vertAlign w:val="superscript"/>
          <w:lang w:val="es-CL"/>
        </w:rPr>
        <w:footnoteReference w:id="136"/>
      </w:r>
      <w:r w:rsidRPr="008221DC">
        <w:rPr>
          <w:rFonts w:ascii="Arial" w:eastAsia="Times New Roman" w:hAnsi="Arial" w:cs="Arial"/>
          <w:lang w:val="es-CL"/>
        </w:rPr>
        <w:t xml:space="preserve"> </w:t>
      </w:r>
      <w:r w:rsidRPr="008221DC">
        <w:rPr>
          <w:rFonts w:ascii="Arial" w:eastAsia="Times New Roman" w:hAnsi="Arial" w:cs="Arial"/>
          <w:spacing w:val="-2"/>
          <w:lang w:val="es-CL"/>
        </w:rPr>
        <w:t xml:space="preserve">Las </w:t>
      </w:r>
      <w:r w:rsidRPr="008221DC">
        <w:rPr>
          <w:rFonts w:ascii="Arial" w:eastAsia="Times New Roman" w:hAnsi="Arial" w:cs="Arial"/>
          <w:lang w:val="es-CL"/>
        </w:rPr>
        <w:t>unidades de análisis corresponden a lo que</w:t>
      </w:r>
      <w:r w:rsidRPr="008221DC">
        <w:rPr>
          <w:rFonts w:ascii="Arial" w:eastAsia="Times New Roman" w:hAnsi="Arial" w:cs="Arial"/>
          <w:spacing w:val="-7"/>
          <w:lang w:val="es-CL"/>
        </w:rPr>
        <w:t xml:space="preserve"> </w:t>
      </w:r>
      <w:r w:rsidRPr="008221DC">
        <w:rPr>
          <w:rFonts w:ascii="Arial" w:eastAsia="Times New Roman" w:hAnsi="Arial" w:cs="Arial"/>
          <w:lang w:val="es-CL"/>
        </w:rPr>
        <w:t>he</w:t>
      </w:r>
      <w:r w:rsidRPr="008221DC">
        <w:rPr>
          <w:rFonts w:ascii="Arial" w:eastAsia="Times New Roman" w:hAnsi="Arial" w:cs="Arial"/>
          <w:spacing w:val="-7"/>
          <w:lang w:val="es-CL"/>
        </w:rPr>
        <w:t xml:space="preserve"> </w:t>
      </w:r>
      <w:r w:rsidRPr="008221DC">
        <w:rPr>
          <w:rFonts w:ascii="Arial" w:eastAsia="Times New Roman" w:hAnsi="Arial" w:cs="Arial"/>
          <w:lang w:val="es-CL"/>
        </w:rPr>
        <w:t>denominado</w:t>
      </w:r>
      <w:r w:rsidRPr="008221DC">
        <w:rPr>
          <w:rFonts w:ascii="Arial" w:eastAsia="Times New Roman" w:hAnsi="Arial" w:cs="Arial"/>
          <w:spacing w:val="-8"/>
          <w:lang w:val="es-CL"/>
        </w:rPr>
        <w:t xml:space="preserve"> </w:t>
      </w:r>
      <w:r w:rsidRPr="008221DC">
        <w:rPr>
          <w:rFonts w:ascii="Arial" w:eastAsia="Times New Roman" w:hAnsi="Arial" w:cs="Arial"/>
          <w:lang w:val="es-CL"/>
        </w:rPr>
        <w:t>como</w:t>
      </w:r>
      <w:r w:rsidRPr="008221DC">
        <w:rPr>
          <w:rFonts w:ascii="Arial" w:eastAsia="Times New Roman" w:hAnsi="Arial" w:cs="Arial"/>
          <w:spacing w:val="-8"/>
          <w:lang w:val="es-CL"/>
        </w:rPr>
        <w:t xml:space="preserve"> </w:t>
      </w:r>
      <w:r w:rsidRPr="008221DC">
        <w:rPr>
          <w:rFonts w:ascii="Arial" w:eastAsia="Times New Roman" w:hAnsi="Arial" w:cs="Arial"/>
          <w:lang w:val="es-CL"/>
        </w:rPr>
        <w:t>zona</w:t>
      </w:r>
      <w:r w:rsidRPr="008221DC">
        <w:rPr>
          <w:rFonts w:ascii="Arial" w:eastAsia="Times New Roman" w:hAnsi="Arial" w:cs="Arial"/>
          <w:spacing w:val="-7"/>
          <w:lang w:val="es-CL"/>
        </w:rPr>
        <w:t xml:space="preserve"> </w:t>
      </w:r>
      <w:r w:rsidRPr="008221DC">
        <w:rPr>
          <w:rFonts w:ascii="Arial" w:eastAsia="Times New Roman" w:hAnsi="Arial" w:cs="Arial"/>
          <w:lang w:val="es-CL"/>
        </w:rPr>
        <w:t>andina.</w:t>
      </w:r>
      <w:r w:rsidRPr="008221DC">
        <w:rPr>
          <w:rFonts w:ascii="Arial" w:eastAsia="Times New Roman" w:hAnsi="Arial" w:cs="Arial"/>
          <w:vertAlign w:val="superscript"/>
          <w:lang w:val="es-CL"/>
        </w:rPr>
        <w:footnoteReference w:id="137"/>
      </w:r>
      <w:r w:rsidRPr="008221DC">
        <w:rPr>
          <w:rFonts w:ascii="Arial" w:eastAsia="Times New Roman" w:hAnsi="Arial" w:cs="Arial"/>
          <w:spacing w:val="-8"/>
          <w:lang w:val="es-CL"/>
        </w:rPr>
        <w:t xml:space="preserve"> </w:t>
      </w:r>
      <w:r w:rsidRPr="008221DC">
        <w:rPr>
          <w:rFonts w:ascii="Arial" w:eastAsia="Times New Roman" w:hAnsi="Arial" w:cs="Arial"/>
          <w:lang w:val="es-CL"/>
        </w:rPr>
        <w:t>Tomando en cuenta</w:t>
      </w:r>
      <w:r w:rsidRPr="008221DC">
        <w:rPr>
          <w:rFonts w:ascii="Arial" w:eastAsia="Times New Roman" w:hAnsi="Arial" w:cs="Arial"/>
          <w:spacing w:val="-7"/>
          <w:lang w:val="es-CL"/>
        </w:rPr>
        <w:t xml:space="preserve"> </w:t>
      </w:r>
      <w:r w:rsidRPr="008221DC">
        <w:rPr>
          <w:rFonts w:ascii="Arial" w:eastAsia="Times New Roman" w:hAnsi="Arial" w:cs="Arial"/>
          <w:lang w:val="es-CL"/>
        </w:rPr>
        <w:t>el objeto</w:t>
      </w:r>
      <w:r w:rsidRPr="008221DC">
        <w:rPr>
          <w:rFonts w:ascii="Arial" w:eastAsia="Times New Roman" w:hAnsi="Arial" w:cs="Arial"/>
          <w:spacing w:val="-8"/>
          <w:lang w:val="es-CL"/>
        </w:rPr>
        <w:t xml:space="preserve"> </w:t>
      </w:r>
      <w:r w:rsidRPr="008221DC">
        <w:rPr>
          <w:rFonts w:ascii="Arial" w:eastAsia="Times New Roman" w:hAnsi="Arial" w:cs="Arial"/>
          <w:lang w:val="es-CL"/>
        </w:rPr>
        <w:t>de</w:t>
      </w:r>
      <w:r w:rsidRPr="008221DC">
        <w:rPr>
          <w:rFonts w:ascii="Arial" w:eastAsia="Times New Roman" w:hAnsi="Arial" w:cs="Arial"/>
          <w:spacing w:val="-7"/>
          <w:lang w:val="es-CL"/>
        </w:rPr>
        <w:t xml:space="preserve"> </w:t>
      </w:r>
      <w:r w:rsidRPr="008221DC">
        <w:rPr>
          <w:rFonts w:ascii="Arial" w:eastAsia="Times New Roman" w:hAnsi="Arial" w:cs="Arial"/>
          <w:lang w:val="es-CL"/>
        </w:rPr>
        <w:t>estudio</w:t>
      </w:r>
      <w:r w:rsidRPr="008221DC">
        <w:rPr>
          <w:rFonts w:ascii="Arial" w:eastAsia="Times New Roman" w:hAnsi="Arial" w:cs="Arial"/>
          <w:spacing w:val="-5"/>
          <w:lang w:val="es-CL"/>
        </w:rPr>
        <w:t xml:space="preserve"> </w:t>
      </w:r>
      <w:r w:rsidRPr="008221DC">
        <w:rPr>
          <w:rFonts w:ascii="Arial" w:eastAsia="Times New Roman" w:hAnsi="Arial" w:cs="Arial"/>
          <w:lang w:val="es-CL"/>
        </w:rPr>
        <w:t>y</w:t>
      </w:r>
      <w:r w:rsidRPr="008221DC">
        <w:rPr>
          <w:rFonts w:ascii="Arial" w:eastAsia="Times New Roman" w:hAnsi="Arial" w:cs="Arial"/>
          <w:spacing w:val="-16"/>
          <w:lang w:val="es-CL"/>
        </w:rPr>
        <w:t xml:space="preserve"> </w:t>
      </w:r>
      <w:r w:rsidRPr="008221DC">
        <w:rPr>
          <w:rFonts w:ascii="Arial" w:eastAsia="Times New Roman" w:hAnsi="Arial" w:cs="Arial"/>
          <w:lang w:val="es-CL"/>
        </w:rPr>
        <w:t>las</w:t>
      </w:r>
      <w:r w:rsidRPr="008221DC">
        <w:rPr>
          <w:rFonts w:ascii="Arial" w:eastAsia="Times New Roman" w:hAnsi="Arial" w:cs="Arial"/>
          <w:spacing w:val="-10"/>
          <w:lang w:val="es-CL"/>
        </w:rPr>
        <w:t xml:space="preserve"> </w:t>
      </w:r>
      <w:r w:rsidRPr="008221DC">
        <w:rPr>
          <w:rFonts w:ascii="Arial" w:eastAsia="Times New Roman" w:hAnsi="Arial" w:cs="Arial"/>
          <w:lang w:val="es-CL"/>
        </w:rPr>
        <w:t>unidades</w:t>
      </w:r>
      <w:r w:rsidRPr="008221DC">
        <w:rPr>
          <w:rFonts w:ascii="Arial" w:eastAsia="Times New Roman" w:hAnsi="Arial" w:cs="Arial"/>
          <w:spacing w:val="-10"/>
          <w:lang w:val="es-CL"/>
        </w:rPr>
        <w:t xml:space="preserve"> </w:t>
      </w:r>
      <w:r w:rsidRPr="008221DC">
        <w:rPr>
          <w:rFonts w:ascii="Arial" w:eastAsia="Times New Roman" w:hAnsi="Arial" w:cs="Arial"/>
          <w:lang w:val="es-CL"/>
        </w:rPr>
        <w:t xml:space="preserve">de análisis a explorar, es que se desarrolló la indagación a partir de la revisión bibliográfica. </w:t>
      </w:r>
      <w:r w:rsidRPr="008221DC">
        <w:rPr>
          <w:rFonts w:ascii="Arial" w:eastAsia="Times New Roman" w:hAnsi="Arial" w:cs="Arial"/>
          <w:spacing w:val="-6"/>
          <w:lang w:val="es-CL"/>
        </w:rPr>
        <w:t xml:space="preserve">La </w:t>
      </w:r>
      <w:r w:rsidRPr="008221DC">
        <w:rPr>
          <w:rFonts w:ascii="Arial" w:eastAsia="Times New Roman" w:hAnsi="Arial" w:cs="Arial"/>
          <w:lang w:val="es-CL"/>
        </w:rPr>
        <w:t>captación</w:t>
      </w:r>
      <w:r w:rsidRPr="008221DC">
        <w:rPr>
          <w:rFonts w:ascii="Arial" w:eastAsia="Times New Roman" w:hAnsi="Arial" w:cs="Arial"/>
          <w:spacing w:val="-13"/>
          <w:lang w:val="es-CL"/>
        </w:rPr>
        <w:t xml:space="preserve"> </w:t>
      </w:r>
      <w:r w:rsidRPr="008221DC">
        <w:rPr>
          <w:rFonts w:ascii="Arial" w:eastAsia="Times New Roman" w:hAnsi="Arial" w:cs="Arial"/>
          <w:spacing w:val="-3"/>
          <w:lang w:val="es-CL"/>
        </w:rPr>
        <w:t>de</w:t>
      </w:r>
      <w:r w:rsidRPr="008221DC">
        <w:rPr>
          <w:rFonts w:ascii="Arial" w:eastAsia="Times New Roman" w:hAnsi="Arial" w:cs="Arial"/>
          <w:spacing w:val="-12"/>
          <w:lang w:val="es-CL"/>
        </w:rPr>
        <w:t xml:space="preserve"> </w:t>
      </w:r>
      <w:r w:rsidRPr="008221DC">
        <w:rPr>
          <w:rFonts w:ascii="Arial" w:eastAsia="Times New Roman" w:hAnsi="Arial" w:cs="Arial"/>
          <w:lang w:val="es-CL"/>
        </w:rPr>
        <w:t>los</w:t>
      </w:r>
      <w:r w:rsidRPr="008221DC">
        <w:rPr>
          <w:rFonts w:ascii="Arial" w:eastAsia="Times New Roman" w:hAnsi="Arial" w:cs="Arial"/>
          <w:spacing w:val="-15"/>
          <w:lang w:val="es-CL"/>
        </w:rPr>
        <w:t xml:space="preserve"> </w:t>
      </w:r>
      <w:r w:rsidRPr="008221DC">
        <w:rPr>
          <w:rFonts w:ascii="Arial" w:eastAsia="Times New Roman" w:hAnsi="Arial" w:cs="Arial"/>
          <w:lang w:val="es-CL"/>
        </w:rPr>
        <w:t>datos</w:t>
      </w:r>
      <w:r w:rsidRPr="008221DC">
        <w:rPr>
          <w:rFonts w:ascii="Arial" w:eastAsia="Times New Roman" w:hAnsi="Arial" w:cs="Arial"/>
          <w:spacing w:val="-15"/>
          <w:lang w:val="es-CL"/>
        </w:rPr>
        <w:t xml:space="preserve"> </w:t>
      </w:r>
      <w:r w:rsidRPr="008221DC">
        <w:rPr>
          <w:rFonts w:ascii="Arial" w:eastAsia="Times New Roman" w:hAnsi="Arial" w:cs="Arial"/>
          <w:lang w:val="es-CL"/>
        </w:rPr>
        <w:t>se</w:t>
      </w:r>
      <w:r w:rsidRPr="008221DC">
        <w:rPr>
          <w:rFonts w:ascii="Arial" w:eastAsia="Times New Roman" w:hAnsi="Arial" w:cs="Arial"/>
          <w:spacing w:val="-12"/>
          <w:lang w:val="es-CL"/>
        </w:rPr>
        <w:t xml:space="preserve"> </w:t>
      </w:r>
      <w:r w:rsidRPr="008221DC">
        <w:rPr>
          <w:rFonts w:ascii="Arial" w:eastAsia="Times New Roman" w:hAnsi="Arial" w:cs="Arial"/>
          <w:lang w:val="es-CL"/>
        </w:rPr>
        <w:t>fundamentó</w:t>
      </w:r>
      <w:r w:rsidRPr="008221DC">
        <w:rPr>
          <w:rFonts w:ascii="Arial" w:eastAsia="Times New Roman" w:hAnsi="Arial" w:cs="Arial"/>
          <w:spacing w:val="-18"/>
          <w:lang w:val="es-CL"/>
        </w:rPr>
        <w:t xml:space="preserve"> </w:t>
      </w:r>
      <w:r w:rsidRPr="008221DC">
        <w:rPr>
          <w:rFonts w:ascii="Arial" w:eastAsia="Times New Roman" w:hAnsi="Arial" w:cs="Arial"/>
          <w:lang w:val="es-CL"/>
        </w:rPr>
        <w:t>en</w:t>
      </w:r>
      <w:r w:rsidRPr="008221DC">
        <w:rPr>
          <w:rFonts w:ascii="Arial" w:eastAsia="Times New Roman" w:hAnsi="Arial" w:cs="Arial"/>
          <w:spacing w:val="-13"/>
          <w:lang w:val="es-CL"/>
        </w:rPr>
        <w:t xml:space="preserve"> </w:t>
      </w:r>
      <w:r w:rsidRPr="008221DC">
        <w:rPr>
          <w:rFonts w:ascii="Arial" w:eastAsia="Times New Roman" w:hAnsi="Arial" w:cs="Arial"/>
          <w:lang w:val="es-CL"/>
        </w:rPr>
        <w:t>varios</w:t>
      </w:r>
      <w:r w:rsidRPr="008221DC">
        <w:rPr>
          <w:rFonts w:ascii="Arial" w:eastAsia="Times New Roman" w:hAnsi="Arial" w:cs="Arial"/>
          <w:spacing w:val="-15"/>
          <w:lang w:val="es-CL"/>
        </w:rPr>
        <w:t xml:space="preserve"> </w:t>
      </w:r>
      <w:r w:rsidRPr="008221DC">
        <w:rPr>
          <w:rFonts w:ascii="Arial" w:eastAsia="Times New Roman" w:hAnsi="Arial" w:cs="Arial"/>
          <w:lang w:val="es-CL"/>
        </w:rPr>
        <w:t>factores:</w:t>
      </w:r>
      <w:r w:rsidRPr="008221DC">
        <w:rPr>
          <w:rFonts w:ascii="Arial" w:eastAsia="Times New Roman" w:hAnsi="Arial" w:cs="Arial"/>
          <w:spacing w:val="-20"/>
          <w:lang w:val="es-CL"/>
        </w:rPr>
        <w:t xml:space="preserve"> </w:t>
      </w:r>
      <w:r w:rsidRPr="008221DC">
        <w:rPr>
          <w:rFonts w:ascii="Arial" w:eastAsia="Times New Roman" w:hAnsi="Arial" w:cs="Arial"/>
          <w:lang w:val="es-CL"/>
        </w:rPr>
        <w:t>a)</w:t>
      </w:r>
      <w:r w:rsidRPr="008221DC">
        <w:rPr>
          <w:rFonts w:ascii="Arial" w:eastAsia="Times New Roman" w:hAnsi="Arial" w:cs="Arial"/>
          <w:spacing w:val="-13"/>
          <w:lang w:val="es-CL"/>
        </w:rPr>
        <w:t xml:space="preserve"> </w:t>
      </w:r>
      <w:r w:rsidRPr="008221DC">
        <w:rPr>
          <w:rFonts w:ascii="Arial" w:eastAsia="Times New Roman" w:hAnsi="Arial" w:cs="Arial"/>
          <w:lang w:val="es-CL"/>
        </w:rPr>
        <w:t>especificidad</w:t>
      </w:r>
      <w:r w:rsidRPr="008221DC">
        <w:rPr>
          <w:rFonts w:ascii="Arial" w:eastAsia="Times New Roman" w:hAnsi="Arial" w:cs="Arial"/>
          <w:spacing w:val="-13"/>
          <w:lang w:val="es-CL"/>
        </w:rPr>
        <w:t xml:space="preserve"> </w:t>
      </w:r>
      <w:r w:rsidRPr="008221DC">
        <w:rPr>
          <w:rFonts w:ascii="Arial" w:eastAsia="Times New Roman" w:hAnsi="Arial" w:cs="Arial"/>
          <w:lang w:val="es-CL"/>
        </w:rPr>
        <w:t>teórica</w:t>
      </w:r>
      <w:r w:rsidRPr="008221DC">
        <w:rPr>
          <w:rFonts w:ascii="Arial" w:eastAsia="Times New Roman" w:hAnsi="Arial" w:cs="Arial"/>
          <w:spacing w:val="-12"/>
          <w:lang w:val="es-CL"/>
        </w:rPr>
        <w:t xml:space="preserve"> </w:t>
      </w:r>
      <w:r w:rsidRPr="008221DC">
        <w:rPr>
          <w:rFonts w:ascii="Arial" w:eastAsia="Times New Roman" w:hAnsi="Arial" w:cs="Arial"/>
          <w:lang w:val="es-CL"/>
        </w:rPr>
        <w:t>y</w:t>
      </w:r>
      <w:r w:rsidRPr="008221DC">
        <w:rPr>
          <w:rFonts w:ascii="Arial" w:eastAsia="Times New Roman" w:hAnsi="Arial" w:cs="Arial"/>
          <w:spacing w:val="-21"/>
          <w:lang w:val="es-CL"/>
        </w:rPr>
        <w:t xml:space="preserve"> </w:t>
      </w:r>
      <w:r w:rsidRPr="008221DC">
        <w:rPr>
          <w:rFonts w:ascii="Arial" w:eastAsia="Times New Roman" w:hAnsi="Arial" w:cs="Arial"/>
          <w:lang w:val="es-CL"/>
        </w:rPr>
        <w:t>disciplinar;</w:t>
      </w:r>
    </w:p>
    <w:p w:rsidR="008221DC" w:rsidRPr="008221DC" w:rsidRDefault="008221DC" w:rsidP="008221DC">
      <w:pPr>
        <w:widowControl w:val="0"/>
        <w:spacing w:after="0" w:line="360" w:lineRule="auto"/>
        <w:jc w:val="both"/>
        <w:rPr>
          <w:rFonts w:ascii="Arial" w:eastAsia="Times New Roman" w:hAnsi="Arial" w:cs="Arial"/>
          <w:lang w:val="es-CL"/>
        </w:rPr>
      </w:pPr>
      <w:r w:rsidRPr="008221DC">
        <w:rPr>
          <w:rFonts w:ascii="Arial" w:eastAsia="Times New Roman" w:hAnsi="Arial" w:cs="Arial"/>
          <w:lang w:val="es-CL"/>
        </w:rPr>
        <w:t xml:space="preserve">b) objeto, contexto y unidades de análisis; y c) el tiempo - espacio. El primero de los factores corresponde al estudio del peritaje antropológico; en segundo lugar, al rol del perito dentro de los aparatos de justicia de la zona andina, incluyendo la posterior identificación de sus </w:t>
      </w:r>
      <w:r w:rsidRPr="008221DC">
        <w:rPr>
          <w:rFonts w:ascii="Arial" w:eastAsia="Times New Roman" w:hAnsi="Arial" w:cs="Arial"/>
          <w:lang w:val="es-CL"/>
        </w:rPr>
        <w:lastRenderedPageBreak/>
        <w:t>zonas grises y por último, aquellas transformaciones ocurridas post cambios constitucionales.</w:t>
      </w:r>
    </w:p>
    <w:p w:rsidR="008221DC" w:rsidRPr="008221DC" w:rsidRDefault="008221DC" w:rsidP="008221DC">
      <w:pPr>
        <w:widowControl w:val="0"/>
        <w:spacing w:after="0" w:line="360" w:lineRule="auto"/>
        <w:ind w:firstLine="708"/>
        <w:jc w:val="both"/>
        <w:rPr>
          <w:rFonts w:ascii="Arial" w:eastAsia="Times New Roman" w:hAnsi="Arial" w:cs="Arial"/>
          <w:lang w:val="es-CL"/>
        </w:rPr>
      </w:pPr>
      <w:r w:rsidRPr="008221DC">
        <w:rPr>
          <w:rFonts w:ascii="Arial" w:eastAsia="Times New Roman" w:hAnsi="Arial" w:cs="Arial"/>
          <w:lang w:val="es-CL"/>
        </w:rPr>
        <w:t>Dado que este trabajo es principalmente bibliográfico, no se puede omitir la reflexión respecto</w:t>
      </w:r>
      <w:r w:rsidRPr="008221DC">
        <w:rPr>
          <w:rFonts w:ascii="Arial" w:eastAsia="Times New Roman" w:hAnsi="Arial" w:cs="Arial"/>
          <w:spacing w:val="-6"/>
          <w:lang w:val="es-CL"/>
        </w:rPr>
        <w:t xml:space="preserve"> </w:t>
      </w:r>
      <w:r w:rsidRPr="008221DC">
        <w:rPr>
          <w:rFonts w:ascii="Arial" w:eastAsia="Times New Roman" w:hAnsi="Arial" w:cs="Arial"/>
          <w:lang w:val="es-CL"/>
        </w:rPr>
        <w:t>a</w:t>
      </w:r>
      <w:r w:rsidRPr="008221DC">
        <w:rPr>
          <w:rFonts w:ascii="Arial" w:eastAsia="Times New Roman" w:hAnsi="Arial" w:cs="Arial"/>
          <w:spacing w:val="-8"/>
          <w:lang w:val="es-CL"/>
        </w:rPr>
        <w:t xml:space="preserve"> </w:t>
      </w:r>
      <w:r w:rsidRPr="008221DC">
        <w:rPr>
          <w:rFonts w:ascii="Arial" w:eastAsia="Times New Roman" w:hAnsi="Arial" w:cs="Arial"/>
          <w:lang w:val="es-CL"/>
        </w:rPr>
        <w:t>los</w:t>
      </w:r>
      <w:r w:rsidRPr="008221DC">
        <w:rPr>
          <w:rFonts w:ascii="Arial" w:eastAsia="Times New Roman" w:hAnsi="Arial" w:cs="Arial"/>
          <w:spacing w:val="-7"/>
          <w:lang w:val="es-CL"/>
        </w:rPr>
        <w:t xml:space="preserve"> </w:t>
      </w:r>
      <w:r w:rsidRPr="008221DC">
        <w:rPr>
          <w:rFonts w:ascii="Arial" w:eastAsia="Times New Roman" w:hAnsi="Arial" w:cs="Arial"/>
          <w:lang w:val="es-CL"/>
        </w:rPr>
        <w:t>límites</w:t>
      </w:r>
      <w:r w:rsidRPr="008221DC">
        <w:rPr>
          <w:rFonts w:ascii="Arial" w:eastAsia="Times New Roman" w:hAnsi="Arial" w:cs="Arial"/>
          <w:spacing w:val="-7"/>
          <w:lang w:val="es-CL"/>
        </w:rPr>
        <w:t xml:space="preserve"> </w:t>
      </w:r>
      <w:r w:rsidRPr="008221DC">
        <w:rPr>
          <w:rFonts w:ascii="Arial" w:eastAsia="Times New Roman" w:hAnsi="Arial" w:cs="Arial"/>
          <w:lang w:val="es-CL"/>
        </w:rPr>
        <w:t>de</w:t>
      </w:r>
      <w:r w:rsidRPr="008221DC">
        <w:rPr>
          <w:rFonts w:ascii="Arial" w:eastAsia="Times New Roman" w:hAnsi="Arial" w:cs="Arial"/>
          <w:spacing w:val="-8"/>
          <w:lang w:val="es-CL"/>
        </w:rPr>
        <w:t xml:space="preserve"> </w:t>
      </w:r>
      <w:r w:rsidRPr="008221DC">
        <w:rPr>
          <w:rFonts w:ascii="Arial" w:eastAsia="Times New Roman" w:hAnsi="Arial" w:cs="Arial"/>
          <w:lang w:val="es-CL"/>
        </w:rPr>
        <w:t>trabajar</w:t>
      </w:r>
      <w:r w:rsidRPr="008221DC">
        <w:rPr>
          <w:rFonts w:ascii="Arial" w:eastAsia="Times New Roman" w:hAnsi="Arial" w:cs="Arial"/>
          <w:spacing w:val="-5"/>
          <w:lang w:val="es-CL"/>
        </w:rPr>
        <w:t xml:space="preserve"> </w:t>
      </w:r>
      <w:r w:rsidRPr="008221DC">
        <w:rPr>
          <w:rFonts w:ascii="Arial" w:eastAsia="Times New Roman" w:hAnsi="Arial" w:cs="Arial"/>
          <w:lang w:val="es-CL"/>
        </w:rPr>
        <w:t>sólo</w:t>
      </w:r>
      <w:r w:rsidRPr="008221DC">
        <w:rPr>
          <w:rFonts w:ascii="Arial" w:eastAsia="Times New Roman" w:hAnsi="Arial" w:cs="Arial"/>
          <w:spacing w:val="-6"/>
          <w:lang w:val="es-CL"/>
        </w:rPr>
        <w:t xml:space="preserve"> </w:t>
      </w:r>
      <w:r w:rsidRPr="008221DC">
        <w:rPr>
          <w:rFonts w:ascii="Arial" w:eastAsia="Times New Roman" w:hAnsi="Arial" w:cs="Arial"/>
          <w:lang w:val="es-CL"/>
        </w:rPr>
        <w:t>desde</w:t>
      </w:r>
      <w:r w:rsidRPr="008221DC">
        <w:rPr>
          <w:rFonts w:ascii="Arial" w:eastAsia="Times New Roman" w:hAnsi="Arial" w:cs="Arial"/>
          <w:spacing w:val="-4"/>
          <w:lang w:val="es-CL"/>
        </w:rPr>
        <w:t xml:space="preserve"> </w:t>
      </w:r>
      <w:r w:rsidRPr="008221DC">
        <w:rPr>
          <w:rFonts w:ascii="Arial" w:eastAsia="Times New Roman" w:hAnsi="Arial" w:cs="Arial"/>
          <w:lang w:val="es-CL"/>
        </w:rPr>
        <w:t>la</w:t>
      </w:r>
      <w:r w:rsidRPr="008221DC">
        <w:rPr>
          <w:rFonts w:ascii="Arial" w:eastAsia="Times New Roman" w:hAnsi="Arial" w:cs="Arial"/>
          <w:spacing w:val="-4"/>
          <w:lang w:val="es-CL"/>
        </w:rPr>
        <w:t xml:space="preserve"> </w:t>
      </w:r>
      <w:r w:rsidRPr="008221DC">
        <w:rPr>
          <w:rFonts w:ascii="Arial" w:eastAsia="Times New Roman" w:hAnsi="Arial" w:cs="Arial"/>
          <w:lang w:val="es-CL"/>
        </w:rPr>
        <w:t>base</w:t>
      </w:r>
      <w:r w:rsidRPr="008221DC">
        <w:rPr>
          <w:rFonts w:ascii="Arial" w:eastAsia="Times New Roman" w:hAnsi="Arial" w:cs="Arial"/>
          <w:spacing w:val="-8"/>
          <w:lang w:val="es-CL"/>
        </w:rPr>
        <w:t xml:space="preserve"> </w:t>
      </w:r>
      <w:r w:rsidRPr="008221DC">
        <w:rPr>
          <w:rFonts w:ascii="Arial" w:eastAsia="Times New Roman" w:hAnsi="Arial" w:cs="Arial"/>
          <w:lang w:val="es-CL"/>
        </w:rPr>
        <w:t>literaria.</w:t>
      </w:r>
      <w:r w:rsidRPr="008221DC">
        <w:rPr>
          <w:rFonts w:ascii="Arial" w:eastAsia="Times New Roman" w:hAnsi="Arial" w:cs="Arial"/>
          <w:spacing w:val="-6"/>
          <w:lang w:val="es-CL"/>
        </w:rPr>
        <w:t xml:space="preserve"> </w:t>
      </w:r>
      <w:r w:rsidRPr="008221DC">
        <w:rPr>
          <w:rFonts w:ascii="Arial" w:eastAsia="Times New Roman" w:hAnsi="Arial" w:cs="Arial"/>
          <w:lang w:val="es-CL"/>
        </w:rPr>
        <w:t>Primero</w:t>
      </w:r>
      <w:r w:rsidRPr="008221DC">
        <w:rPr>
          <w:rFonts w:ascii="Arial" w:eastAsia="Times New Roman" w:hAnsi="Arial" w:cs="Arial"/>
          <w:spacing w:val="-5"/>
          <w:lang w:val="es-CL"/>
        </w:rPr>
        <w:t xml:space="preserve"> </w:t>
      </w:r>
      <w:r w:rsidRPr="008221DC">
        <w:rPr>
          <w:rFonts w:ascii="Arial" w:eastAsia="Times New Roman" w:hAnsi="Arial" w:cs="Arial"/>
          <w:lang w:val="es-CL"/>
        </w:rPr>
        <w:t>que</w:t>
      </w:r>
      <w:r w:rsidRPr="008221DC">
        <w:rPr>
          <w:rFonts w:ascii="Arial" w:eastAsia="Times New Roman" w:hAnsi="Arial" w:cs="Arial"/>
          <w:spacing w:val="-4"/>
          <w:lang w:val="es-CL"/>
        </w:rPr>
        <w:t xml:space="preserve"> </w:t>
      </w:r>
      <w:r w:rsidRPr="008221DC">
        <w:rPr>
          <w:rFonts w:ascii="Arial" w:eastAsia="Times New Roman" w:hAnsi="Arial" w:cs="Arial"/>
          <w:lang w:val="es-CL"/>
        </w:rPr>
        <w:t>todo,</w:t>
      </w:r>
      <w:r w:rsidRPr="008221DC">
        <w:rPr>
          <w:rFonts w:ascii="Arial" w:eastAsia="Times New Roman" w:hAnsi="Arial" w:cs="Arial"/>
          <w:spacing w:val="-9"/>
          <w:lang w:val="es-CL"/>
        </w:rPr>
        <w:t xml:space="preserve"> </w:t>
      </w:r>
      <w:r w:rsidRPr="008221DC">
        <w:rPr>
          <w:rFonts w:ascii="Arial" w:eastAsia="Times New Roman" w:hAnsi="Arial" w:cs="Arial"/>
          <w:lang w:val="es-CL"/>
        </w:rPr>
        <w:t>es</w:t>
      </w:r>
      <w:r w:rsidRPr="008221DC">
        <w:rPr>
          <w:rFonts w:ascii="Arial" w:eastAsia="Times New Roman" w:hAnsi="Arial" w:cs="Arial"/>
          <w:spacing w:val="-7"/>
          <w:lang w:val="es-CL"/>
        </w:rPr>
        <w:t xml:space="preserve"> </w:t>
      </w:r>
      <w:r w:rsidRPr="008221DC">
        <w:rPr>
          <w:rFonts w:ascii="Arial" w:eastAsia="Times New Roman" w:hAnsi="Arial" w:cs="Arial"/>
          <w:lang w:val="es-CL"/>
        </w:rPr>
        <w:t>importante reflexionar</w:t>
      </w:r>
      <w:r w:rsidRPr="008221DC">
        <w:rPr>
          <w:rFonts w:ascii="Arial" w:eastAsia="Times New Roman" w:hAnsi="Arial" w:cs="Arial"/>
          <w:spacing w:val="-8"/>
          <w:lang w:val="es-CL"/>
        </w:rPr>
        <w:t xml:space="preserve"> </w:t>
      </w:r>
      <w:r w:rsidRPr="008221DC">
        <w:rPr>
          <w:rFonts w:ascii="Arial" w:eastAsia="Times New Roman" w:hAnsi="Arial" w:cs="Arial"/>
          <w:lang w:val="es-CL"/>
        </w:rPr>
        <w:t>que</w:t>
      </w:r>
      <w:r w:rsidRPr="008221DC">
        <w:rPr>
          <w:rFonts w:ascii="Arial" w:eastAsia="Times New Roman" w:hAnsi="Arial" w:cs="Arial"/>
          <w:spacing w:val="-7"/>
          <w:lang w:val="es-CL"/>
        </w:rPr>
        <w:t xml:space="preserve"> </w:t>
      </w:r>
      <w:r w:rsidRPr="008221DC">
        <w:rPr>
          <w:rFonts w:ascii="Arial" w:eastAsia="Times New Roman" w:hAnsi="Arial" w:cs="Arial"/>
          <w:lang w:val="es-CL"/>
        </w:rPr>
        <w:t>no</w:t>
      </w:r>
      <w:r w:rsidRPr="008221DC">
        <w:rPr>
          <w:rFonts w:ascii="Arial" w:eastAsia="Times New Roman" w:hAnsi="Arial" w:cs="Arial"/>
          <w:spacing w:val="-8"/>
          <w:lang w:val="es-CL"/>
        </w:rPr>
        <w:t xml:space="preserve"> </w:t>
      </w:r>
      <w:r w:rsidRPr="008221DC">
        <w:rPr>
          <w:rFonts w:ascii="Arial" w:eastAsia="Times New Roman" w:hAnsi="Arial" w:cs="Arial"/>
          <w:lang w:val="es-CL"/>
        </w:rPr>
        <w:t>siempre</w:t>
      </w:r>
      <w:r w:rsidRPr="008221DC">
        <w:rPr>
          <w:rFonts w:ascii="Arial" w:eastAsia="Times New Roman" w:hAnsi="Arial" w:cs="Arial"/>
          <w:spacing w:val="-7"/>
          <w:lang w:val="es-CL"/>
        </w:rPr>
        <w:t xml:space="preserve"> </w:t>
      </w:r>
      <w:r w:rsidRPr="008221DC">
        <w:rPr>
          <w:rFonts w:ascii="Arial" w:eastAsia="Times New Roman" w:hAnsi="Arial" w:cs="Arial"/>
          <w:lang w:val="es-CL"/>
        </w:rPr>
        <w:t>es</w:t>
      </w:r>
      <w:r w:rsidRPr="008221DC">
        <w:rPr>
          <w:rFonts w:ascii="Arial" w:eastAsia="Times New Roman" w:hAnsi="Arial" w:cs="Arial"/>
          <w:spacing w:val="-10"/>
          <w:lang w:val="es-CL"/>
        </w:rPr>
        <w:t xml:space="preserve"> </w:t>
      </w:r>
      <w:r w:rsidRPr="008221DC">
        <w:rPr>
          <w:rFonts w:ascii="Arial" w:eastAsia="Times New Roman" w:hAnsi="Arial" w:cs="Arial"/>
          <w:lang w:val="es-CL"/>
        </w:rPr>
        <w:t>posible</w:t>
      </w:r>
      <w:r w:rsidRPr="008221DC">
        <w:rPr>
          <w:rFonts w:ascii="Arial" w:eastAsia="Times New Roman" w:hAnsi="Arial" w:cs="Arial"/>
          <w:spacing w:val="-7"/>
          <w:lang w:val="es-CL"/>
        </w:rPr>
        <w:t xml:space="preserve"> </w:t>
      </w:r>
      <w:r w:rsidRPr="008221DC">
        <w:rPr>
          <w:rFonts w:ascii="Arial" w:eastAsia="Times New Roman" w:hAnsi="Arial" w:cs="Arial"/>
          <w:lang w:val="es-CL"/>
        </w:rPr>
        <w:t>contar</w:t>
      </w:r>
      <w:r w:rsidRPr="008221DC">
        <w:rPr>
          <w:rFonts w:ascii="Arial" w:eastAsia="Times New Roman" w:hAnsi="Arial" w:cs="Arial"/>
          <w:spacing w:val="-8"/>
          <w:lang w:val="es-CL"/>
        </w:rPr>
        <w:t xml:space="preserve"> </w:t>
      </w:r>
      <w:r w:rsidRPr="008221DC">
        <w:rPr>
          <w:rFonts w:ascii="Arial" w:eastAsia="Times New Roman" w:hAnsi="Arial" w:cs="Arial"/>
          <w:lang w:val="es-CL"/>
        </w:rPr>
        <w:t>con</w:t>
      </w:r>
      <w:r w:rsidRPr="008221DC">
        <w:rPr>
          <w:rFonts w:ascii="Arial" w:eastAsia="Times New Roman" w:hAnsi="Arial" w:cs="Arial"/>
          <w:spacing w:val="-8"/>
          <w:lang w:val="es-CL"/>
        </w:rPr>
        <w:t xml:space="preserve"> </w:t>
      </w:r>
      <w:r w:rsidRPr="008221DC">
        <w:rPr>
          <w:rFonts w:ascii="Arial" w:eastAsia="Times New Roman" w:hAnsi="Arial" w:cs="Arial"/>
          <w:lang w:val="es-CL"/>
        </w:rPr>
        <w:t>todo</w:t>
      </w:r>
      <w:r w:rsidRPr="008221DC">
        <w:rPr>
          <w:rFonts w:ascii="Arial" w:eastAsia="Times New Roman" w:hAnsi="Arial" w:cs="Arial"/>
          <w:spacing w:val="-8"/>
          <w:lang w:val="es-CL"/>
        </w:rPr>
        <w:t xml:space="preserve"> </w:t>
      </w:r>
      <w:r w:rsidRPr="008221DC">
        <w:rPr>
          <w:rFonts w:ascii="Arial" w:eastAsia="Times New Roman" w:hAnsi="Arial" w:cs="Arial"/>
          <w:lang w:val="es-CL"/>
        </w:rPr>
        <w:t>el</w:t>
      </w:r>
      <w:r w:rsidRPr="008221DC">
        <w:rPr>
          <w:rFonts w:ascii="Arial" w:eastAsia="Times New Roman" w:hAnsi="Arial" w:cs="Arial"/>
          <w:spacing w:val="-7"/>
          <w:lang w:val="es-CL"/>
        </w:rPr>
        <w:t xml:space="preserve"> </w:t>
      </w:r>
      <w:r w:rsidRPr="008221DC">
        <w:rPr>
          <w:rFonts w:ascii="Arial" w:eastAsia="Times New Roman" w:hAnsi="Arial" w:cs="Arial"/>
          <w:lang w:val="es-CL"/>
        </w:rPr>
        <w:t>material</w:t>
      </w:r>
      <w:r w:rsidRPr="008221DC">
        <w:rPr>
          <w:rFonts w:ascii="Arial" w:eastAsia="Times New Roman" w:hAnsi="Arial" w:cs="Arial"/>
          <w:spacing w:val="-7"/>
          <w:lang w:val="es-CL"/>
        </w:rPr>
        <w:t xml:space="preserve"> </w:t>
      </w:r>
      <w:r w:rsidRPr="008221DC">
        <w:rPr>
          <w:rFonts w:ascii="Arial" w:eastAsia="Times New Roman" w:hAnsi="Arial" w:cs="Arial"/>
          <w:lang w:val="es-CL"/>
        </w:rPr>
        <w:t>necesario.</w:t>
      </w:r>
      <w:r w:rsidRPr="008221DC">
        <w:rPr>
          <w:rFonts w:ascii="Arial" w:eastAsia="Times New Roman" w:hAnsi="Arial" w:cs="Arial"/>
          <w:spacing w:val="-8"/>
          <w:lang w:val="es-CL"/>
        </w:rPr>
        <w:t xml:space="preserve"> </w:t>
      </w:r>
      <w:r w:rsidRPr="008221DC">
        <w:rPr>
          <w:rFonts w:ascii="Arial" w:eastAsia="Times New Roman" w:hAnsi="Arial" w:cs="Arial"/>
          <w:lang w:val="es-CL"/>
        </w:rPr>
        <w:t>Ya</w:t>
      </w:r>
      <w:r w:rsidRPr="008221DC">
        <w:rPr>
          <w:rFonts w:ascii="Arial" w:eastAsia="Times New Roman" w:hAnsi="Arial" w:cs="Arial"/>
          <w:spacing w:val="-7"/>
          <w:lang w:val="es-CL"/>
        </w:rPr>
        <w:t xml:space="preserve"> </w:t>
      </w:r>
      <w:r w:rsidRPr="008221DC">
        <w:rPr>
          <w:rFonts w:ascii="Arial" w:eastAsia="Times New Roman" w:hAnsi="Arial" w:cs="Arial"/>
          <w:lang w:val="es-CL"/>
        </w:rPr>
        <w:t>sea</w:t>
      </w:r>
      <w:r w:rsidRPr="008221DC">
        <w:rPr>
          <w:rFonts w:ascii="Arial" w:eastAsia="Times New Roman" w:hAnsi="Arial" w:cs="Arial"/>
          <w:spacing w:val="-7"/>
          <w:lang w:val="es-CL"/>
        </w:rPr>
        <w:t xml:space="preserve"> </w:t>
      </w:r>
      <w:r w:rsidRPr="008221DC">
        <w:rPr>
          <w:rFonts w:ascii="Arial" w:eastAsia="Times New Roman" w:hAnsi="Arial" w:cs="Arial"/>
          <w:lang w:val="es-CL"/>
        </w:rPr>
        <w:t>porque</w:t>
      </w:r>
      <w:r w:rsidRPr="008221DC">
        <w:rPr>
          <w:rFonts w:ascii="Arial" w:eastAsia="Times New Roman" w:hAnsi="Arial" w:cs="Arial"/>
          <w:spacing w:val="-7"/>
          <w:lang w:val="es-CL"/>
        </w:rPr>
        <w:t xml:space="preserve"> </w:t>
      </w:r>
      <w:r w:rsidRPr="008221DC">
        <w:rPr>
          <w:rFonts w:ascii="Arial" w:eastAsia="Times New Roman" w:hAnsi="Arial" w:cs="Arial"/>
          <w:lang w:val="es-CL"/>
        </w:rPr>
        <w:t>no se encuentra digitalizado o porque simplemente hay países que han materializado más sus prácticas en cuanto al peritaje antropológico. Esto conlleva entre otras cosas, a que los textos analizados de alguna forma persuadan al lector, al considerar sus experiencias como generalizadoras</w:t>
      </w:r>
      <w:r w:rsidRPr="008221DC">
        <w:rPr>
          <w:rFonts w:ascii="Arial" w:eastAsia="Times New Roman" w:hAnsi="Arial" w:cs="Arial"/>
          <w:spacing w:val="-10"/>
          <w:lang w:val="es-CL"/>
        </w:rPr>
        <w:t xml:space="preserve"> </w:t>
      </w:r>
      <w:r w:rsidRPr="008221DC">
        <w:rPr>
          <w:rFonts w:ascii="Arial" w:eastAsia="Times New Roman" w:hAnsi="Arial" w:cs="Arial"/>
          <w:lang w:val="es-CL"/>
        </w:rPr>
        <w:t>y</w:t>
      </w:r>
      <w:r w:rsidRPr="008221DC">
        <w:rPr>
          <w:rFonts w:ascii="Arial" w:eastAsia="Times New Roman" w:hAnsi="Arial" w:cs="Arial"/>
          <w:spacing w:val="-20"/>
          <w:lang w:val="es-CL"/>
        </w:rPr>
        <w:t xml:space="preserve"> </w:t>
      </w:r>
      <w:r w:rsidRPr="008221DC">
        <w:rPr>
          <w:rFonts w:ascii="Arial" w:eastAsia="Times New Roman" w:hAnsi="Arial" w:cs="Arial"/>
          <w:lang w:val="es-CL"/>
        </w:rPr>
        <w:t>modelos</w:t>
      </w:r>
      <w:r w:rsidRPr="008221DC">
        <w:rPr>
          <w:rFonts w:ascii="Arial" w:eastAsia="Times New Roman" w:hAnsi="Arial" w:cs="Arial"/>
          <w:spacing w:val="-14"/>
          <w:lang w:val="es-CL"/>
        </w:rPr>
        <w:t xml:space="preserve"> </w:t>
      </w:r>
      <w:r w:rsidRPr="008221DC">
        <w:rPr>
          <w:rFonts w:ascii="Arial" w:eastAsia="Times New Roman" w:hAnsi="Arial" w:cs="Arial"/>
          <w:lang w:val="es-CL"/>
        </w:rPr>
        <w:t>aplicables</w:t>
      </w:r>
      <w:r w:rsidRPr="008221DC">
        <w:rPr>
          <w:rFonts w:ascii="Arial" w:eastAsia="Times New Roman" w:hAnsi="Arial" w:cs="Arial"/>
          <w:spacing w:val="-14"/>
          <w:lang w:val="es-CL"/>
        </w:rPr>
        <w:t xml:space="preserve"> </w:t>
      </w:r>
      <w:r w:rsidRPr="008221DC">
        <w:rPr>
          <w:rFonts w:ascii="Arial" w:eastAsia="Times New Roman" w:hAnsi="Arial" w:cs="Arial"/>
          <w:lang w:val="es-CL"/>
        </w:rPr>
        <w:t>para</w:t>
      </w:r>
      <w:r w:rsidRPr="008221DC">
        <w:rPr>
          <w:rFonts w:ascii="Arial" w:eastAsia="Times New Roman" w:hAnsi="Arial" w:cs="Arial"/>
          <w:spacing w:val="-15"/>
          <w:lang w:val="es-CL"/>
        </w:rPr>
        <w:t xml:space="preserve"> </w:t>
      </w:r>
      <w:r w:rsidRPr="008221DC">
        <w:rPr>
          <w:rFonts w:ascii="Arial" w:eastAsia="Times New Roman" w:hAnsi="Arial" w:cs="Arial"/>
          <w:lang w:val="es-CL"/>
        </w:rPr>
        <w:t>todos.</w:t>
      </w:r>
      <w:r w:rsidRPr="008221DC">
        <w:rPr>
          <w:rFonts w:ascii="Arial" w:eastAsia="Times New Roman" w:hAnsi="Arial" w:cs="Arial"/>
          <w:spacing w:val="-10"/>
          <w:lang w:val="es-CL"/>
        </w:rPr>
        <w:t xml:space="preserve"> </w:t>
      </w:r>
      <w:r w:rsidRPr="008221DC">
        <w:rPr>
          <w:rFonts w:ascii="Arial" w:eastAsia="Times New Roman" w:hAnsi="Arial" w:cs="Arial"/>
          <w:lang w:val="es-CL"/>
        </w:rPr>
        <w:t>Por</w:t>
      </w:r>
      <w:r w:rsidRPr="008221DC">
        <w:rPr>
          <w:rFonts w:ascii="Arial" w:eastAsia="Times New Roman" w:hAnsi="Arial" w:cs="Arial"/>
          <w:spacing w:val="-12"/>
          <w:lang w:val="es-CL"/>
        </w:rPr>
        <w:t xml:space="preserve"> </w:t>
      </w:r>
      <w:r w:rsidRPr="008221DC">
        <w:rPr>
          <w:rFonts w:ascii="Arial" w:eastAsia="Times New Roman" w:hAnsi="Arial" w:cs="Arial"/>
          <w:lang w:val="es-CL"/>
        </w:rPr>
        <w:t>último,</w:t>
      </w:r>
      <w:r w:rsidRPr="008221DC">
        <w:rPr>
          <w:rFonts w:ascii="Arial" w:eastAsia="Times New Roman" w:hAnsi="Arial" w:cs="Arial"/>
          <w:spacing w:val="-12"/>
          <w:lang w:val="es-CL"/>
        </w:rPr>
        <w:t xml:space="preserve"> </w:t>
      </w:r>
      <w:r w:rsidRPr="008221DC">
        <w:rPr>
          <w:rFonts w:ascii="Arial" w:eastAsia="Times New Roman" w:hAnsi="Arial" w:cs="Arial"/>
          <w:lang w:val="es-CL"/>
        </w:rPr>
        <w:t>los</w:t>
      </w:r>
      <w:r w:rsidRPr="008221DC">
        <w:rPr>
          <w:rFonts w:ascii="Arial" w:eastAsia="Times New Roman" w:hAnsi="Arial" w:cs="Arial"/>
          <w:spacing w:val="-14"/>
          <w:lang w:val="es-CL"/>
        </w:rPr>
        <w:t xml:space="preserve"> </w:t>
      </w:r>
      <w:r w:rsidRPr="008221DC">
        <w:rPr>
          <w:rFonts w:ascii="Arial" w:eastAsia="Times New Roman" w:hAnsi="Arial" w:cs="Arial"/>
          <w:lang w:val="es-CL"/>
        </w:rPr>
        <w:t>textos</w:t>
      </w:r>
      <w:r w:rsidRPr="008221DC">
        <w:rPr>
          <w:rFonts w:ascii="Arial" w:eastAsia="Times New Roman" w:hAnsi="Arial" w:cs="Arial"/>
          <w:spacing w:val="-14"/>
          <w:lang w:val="es-CL"/>
        </w:rPr>
        <w:t xml:space="preserve"> </w:t>
      </w:r>
      <w:r w:rsidRPr="008221DC">
        <w:rPr>
          <w:rFonts w:ascii="Arial" w:eastAsia="Times New Roman" w:hAnsi="Arial" w:cs="Arial"/>
          <w:lang w:val="es-CL"/>
        </w:rPr>
        <w:t>terminan</w:t>
      </w:r>
      <w:r w:rsidRPr="008221DC">
        <w:rPr>
          <w:rFonts w:ascii="Arial" w:eastAsia="Times New Roman" w:hAnsi="Arial" w:cs="Arial"/>
          <w:spacing w:val="-12"/>
          <w:lang w:val="es-CL"/>
        </w:rPr>
        <w:t xml:space="preserve"> </w:t>
      </w:r>
      <w:r w:rsidRPr="008221DC">
        <w:rPr>
          <w:rFonts w:ascii="Arial" w:eastAsia="Times New Roman" w:hAnsi="Arial" w:cs="Arial"/>
          <w:lang w:val="es-CL"/>
        </w:rPr>
        <w:t>por</w:t>
      </w:r>
      <w:r w:rsidRPr="008221DC">
        <w:rPr>
          <w:rFonts w:ascii="Arial" w:eastAsia="Times New Roman" w:hAnsi="Arial" w:cs="Arial"/>
          <w:spacing w:val="-12"/>
          <w:lang w:val="es-CL"/>
        </w:rPr>
        <w:t xml:space="preserve"> </w:t>
      </w:r>
      <w:r w:rsidRPr="008221DC">
        <w:rPr>
          <w:rFonts w:ascii="Arial" w:eastAsia="Times New Roman" w:hAnsi="Arial" w:cs="Arial"/>
          <w:lang w:val="es-CL"/>
        </w:rPr>
        <w:t>volverse doblemente persuasivos cuando no se tiene la contrastación empírica de los casos. Bueno, esto</w:t>
      </w:r>
      <w:r w:rsidRPr="008221DC">
        <w:rPr>
          <w:rFonts w:ascii="Arial" w:eastAsia="Times New Roman" w:hAnsi="Arial" w:cs="Arial"/>
          <w:spacing w:val="-9"/>
          <w:lang w:val="es-CL"/>
        </w:rPr>
        <w:t xml:space="preserve"> </w:t>
      </w:r>
      <w:r w:rsidRPr="008221DC">
        <w:rPr>
          <w:rFonts w:ascii="Arial" w:eastAsia="Times New Roman" w:hAnsi="Arial" w:cs="Arial"/>
          <w:lang w:val="es-CL"/>
        </w:rPr>
        <w:t>es</w:t>
      </w:r>
      <w:r w:rsidRPr="008221DC">
        <w:rPr>
          <w:rFonts w:ascii="Arial" w:eastAsia="Times New Roman" w:hAnsi="Arial" w:cs="Arial"/>
          <w:spacing w:val="-11"/>
          <w:lang w:val="es-CL"/>
        </w:rPr>
        <w:t xml:space="preserve"> </w:t>
      </w:r>
      <w:r w:rsidRPr="008221DC">
        <w:rPr>
          <w:rFonts w:ascii="Arial" w:eastAsia="Times New Roman" w:hAnsi="Arial" w:cs="Arial"/>
          <w:lang w:val="es-CL"/>
        </w:rPr>
        <w:t>parte</w:t>
      </w:r>
      <w:r w:rsidRPr="008221DC">
        <w:rPr>
          <w:rFonts w:ascii="Arial" w:eastAsia="Times New Roman" w:hAnsi="Arial" w:cs="Arial"/>
          <w:spacing w:val="-12"/>
          <w:lang w:val="es-CL"/>
        </w:rPr>
        <w:t xml:space="preserve"> </w:t>
      </w:r>
      <w:r w:rsidRPr="008221DC">
        <w:rPr>
          <w:rFonts w:ascii="Arial" w:eastAsia="Times New Roman" w:hAnsi="Arial" w:cs="Arial"/>
          <w:lang w:val="es-CL"/>
        </w:rPr>
        <w:t>de</w:t>
      </w:r>
      <w:r w:rsidRPr="008221DC">
        <w:rPr>
          <w:rFonts w:ascii="Arial" w:eastAsia="Times New Roman" w:hAnsi="Arial" w:cs="Arial"/>
          <w:spacing w:val="-12"/>
          <w:lang w:val="es-CL"/>
        </w:rPr>
        <w:t xml:space="preserve"> </w:t>
      </w:r>
      <w:r w:rsidRPr="008221DC">
        <w:rPr>
          <w:rFonts w:ascii="Arial" w:eastAsia="Times New Roman" w:hAnsi="Arial" w:cs="Arial"/>
          <w:lang w:val="es-CL"/>
        </w:rPr>
        <w:t>lo</w:t>
      </w:r>
      <w:r w:rsidRPr="008221DC">
        <w:rPr>
          <w:rFonts w:ascii="Arial" w:eastAsia="Times New Roman" w:hAnsi="Arial" w:cs="Arial"/>
          <w:spacing w:val="-13"/>
          <w:lang w:val="es-CL"/>
        </w:rPr>
        <w:t xml:space="preserve"> </w:t>
      </w:r>
      <w:r w:rsidRPr="008221DC">
        <w:rPr>
          <w:rFonts w:ascii="Arial" w:eastAsia="Times New Roman" w:hAnsi="Arial" w:cs="Arial"/>
          <w:lang w:val="es-CL"/>
        </w:rPr>
        <w:t>que</w:t>
      </w:r>
      <w:r w:rsidRPr="008221DC">
        <w:rPr>
          <w:rFonts w:ascii="Arial" w:eastAsia="Times New Roman" w:hAnsi="Arial" w:cs="Arial"/>
          <w:spacing w:val="-12"/>
          <w:lang w:val="es-CL"/>
        </w:rPr>
        <w:t xml:space="preserve"> </w:t>
      </w:r>
      <w:r w:rsidRPr="008221DC">
        <w:rPr>
          <w:rFonts w:ascii="Arial" w:eastAsia="Times New Roman" w:hAnsi="Arial" w:cs="Arial"/>
          <w:lang w:val="es-CL"/>
        </w:rPr>
        <w:t>sucedió</w:t>
      </w:r>
      <w:r w:rsidRPr="008221DC">
        <w:rPr>
          <w:rFonts w:ascii="Arial" w:eastAsia="Times New Roman" w:hAnsi="Arial" w:cs="Arial"/>
          <w:spacing w:val="35"/>
          <w:lang w:val="es-CL"/>
        </w:rPr>
        <w:t xml:space="preserve"> </w:t>
      </w:r>
      <w:r w:rsidRPr="008221DC">
        <w:rPr>
          <w:rFonts w:ascii="Arial" w:eastAsia="Times New Roman" w:hAnsi="Arial" w:cs="Arial"/>
          <w:lang w:val="es-CL"/>
        </w:rPr>
        <w:t>a la autora de este trabajo,</w:t>
      </w:r>
      <w:r w:rsidRPr="008221DC">
        <w:rPr>
          <w:rFonts w:ascii="Arial" w:eastAsia="Times New Roman" w:hAnsi="Arial" w:cs="Arial"/>
          <w:spacing w:val="-9"/>
          <w:lang w:val="es-CL"/>
        </w:rPr>
        <w:t xml:space="preserve"> </w:t>
      </w:r>
      <w:r w:rsidRPr="008221DC">
        <w:rPr>
          <w:rFonts w:ascii="Arial" w:eastAsia="Times New Roman" w:hAnsi="Arial" w:cs="Arial"/>
          <w:lang w:val="es-CL"/>
        </w:rPr>
        <w:t>pero</w:t>
      </w:r>
      <w:r w:rsidRPr="008221DC">
        <w:rPr>
          <w:rFonts w:ascii="Arial" w:eastAsia="Times New Roman" w:hAnsi="Arial" w:cs="Arial"/>
          <w:spacing w:val="-9"/>
          <w:lang w:val="es-CL"/>
        </w:rPr>
        <w:t xml:space="preserve"> </w:t>
      </w:r>
      <w:r w:rsidRPr="008221DC">
        <w:rPr>
          <w:rFonts w:ascii="Arial" w:eastAsia="Times New Roman" w:hAnsi="Arial" w:cs="Arial"/>
          <w:lang w:val="es-CL"/>
        </w:rPr>
        <w:t>se aprendió</w:t>
      </w:r>
      <w:r w:rsidRPr="008221DC">
        <w:rPr>
          <w:rFonts w:ascii="Arial" w:eastAsia="Times New Roman" w:hAnsi="Arial" w:cs="Arial"/>
          <w:spacing w:val="-12"/>
          <w:lang w:val="es-CL"/>
        </w:rPr>
        <w:t xml:space="preserve"> </w:t>
      </w:r>
      <w:r w:rsidRPr="008221DC">
        <w:rPr>
          <w:rFonts w:ascii="Arial" w:eastAsia="Times New Roman" w:hAnsi="Arial" w:cs="Arial"/>
          <w:lang w:val="es-CL"/>
        </w:rPr>
        <w:t>a</w:t>
      </w:r>
      <w:r w:rsidRPr="008221DC">
        <w:rPr>
          <w:rFonts w:ascii="Arial" w:eastAsia="Times New Roman" w:hAnsi="Arial" w:cs="Arial"/>
          <w:spacing w:val="-12"/>
          <w:lang w:val="es-CL"/>
        </w:rPr>
        <w:t xml:space="preserve"> </w:t>
      </w:r>
      <w:r w:rsidRPr="008221DC">
        <w:rPr>
          <w:rFonts w:ascii="Arial" w:eastAsia="Times New Roman" w:hAnsi="Arial" w:cs="Arial"/>
          <w:lang w:val="es-CL"/>
        </w:rPr>
        <w:t>incorporarlo</w:t>
      </w:r>
      <w:r w:rsidRPr="008221DC">
        <w:rPr>
          <w:rFonts w:ascii="Arial" w:eastAsia="Times New Roman" w:hAnsi="Arial" w:cs="Arial"/>
          <w:spacing w:val="-13"/>
          <w:lang w:val="es-CL"/>
        </w:rPr>
        <w:t xml:space="preserve"> </w:t>
      </w:r>
      <w:r w:rsidRPr="008221DC">
        <w:rPr>
          <w:rFonts w:ascii="Arial" w:eastAsia="Times New Roman" w:hAnsi="Arial" w:cs="Arial"/>
          <w:lang w:val="es-CL"/>
        </w:rPr>
        <w:t>como</w:t>
      </w:r>
      <w:r w:rsidRPr="008221DC">
        <w:rPr>
          <w:rFonts w:ascii="Arial" w:eastAsia="Times New Roman" w:hAnsi="Arial" w:cs="Arial"/>
          <w:spacing w:val="-13"/>
          <w:lang w:val="es-CL"/>
        </w:rPr>
        <w:t xml:space="preserve"> </w:t>
      </w:r>
      <w:r w:rsidRPr="008221DC">
        <w:rPr>
          <w:rFonts w:ascii="Arial" w:eastAsia="Times New Roman" w:hAnsi="Arial" w:cs="Arial"/>
          <w:lang w:val="es-CL"/>
        </w:rPr>
        <w:t>un</w:t>
      </w:r>
      <w:r w:rsidRPr="008221DC">
        <w:rPr>
          <w:rFonts w:ascii="Arial" w:eastAsia="Times New Roman" w:hAnsi="Arial" w:cs="Arial"/>
          <w:spacing w:val="-13"/>
          <w:lang w:val="es-CL"/>
        </w:rPr>
        <w:t xml:space="preserve"> </w:t>
      </w:r>
      <w:r w:rsidRPr="008221DC">
        <w:rPr>
          <w:rFonts w:ascii="Arial" w:eastAsia="Times New Roman" w:hAnsi="Arial" w:cs="Arial"/>
          <w:lang w:val="es-CL"/>
        </w:rPr>
        <w:t xml:space="preserve">aprendizaje y un momento de crisis que permite crear nuevas estrategias. </w:t>
      </w:r>
    </w:p>
    <w:p w:rsidR="008221DC" w:rsidRPr="008221DC" w:rsidRDefault="008221DC" w:rsidP="008221DC">
      <w:pPr>
        <w:widowControl w:val="0"/>
        <w:spacing w:after="0" w:line="360" w:lineRule="auto"/>
        <w:ind w:left="567"/>
        <w:jc w:val="both"/>
        <w:rPr>
          <w:rFonts w:ascii="Arial" w:eastAsia="Times New Roman" w:hAnsi="Arial" w:cs="Arial"/>
          <w:lang w:val="es-CL"/>
        </w:rPr>
      </w:pPr>
      <w:r w:rsidRPr="008221DC">
        <w:rPr>
          <w:rFonts w:ascii="Arial" w:eastAsia="Times New Roman" w:hAnsi="Arial" w:cs="Arial"/>
          <w:lang w:val="es-CL"/>
        </w:rPr>
        <w:t>Cuando un hombre se aventura en un campo que no le es familiar, o donde no puede contrastar continuamente sus resultados con la experiencia (…) se desorienta rápidamente, y malgasta sus esfuerzos en direcciones que no lo acercan a su objetivo, o que incluso lo alejan</w:t>
      </w:r>
      <w:r w:rsidRPr="008221DC">
        <w:rPr>
          <w:rFonts w:ascii="Arial" w:eastAsia="Times New Roman" w:hAnsi="Arial" w:cs="Arial"/>
          <w:spacing w:val="-8"/>
          <w:lang w:val="es-CL"/>
        </w:rPr>
        <w:t xml:space="preserve"> </w:t>
      </w:r>
      <w:r w:rsidRPr="008221DC">
        <w:rPr>
          <w:rFonts w:ascii="Arial" w:eastAsia="Times New Roman" w:hAnsi="Arial" w:cs="Arial"/>
          <w:lang w:val="es-CL"/>
        </w:rPr>
        <w:t>por</w:t>
      </w:r>
      <w:r w:rsidRPr="008221DC">
        <w:rPr>
          <w:rFonts w:ascii="Arial" w:eastAsia="Times New Roman" w:hAnsi="Arial" w:cs="Arial"/>
          <w:spacing w:val="-10"/>
          <w:lang w:val="es-CL"/>
        </w:rPr>
        <w:t xml:space="preserve"> </w:t>
      </w:r>
      <w:r w:rsidRPr="008221DC">
        <w:rPr>
          <w:rFonts w:ascii="Arial" w:eastAsia="Times New Roman" w:hAnsi="Arial" w:cs="Arial"/>
          <w:lang w:val="es-CL"/>
        </w:rPr>
        <w:t>completo.</w:t>
      </w:r>
      <w:r w:rsidRPr="008221DC">
        <w:rPr>
          <w:rFonts w:ascii="Arial" w:eastAsia="Times New Roman" w:hAnsi="Arial" w:cs="Arial"/>
          <w:spacing w:val="-8"/>
          <w:lang w:val="es-CL"/>
        </w:rPr>
        <w:t xml:space="preserve"> </w:t>
      </w:r>
      <w:r w:rsidRPr="008221DC">
        <w:rPr>
          <w:rFonts w:ascii="Arial" w:eastAsia="Times New Roman" w:hAnsi="Arial" w:cs="Arial"/>
          <w:lang w:val="es-CL"/>
        </w:rPr>
        <w:t>Es</w:t>
      </w:r>
      <w:r w:rsidRPr="008221DC">
        <w:rPr>
          <w:rFonts w:ascii="Arial" w:eastAsia="Times New Roman" w:hAnsi="Arial" w:cs="Arial"/>
          <w:spacing w:val="-10"/>
          <w:lang w:val="es-CL"/>
        </w:rPr>
        <w:t xml:space="preserve"> </w:t>
      </w:r>
      <w:r w:rsidRPr="008221DC">
        <w:rPr>
          <w:rFonts w:ascii="Arial" w:eastAsia="Times New Roman" w:hAnsi="Arial" w:cs="Arial"/>
          <w:lang w:val="es-CL"/>
        </w:rPr>
        <w:t>como</w:t>
      </w:r>
      <w:r w:rsidRPr="008221DC">
        <w:rPr>
          <w:rFonts w:ascii="Arial" w:eastAsia="Times New Roman" w:hAnsi="Arial" w:cs="Arial"/>
          <w:spacing w:val="-8"/>
          <w:lang w:val="es-CL"/>
        </w:rPr>
        <w:t xml:space="preserve"> </w:t>
      </w:r>
      <w:r w:rsidRPr="008221DC">
        <w:rPr>
          <w:rFonts w:ascii="Arial" w:eastAsia="Times New Roman" w:hAnsi="Arial" w:cs="Arial"/>
          <w:lang w:val="es-CL"/>
        </w:rPr>
        <w:t>un</w:t>
      </w:r>
      <w:r w:rsidRPr="008221DC">
        <w:rPr>
          <w:rFonts w:ascii="Arial" w:eastAsia="Times New Roman" w:hAnsi="Arial" w:cs="Arial"/>
          <w:spacing w:val="-8"/>
          <w:lang w:val="es-CL"/>
        </w:rPr>
        <w:t xml:space="preserve"> </w:t>
      </w:r>
      <w:r w:rsidRPr="008221DC">
        <w:rPr>
          <w:rFonts w:ascii="Arial" w:eastAsia="Times New Roman" w:hAnsi="Arial" w:cs="Arial"/>
          <w:lang w:val="es-CL"/>
        </w:rPr>
        <w:t>barco</w:t>
      </w:r>
      <w:r w:rsidRPr="008221DC">
        <w:rPr>
          <w:rFonts w:ascii="Arial" w:eastAsia="Times New Roman" w:hAnsi="Arial" w:cs="Arial"/>
          <w:spacing w:val="-8"/>
          <w:lang w:val="es-CL"/>
        </w:rPr>
        <w:t xml:space="preserve"> </w:t>
      </w:r>
      <w:r w:rsidRPr="008221DC">
        <w:rPr>
          <w:rFonts w:ascii="Arial" w:eastAsia="Times New Roman" w:hAnsi="Arial" w:cs="Arial"/>
          <w:lang w:val="es-CL"/>
        </w:rPr>
        <w:t>en</w:t>
      </w:r>
      <w:r w:rsidRPr="008221DC">
        <w:rPr>
          <w:rFonts w:ascii="Arial" w:eastAsia="Times New Roman" w:hAnsi="Arial" w:cs="Arial"/>
          <w:spacing w:val="-5"/>
          <w:lang w:val="es-CL"/>
        </w:rPr>
        <w:t xml:space="preserve"> </w:t>
      </w:r>
      <w:r w:rsidRPr="008221DC">
        <w:rPr>
          <w:rFonts w:ascii="Arial" w:eastAsia="Times New Roman" w:hAnsi="Arial" w:cs="Arial"/>
          <w:lang w:val="es-CL"/>
        </w:rPr>
        <w:t>mar</w:t>
      </w:r>
      <w:r w:rsidRPr="008221DC">
        <w:rPr>
          <w:rFonts w:ascii="Arial" w:eastAsia="Times New Roman" w:hAnsi="Arial" w:cs="Arial"/>
          <w:spacing w:val="-10"/>
          <w:lang w:val="es-CL"/>
        </w:rPr>
        <w:t xml:space="preserve"> </w:t>
      </w:r>
      <w:r w:rsidRPr="008221DC">
        <w:rPr>
          <w:rFonts w:ascii="Arial" w:eastAsia="Times New Roman" w:hAnsi="Arial" w:cs="Arial"/>
          <w:lang w:val="es-CL"/>
        </w:rPr>
        <w:t>abierto</w:t>
      </w:r>
      <w:r w:rsidRPr="008221DC">
        <w:rPr>
          <w:rFonts w:ascii="Arial" w:eastAsia="Times New Roman" w:hAnsi="Arial" w:cs="Arial"/>
          <w:spacing w:val="-8"/>
          <w:lang w:val="es-CL"/>
        </w:rPr>
        <w:t xml:space="preserve"> </w:t>
      </w:r>
      <w:r w:rsidRPr="008221DC">
        <w:rPr>
          <w:rFonts w:ascii="Arial" w:eastAsia="Times New Roman" w:hAnsi="Arial" w:cs="Arial"/>
          <w:lang w:val="es-CL"/>
        </w:rPr>
        <w:t>sin</w:t>
      </w:r>
      <w:r w:rsidRPr="008221DC">
        <w:rPr>
          <w:rFonts w:ascii="Arial" w:eastAsia="Times New Roman" w:hAnsi="Arial" w:cs="Arial"/>
          <w:spacing w:val="-8"/>
          <w:lang w:val="es-CL"/>
        </w:rPr>
        <w:t xml:space="preserve"> </w:t>
      </w:r>
      <w:r w:rsidRPr="008221DC">
        <w:rPr>
          <w:rFonts w:ascii="Arial" w:eastAsia="Times New Roman" w:hAnsi="Arial" w:cs="Arial"/>
          <w:lang w:val="es-CL"/>
        </w:rPr>
        <w:t>nadie</w:t>
      </w:r>
      <w:r w:rsidRPr="008221DC">
        <w:rPr>
          <w:rFonts w:ascii="Arial" w:eastAsia="Times New Roman" w:hAnsi="Arial" w:cs="Arial"/>
          <w:spacing w:val="-7"/>
          <w:lang w:val="es-CL"/>
        </w:rPr>
        <w:t xml:space="preserve"> </w:t>
      </w:r>
      <w:r w:rsidRPr="008221DC">
        <w:rPr>
          <w:rFonts w:ascii="Arial" w:eastAsia="Times New Roman" w:hAnsi="Arial" w:cs="Arial"/>
          <w:lang w:val="es-CL"/>
        </w:rPr>
        <w:t>a</w:t>
      </w:r>
      <w:r w:rsidRPr="008221DC">
        <w:rPr>
          <w:rFonts w:ascii="Arial" w:eastAsia="Times New Roman" w:hAnsi="Arial" w:cs="Arial"/>
          <w:spacing w:val="-8"/>
          <w:lang w:val="es-CL"/>
        </w:rPr>
        <w:t xml:space="preserve"> </w:t>
      </w:r>
      <w:r w:rsidRPr="008221DC">
        <w:rPr>
          <w:rFonts w:ascii="Arial" w:eastAsia="Times New Roman" w:hAnsi="Arial" w:cs="Arial"/>
          <w:lang w:val="es-CL"/>
        </w:rPr>
        <w:t>bordo</w:t>
      </w:r>
      <w:r w:rsidRPr="008221DC">
        <w:rPr>
          <w:rFonts w:ascii="Arial" w:eastAsia="Times New Roman" w:hAnsi="Arial" w:cs="Arial"/>
          <w:spacing w:val="-8"/>
          <w:lang w:val="es-CL"/>
        </w:rPr>
        <w:t xml:space="preserve"> </w:t>
      </w:r>
      <w:r w:rsidRPr="008221DC">
        <w:rPr>
          <w:rFonts w:ascii="Arial" w:eastAsia="Times New Roman" w:hAnsi="Arial" w:cs="Arial"/>
          <w:lang w:val="es-CL"/>
        </w:rPr>
        <w:t>que</w:t>
      </w:r>
      <w:r w:rsidRPr="008221DC">
        <w:rPr>
          <w:rFonts w:ascii="Arial" w:eastAsia="Times New Roman" w:hAnsi="Arial" w:cs="Arial"/>
          <w:spacing w:val="-7"/>
          <w:lang w:val="es-CL"/>
        </w:rPr>
        <w:t xml:space="preserve"> </w:t>
      </w:r>
      <w:r w:rsidRPr="008221DC">
        <w:rPr>
          <w:rFonts w:ascii="Arial" w:eastAsia="Times New Roman" w:hAnsi="Arial" w:cs="Arial"/>
          <w:lang w:val="es-CL"/>
        </w:rPr>
        <w:t>conozca</w:t>
      </w:r>
      <w:r w:rsidRPr="008221DC">
        <w:rPr>
          <w:rFonts w:ascii="Arial" w:eastAsia="Times New Roman" w:hAnsi="Arial" w:cs="Arial"/>
          <w:spacing w:val="-8"/>
          <w:lang w:val="es-CL"/>
        </w:rPr>
        <w:t xml:space="preserve"> </w:t>
      </w:r>
      <w:r w:rsidRPr="008221DC">
        <w:rPr>
          <w:rFonts w:ascii="Arial" w:eastAsia="Times New Roman" w:hAnsi="Arial" w:cs="Arial"/>
          <w:lang w:val="es-CL"/>
        </w:rPr>
        <w:t>reglas de navegación.</w:t>
      </w:r>
      <w:r w:rsidRPr="008221DC">
        <w:rPr>
          <w:rFonts w:ascii="Arial" w:eastAsia="Times New Roman" w:hAnsi="Arial" w:cs="Arial"/>
          <w:vertAlign w:val="superscript"/>
          <w:lang w:val="es-CL"/>
        </w:rPr>
        <w:footnoteReference w:id="138"/>
      </w:r>
    </w:p>
    <w:p w:rsidR="008221DC" w:rsidRPr="008221DC" w:rsidRDefault="008221DC" w:rsidP="008221DC">
      <w:pPr>
        <w:widowControl w:val="0"/>
        <w:spacing w:after="0" w:line="360" w:lineRule="auto"/>
        <w:ind w:firstLine="359"/>
        <w:jc w:val="both"/>
        <w:rPr>
          <w:rFonts w:ascii="Arial" w:eastAsia="Times New Roman" w:hAnsi="Arial" w:cs="Arial"/>
          <w:lang w:val="es-CL"/>
        </w:rPr>
      </w:pPr>
      <w:r w:rsidRPr="008221DC">
        <w:rPr>
          <w:rFonts w:ascii="Arial" w:eastAsia="Times New Roman" w:hAnsi="Arial" w:cs="Arial"/>
          <w:lang w:val="es-CL"/>
        </w:rPr>
        <w:t>No obstante, la utilización del método comparativo, significó un faro estratégico dentro del mar de confusiones.</w:t>
      </w:r>
    </w:p>
    <w:p w:rsidR="008221DC" w:rsidRPr="008221DC" w:rsidRDefault="008221DC" w:rsidP="008221DC">
      <w:pPr>
        <w:widowControl w:val="0"/>
        <w:spacing w:after="0" w:line="360" w:lineRule="auto"/>
        <w:ind w:firstLine="359"/>
        <w:jc w:val="both"/>
        <w:rPr>
          <w:rFonts w:ascii="Arial" w:eastAsia="Times New Roman" w:hAnsi="Arial" w:cs="Arial"/>
          <w:lang w:val="es-CL"/>
        </w:rPr>
      </w:pPr>
      <w:r w:rsidRPr="008221DC">
        <w:rPr>
          <w:rFonts w:ascii="Arial" w:eastAsia="Times New Roman" w:hAnsi="Arial" w:cs="Arial"/>
          <w:lang w:val="es-CL"/>
        </w:rPr>
        <w:t>En</w:t>
      </w:r>
      <w:r w:rsidRPr="008221DC">
        <w:rPr>
          <w:rFonts w:ascii="Arial" w:eastAsia="Times New Roman" w:hAnsi="Arial" w:cs="Arial"/>
          <w:spacing w:val="-6"/>
          <w:lang w:val="es-CL"/>
        </w:rPr>
        <w:t xml:space="preserve"> </w:t>
      </w:r>
      <w:r w:rsidRPr="008221DC">
        <w:rPr>
          <w:rFonts w:ascii="Arial" w:eastAsia="Times New Roman" w:hAnsi="Arial" w:cs="Arial"/>
          <w:lang w:val="es-CL"/>
        </w:rPr>
        <w:t>cuanto</w:t>
      </w:r>
      <w:r w:rsidRPr="008221DC">
        <w:rPr>
          <w:rFonts w:ascii="Arial" w:eastAsia="Times New Roman" w:hAnsi="Arial" w:cs="Arial"/>
          <w:spacing w:val="-10"/>
          <w:lang w:val="es-CL"/>
        </w:rPr>
        <w:t xml:space="preserve"> </w:t>
      </w:r>
      <w:r w:rsidRPr="008221DC">
        <w:rPr>
          <w:rFonts w:ascii="Arial" w:eastAsia="Times New Roman" w:hAnsi="Arial" w:cs="Arial"/>
          <w:lang w:val="es-CL"/>
        </w:rPr>
        <w:t>a</w:t>
      </w:r>
      <w:r w:rsidRPr="008221DC">
        <w:rPr>
          <w:rFonts w:ascii="Arial" w:eastAsia="Times New Roman" w:hAnsi="Arial" w:cs="Arial"/>
          <w:spacing w:val="-4"/>
          <w:lang w:val="es-CL"/>
        </w:rPr>
        <w:t xml:space="preserve"> </w:t>
      </w:r>
      <w:r w:rsidRPr="008221DC">
        <w:rPr>
          <w:rFonts w:ascii="Arial" w:eastAsia="Times New Roman" w:hAnsi="Arial" w:cs="Arial"/>
          <w:lang w:val="es-CL"/>
        </w:rPr>
        <w:t>la</w:t>
      </w:r>
      <w:r w:rsidRPr="008221DC">
        <w:rPr>
          <w:rFonts w:ascii="Arial" w:eastAsia="Times New Roman" w:hAnsi="Arial" w:cs="Arial"/>
          <w:spacing w:val="-4"/>
          <w:lang w:val="es-CL"/>
        </w:rPr>
        <w:t xml:space="preserve"> </w:t>
      </w:r>
      <w:r w:rsidRPr="008221DC">
        <w:rPr>
          <w:rFonts w:ascii="Arial" w:eastAsia="Times New Roman" w:hAnsi="Arial" w:cs="Arial"/>
          <w:lang w:val="es-CL"/>
        </w:rPr>
        <w:t>estructuración</w:t>
      </w:r>
      <w:r w:rsidRPr="008221DC">
        <w:rPr>
          <w:rFonts w:ascii="Arial" w:eastAsia="Times New Roman" w:hAnsi="Arial" w:cs="Arial"/>
          <w:spacing w:val="-6"/>
          <w:lang w:val="es-CL"/>
        </w:rPr>
        <w:t xml:space="preserve"> </w:t>
      </w:r>
      <w:r w:rsidRPr="008221DC">
        <w:rPr>
          <w:rFonts w:ascii="Arial" w:eastAsia="Times New Roman" w:hAnsi="Arial" w:cs="Arial"/>
          <w:lang w:val="es-CL"/>
        </w:rPr>
        <w:t>del</w:t>
      </w:r>
      <w:r w:rsidRPr="008221DC">
        <w:rPr>
          <w:rFonts w:ascii="Arial" w:eastAsia="Times New Roman" w:hAnsi="Arial" w:cs="Arial"/>
          <w:spacing w:val="-5"/>
          <w:lang w:val="es-CL"/>
        </w:rPr>
        <w:t xml:space="preserve"> </w:t>
      </w:r>
      <w:r w:rsidRPr="008221DC">
        <w:rPr>
          <w:rFonts w:ascii="Arial" w:eastAsia="Times New Roman" w:hAnsi="Arial" w:cs="Arial"/>
          <w:lang w:val="es-CL"/>
        </w:rPr>
        <w:t>artículo,</w:t>
      </w:r>
      <w:r w:rsidRPr="008221DC">
        <w:rPr>
          <w:rFonts w:ascii="Arial" w:eastAsia="Times New Roman" w:hAnsi="Arial" w:cs="Arial"/>
          <w:spacing w:val="-13"/>
          <w:lang w:val="es-CL"/>
        </w:rPr>
        <w:t xml:space="preserve"> </w:t>
      </w:r>
      <w:r w:rsidRPr="008221DC">
        <w:rPr>
          <w:rFonts w:ascii="Arial" w:eastAsia="Times New Roman" w:hAnsi="Arial" w:cs="Arial"/>
          <w:lang w:val="es-CL"/>
        </w:rPr>
        <w:t>este</w:t>
      </w:r>
      <w:r w:rsidRPr="008221DC">
        <w:rPr>
          <w:rFonts w:ascii="Arial" w:eastAsia="Times New Roman" w:hAnsi="Arial" w:cs="Arial"/>
          <w:spacing w:val="-3"/>
          <w:lang w:val="es-CL"/>
        </w:rPr>
        <w:t xml:space="preserve"> </w:t>
      </w:r>
      <w:r w:rsidRPr="008221DC">
        <w:rPr>
          <w:rFonts w:ascii="Arial" w:eastAsia="Times New Roman" w:hAnsi="Arial" w:cs="Arial"/>
          <w:lang w:val="es-CL"/>
        </w:rPr>
        <w:t>se</w:t>
      </w:r>
      <w:r w:rsidRPr="008221DC">
        <w:rPr>
          <w:rFonts w:ascii="Arial" w:eastAsia="Times New Roman" w:hAnsi="Arial" w:cs="Arial"/>
          <w:spacing w:val="-4"/>
          <w:lang w:val="es-CL"/>
        </w:rPr>
        <w:t xml:space="preserve"> </w:t>
      </w:r>
      <w:r w:rsidRPr="008221DC">
        <w:rPr>
          <w:rFonts w:ascii="Arial" w:eastAsia="Times New Roman" w:hAnsi="Arial" w:cs="Arial"/>
          <w:lang w:val="es-CL"/>
        </w:rPr>
        <w:t>divide</w:t>
      </w:r>
      <w:r w:rsidRPr="008221DC">
        <w:rPr>
          <w:rFonts w:ascii="Arial" w:eastAsia="Times New Roman" w:hAnsi="Arial" w:cs="Arial"/>
          <w:spacing w:val="-4"/>
          <w:lang w:val="es-CL"/>
        </w:rPr>
        <w:t xml:space="preserve"> </w:t>
      </w:r>
      <w:r w:rsidRPr="008221DC">
        <w:rPr>
          <w:rFonts w:ascii="Arial" w:eastAsia="Times New Roman" w:hAnsi="Arial" w:cs="Arial"/>
          <w:lang w:val="es-CL"/>
        </w:rPr>
        <w:t>en</w:t>
      </w:r>
      <w:r w:rsidRPr="008221DC">
        <w:rPr>
          <w:rFonts w:ascii="Arial" w:eastAsia="Times New Roman" w:hAnsi="Arial" w:cs="Arial"/>
          <w:spacing w:val="-6"/>
          <w:lang w:val="es-CL"/>
        </w:rPr>
        <w:t xml:space="preserve"> </w:t>
      </w:r>
      <w:r w:rsidRPr="008221DC">
        <w:rPr>
          <w:rFonts w:ascii="Arial" w:eastAsia="Times New Roman" w:hAnsi="Arial" w:cs="Arial"/>
          <w:lang w:val="es-CL"/>
        </w:rPr>
        <w:t>dos</w:t>
      </w:r>
      <w:r w:rsidRPr="008221DC">
        <w:rPr>
          <w:rFonts w:ascii="Arial" w:eastAsia="Times New Roman" w:hAnsi="Arial" w:cs="Arial"/>
          <w:spacing w:val="-5"/>
          <w:lang w:val="es-CL"/>
        </w:rPr>
        <w:t xml:space="preserve"> </w:t>
      </w:r>
      <w:r w:rsidRPr="008221DC">
        <w:rPr>
          <w:rFonts w:ascii="Arial" w:eastAsia="Times New Roman" w:hAnsi="Arial" w:cs="Arial"/>
          <w:lang w:val="es-CL"/>
        </w:rPr>
        <w:t>capítulos:</w:t>
      </w:r>
      <w:r w:rsidRPr="008221DC">
        <w:rPr>
          <w:rFonts w:ascii="Arial" w:eastAsia="Times New Roman" w:hAnsi="Arial" w:cs="Arial"/>
          <w:spacing w:val="-12"/>
          <w:lang w:val="es-CL"/>
        </w:rPr>
        <w:t xml:space="preserve"> </w:t>
      </w:r>
      <w:r w:rsidRPr="008221DC">
        <w:rPr>
          <w:rFonts w:ascii="Arial" w:eastAsia="Times New Roman" w:hAnsi="Arial" w:cs="Arial"/>
          <w:lang w:val="es-CL"/>
        </w:rPr>
        <w:t>1)</w:t>
      </w:r>
      <w:r w:rsidRPr="008221DC">
        <w:rPr>
          <w:rFonts w:ascii="Arial" w:eastAsia="Times New Roman" w:hAnsi="Arial" w:cs="Arial"/>
          <w:spacing w:val="-5"/>
          <w:lang w:val="es-CL"/>
        </w:rPr>
        <w:t xml:space="preserve"> </w:t>
      </w:r>
      <w:r w:rsidRPr="008221DC">
        <w:rPr>
          <w:rFonts w:ascii="Arial" w:eastAsia="Times New Roman" w:hAnsi="Arial" w:cs="Arial"/>
          <w:lang w:val="es-CL"/>
        </w:rPr>
        <w:t xml:space="preserve">Condiciones de origen y aplicación del peritaje antropológico y </w:t>
      </w:r>
      <w:r w:rsidRPr="008221DC">
        <w:rPr>
          <w:rFonts w:ascii="Arial" w:eastAsia="Times New Roman" w:hAnsi="Arial" w:cs="Arial"/>
          <w:spacing w:val="-3"/>
          <w:lang w:val="es-CL"/>
        </w:rPr>
        <w:t xml:space="preserve">2) </w:t>
      </w:r>
      <w:r w:rsidRPr="008221DC">
        <w:rPr>
          <w:rFonts w:ascii="Arial" w:eastAsia="Times New Roman" w:hAnsi="Arial" w:cs="Arial"/>
          <w:lang w:val="es-CL"/>
        </w:rPr>
        <w:t xml:space="preserve">Las zonas grises del peritaje antropológico: fronteras y desafíos para el ejercicio pericial. En el primer capítulo se presentarán algunos de los precedentes políticos administrativos sobre los cuales se comenzó a sedimentar las condiciones para el desarrollo del peritaje antropológico, principalmente, centrado en el reconocimiento de los pueblos indígenas y, en algunos casos, la instauración de Estados Plurinacionales. </w:t>
      </w:r>
      <w:r w:rsidRPr="008221DC">
        <w:rPr>
          <w:rFonts w:ascii="Arial" w:eastAsia="Times New Roman" w:hAnsi="Arial" w:cs="Arial"/>
          <w:spacing w:val="-3"/>
          <w:lang w:val="es-CL"/>
        </w:rPr>
        <w:t xml:space="preserve">Luego se </w:t>
      </w:r>
      <w:r w:rsidRPr="008221DC">
        <w:rPr>
          <w:rFonts w:ascii="Arial" w:eastAsia="Times New Roman" w:hAnsi="Arial" w:cs="Arial"/>
          <w:lang w:val="es-CL"/>
        </w:rPr>
        <w:t>dará paso a los contextos de ejercicio del peritaje y cómo a través de esos espacios de aplicación se ha ido construyendo el rol del perito dentro de</w:t>
      </w:r>
      <w:r w:rsidRPr="008221DC">
        <w:rPr>
          <w:rFonts w:ascii="Arial" w:eastAsia="Times New Roman" w:hAnsi="Arial" w:cs="Arial"/>
          <w:spacing w:val="-37"/>
          <w:lang w:val="es-CL"/>
        </w:rPr>
        <w:t xml:space="preserve"> </w:t>
      </w:r>
      <w:r w:rsidRPr="008221DC">
        <w:rPr>
          <w:rFonts w:ascii="Arial" w:eastAsia="Times New Roman" w:hAnsi="Arial" w:cs="Arial"/>
          <w:lang w:val="es-CL"/>
        </w:rPr>
        <w:t>los países</w:t>
      </w:r>
      <w:r w:rsidRPr="008221DC">
        <w:rPr>
          <w:rFonts w:ascii="Arial" w:eastAsia="Times New Roman" w:hAnsi="Arial" w:cs="Arial"/>
          <w:spacing w:val="-7"/>
          <w:lang w:val="es-CL"/>
        </w:rPr>
        <w:t xml:space="preserve"> </w:t>
      </w:r>
      <w:r w:rsidRPr="008221DC">
        <w:rPr>
          <w:rFonts w:ascii="Arial" w:eastAsia="Times New Roman" w:hAnsi="Arial" w:cs="Arial"/>
          <w:lang w:val="es-CL"/>
        </w:rPr>
        <w:t>andinos.</w:t>
      </w:r>
      <w:r w:rsidRPr="008221DC">
        <w:rPr>
          <w:rFonts w:ascii="Arial" w:eastAsia="Times New Roman" w:hAnsi="Arial" w:cs="Arial"/>
          <w:spacing w:val="-6"/>
          <w:lang w:val="es-CL"/>
        </w:rPr>
        <w:t xml:space="preserve"> </w:t>
      </w:r>
      <w:r w:rsidRPr="008221DC">
        <w:rPr>
          <w:rFonts w:ascii="Arial" w:eastAsia="Times New Roman" w:hAnsi="Arial" w:cs="Arial"/>
          <w:lang w:val="es-CL"/>
        </w:rPr>
        <w:t>En</w:t>
      </w:r>
      <w:r w:rsidRPr="008221DC">
        <w:rPr>
          <w:rFonts w:ascii="Arial" w:eastAsia="Times New Roman" w:hAnsi="Arial" w:cs="Arial"/>
          <w:spacing w:val="-10"/>
          <w:lang w:val="es-CL"/>
        </w:rPr>
        <w:t xml:space="preserve"> </w:t>
      </w:r>
      <w:r w:rsidRPr="008221DC">
        <w:rPr>
          <w:rFonts w:ascii="Arial" w:eastAsia="Times New Roman" w:hAnsi="Arial" w:cs="Arial"/>
          <w:lang w:val="es-CL"/>
        </w:rPr>
        <w:t>el</w:t>
      </w:r>
      <w:r w:rsidRPr="008221DC">
        <w:rPr>
          <w:rFonts w:ascii="Arial" w:eastAsia="Times New Roman" w:hAnsi="Arial" w:cs="Arial"/>
          <w:spacing w:val="-5"/>
          <w:lang w:val="es-CL"/>
        </w:rPr>
        <w:t xml:space="preserve"> </w:t>
      </w:r>
      <w:r w:rsidRPr="008221DC">
        <w:rPr>
          <w:rFonts w:ascii="Arial" w:eastAsia="Times New Roman" w:hAnsi="Arial" w:cs="Arial"/>
          <w:lang w:val="es-CL"/>
        </w:rPr>
        <w:t>segundo</w:t>
      </w:r>
      <w:r w:rsidRPr="008221DC">
        <w:rPr>
          <w:rFonts w:ascii="Arial" w:eastAsia="Times New Roman" w:hAnsi="Arial" w:cs="Arial"/>
          <w:spacing w:val="-6"/>
          <w:lang w:val="es-CL"/>
        </w:rPr>
        <w:t xml:space="preserve"> </w:t>
      </w:r>
      <w:r w:rsidRPr="008221DC">
        <w:rPr>
          <w:rFonts w:ascii="Arial" w:eastAsia="Times New Roman" w:hAnsi="Arial" w:cs="Arial"/>
          <w:lang w:val="es-CL"/>
        </w:rPr>
        <w:t>capítulo,</w:t>
      </w:r>
      <w:r w:rsidRPr="008221DC">
        <w:rPr>
          <w:rFonts w:ascii="Arial" w:eastAsia="Times New Roman" w:hAnsi="Arial" w:cs="Arial"/>
          <w:spacing w:val="-10"/>
          <w:lang w:val="es-CL"/>
        </w:rPr>
        <w:t xml:space="preserve"> se</w:t>
      </w:r>
      <w:r w:rsidRPr="008221DC">
        <w:rPr>
          <w:rFonts w:ascii="Arial" w:eastAsia="Times New Roman" w:hAnsi="Arial" w:cs="Arial"/>
          <w:spacing w:val="-4"/>
          <w:lang w:val="es-CL"/>
        </w:rPr>
        <w:t xml:space="preserve"> </w:t>
      </w:r>
      <w:r w:rsidRPr="008221DC">
        <w:rPr>
          <w:rFonts w:ascii="Arial" w:eastAsia="Times New Roman" w:hAnsi="Arial" w:cs="Arial"/>
          <w:lang w:val="es-CL"/>
        </w:rPr>
        <w:t>reflexionará</w:t>
      </w:r>
      <w:r w:rsidRPr="008221DC">
        <w:rPr>
          <w:rFonts w:ascii="Arial" w:eastAsia="Times New Roman" w:hAnsi="Arial" w:cs="Arial"/>
          <w:spacing w:val="-6"/>
          <w:lang w:val="es-CL"/>
        </w:rPr>
        <w:t xml:space="preserve"> </w:t>
      </w:r>
      <w:r w:rsidRPr="008221DC">
        <w:rPr>
          <w:rFonts w:ascii="Arial" w:eastAsia="Times New Roman" w:hAnsi="Arial" w:cs="Arial"/>
          <w:lang w:val="es-CL"/>
        </w:rPr>
        <w:t>en</w:t>
      </w:r>
      <w:r w:rsidRPr="008221DC">
        <w:rPr>
          <w:rFonts w:ascii="Arial" w:eastAsia="Times New Roman" w:hAnsi="Arial" w:cs="Arial"/>
          <w:spacing w:val="-9"/>
          <w:lang w:val="es-CL"/>
        </w:rPr>
        <w:t xml:space="preserve"> </w:t>
      </w:r>
      <w:r w:rsidRPr="008221DC">
        <w:rPr>
          <w:rFonts w:ascii="Arial" w:eastAsia="Times New Roman" w:hAnsi="Arial" w:cs="Arial"/>
          <w:lang w:val="es-CL"/>
        </w:rPr>
        <w:t>torno</w:t>
      </w:r>
      <w:r w:rsidRPr="008221DC">
        <w:rPr>
          <w:rFonts w:ascii="Arial" w:eastAsia="Times New Roman" w:hAnsi="Arial" w:cs="Arial"/>
          <w:spacing w:val="-5"/>
          <w:lang w:val="es-CL"/>
        </w:rPr>
        <w:t xml:space="preserve"> </w:t>
      </w:r>
      <w:r w:rsidRPr="008221DC">
        <w:rPr>
          <w:rFonts w:ascii="Arial" w:eastAsia="Times New Roman" w:hAnsi="Arial" w:cs="Arial"/>
          <w:lang w:val="es-CL"/>
        </w:rPr>
        <w:t>al</w:t>
      </w:r>
      <w:r w:rsidRPr="008221DC">
        <w:rPr>
          <w:rFonts w:ascii="Arial" w:eastAsia="Times New Roman" w:hAnsi="Arial" w:cs="Arial"/>
          <w:spacing w:val="-8"/>
          <w:lang w:val="es-CL"/>
        </w:rPr>
        <w:t xml:space="preserve"> </w:t>
      </w:r>
      <w:r w:rsidRPr="008221DC">
        <w:rPr>
          <w:rFonts w:ascii="Arial" w:eastAsia="Times New Roman" w:hAnsi="Arial" w:cs="Arial"/>
          <w:lang w:val="es-CL"/>
        </w:rPr>
        <w:t>reconocimiento</w:t>
      </w:r>
      <w:r w:rsidRPr="008221DC">
        <w:rPr>
          <w:rFonts w:ascii="Arial" w:eastAsia="Times New Roman" w:hAnsi="Arial" w:cs="Arial"/>
          <w:spacing w:val="-6"/>
          <w:lang w:val="es-CL"/>
        </w:rPr>
        <w:t xml:space="preserve"> </w:t>
      </w:r>
      <w:r w:rsidRPr="008221DC">
        <w:rPr>
          <w:rFonts w:ascii="Arial" w:eastAsia="Times New Roman" w:hAnsi="Arial" w:cs="Arial"/>
          <w:lang w:val="es-CL"/>
        </w:rPr>
        <w:t>de</w:t>
      </w:r>
      <w:r w:rsidRPr="008221DC">
        <w:rPr>
          <w:rFonts w:ascii="Arial" w:eastAsia="Times New Roman" w:hAnsi="Arial" w:cs="Arial"/>
          <w:spacing w:val="-4"/>
          <w:lang w:val="es-CL"/>
        </w:rPr>
        <w:t xml:space="preserve"> </w:t>
      </w:r>
      <w:r w:rsidRPr="008221DC">
        <w:rPr>
          <w:rFonts w:ascii="Arial" w:eastAsia="Times New Roman" w:hAnsi="Arial" w:cs="Arial"/>
          <w:lang w:val="es-CL"/>
        </w:rPr>
        <w:t xml:space="preserve">tres estados de desarrollo del peritaje antropológico dentro del escenario jurídico. El primero, desdobla un pequeño análisis en cuanto a la proyección de los peritajes antropológicos dentro de los aparatos de justicia. En segundo lugar, se pondrá </w:t>
      </w:r>
      <w:r w:rsidRPr="008221DC">
        <w:rPr>
          <w:rFonts w:ascii="Arial" w:eastAsia="Times New Roman" w:hAnsi="Arial" w:cs="Arial"/>
          <w:lang w:val="es-CL"/>
        </w:rPr>
        <w:lastRenderedPageBreak/>
        <w:t>mayor atención en uno de los desafíos del peritaje consistente en distinguir los comportamientos subjetivos e intersubjetivos; para terminar, se realizará un análisis crítico con relación a las pericias como medios de</w:t>
      </w:r>
      <w:r w:rsidRPr="008221DC">
        <w:rPr>
          <w:rFonts w:ascii="Arial" w:eastAsia="Times New Roman" w:hAnsi="Arial" w:cs="Arial"/>
          <w:spacing w:val="-21"/>
          <w:lang w:val="es-CL"/>
        </w:rPr>
        <w:t xml:space="preserve"> </w:t>
      </w:r>
      <w:r w:rsidRPr="008221DC">
        <w:rPr>
          <w:rFonts w:ascii="Arial" w:eastAsia="Times New Roman" w:hAnsi="Arial" w:cs="Arial"/>
          <w:lang w:val="es-CL"/>
        </w:rPr>
        <w:t>prueba.</w:t>
      </w:r>
    </w:p>
    <w:p w:rsidR="008221DC" w:rsidRPr="008221DC" w:rsidRDefault="008221DC" w:rsidP="008221DC">
      <w:pPr>
        <w:widowControl w:val="0"/>
        <w:tabs>
          <w:tab w:val="left" w:pos="821"/>
        </w:tabs>
        <w:spacing w:after="0" w:line="360" w:lineRule="auto"/>
        <w:outlineLvl w:val="0"/>
        <w:rPr>
          <w:rFonts w:ascii="Arial" w:eastAsia="Times New Roman" w:hAnsi="Arial" w:cs="Arial"/>
          <w:lang w:val="es-CL"/>
        </w:rPr>
      </w:pPr>
    </w:p>
    <w:p w:rsidR="008221DC" w:rsidRPr="008221DC" w:rsidRDefault="008221DC" w:rsidP="008221DC">
      <w:pPr>
        <w:widowControl w:val="0"/>
        <w:tabs>
          <w:tab w:val="left" w:pos="821"/>
        </w:tabs>
        <w:spacing w:after="0" w:line="360" w:lineRule="auto"/>
        <w:outlineLvl w:val="0"/>
        <w:rPr>
          <w:rFonts w:ascii="Arial" w:eastAsia="Times New Roman" w:hAnsi="Arial" w:cs="Arial"/>
          <w:b/>
          <w:bCs/>
          <w:sz w:val="24"/>
          <w:szCs w:val="24"/>
          <w:lang w:val="es-CL"/>
        </w:rPr>
      </w:pPr>
      <w:r w:rsidRPr="008221DC">
        <w:rPr>
          <w:rFonts w:ascii="Arial" w:eastAsia="Times New Roman" w:hAnsi="Arial" w:cs="Arial"/>
          <w:b/>
          <w:lang w:val="es-CL"/>
        </w:rPr>
        <w:t>2.</w:t>
      </w:r>
      <w:r w:rsidRPr="008221DC">
        <w:rPr>
          <w:rFonts w:ascii="Arial" w:eastAsia="Times New Roman" w:hAnsi="Arial" w:cs="Arial"/>
          <w:lang w:val="es-CL"/>
        </w:rPr>
        <w:t xml:space="preserve"> </w:t>
      </w:r>
      <w:r w:rsidRPr="008221DC">
        <w:rPr>
          <w:rFonts w:ascii="Arial" w:eastAsia="Times New Roman" w:hAnsi="Arial" w:cs="Arial"/>
          <w:b/>
          <w:bCs/>
          <w:sz w:val="24"/>
          <w:szCs w:val="24"/>
          <w:lang w:val="es-CL"/>
        </w:rPr>
        <w:t xml:space="preserve">Condiciones </w:t>
      </w:r>
      <w:r w:rsidRPr="008221DC">
        <w:rPr>
          <w:rFonts w:ascii="Arial" w:eastAsia="Times New Roman" w:hAnsi="Arial" w:cs="Arial"/>
          <w:b/>
          <w:bCs/>
          <w:spacing w:val="-3"/>
          <w:sz w:val="24"/>
          <w:szCs w:val="24"/>
          <w:lang w:val="es-CL"/>
        </w:rPr>
        <w:t xml:space="preserve">de </w:t>
      </w:r>
      <w:r w:rsidRPr="008221DC">
        <w:rPr>
          <w:rFonts w:ascii="Arial" w:eastAsia="Times New Roman" w:hAnsi="Arial" w:cs="Arial"/>
          <w:b/>
          <w:bCs/>
          <w:sz w:val="24"/>
          <w:szCs w:val="24"/>
          <w:lang w:val="es-CL"/>
        </w:rPr>
        <w:t>origen y aplicación del peritaje</w:t>
      </w:r>
      <w:r w:rsidRPr="008221DC">
        <w:rPr>
          <w:rFonts w:ascii="Arial" w:eastAsia="Times New Roman" w:hAnsi="Arial" w:cs="Arial"/>
          <w:b/>
          <w:bCs/>
          <w:spacing w:val="-20"/>
          <w:sz w:val="24"/>
          <w:szCs w:val="24"/>
          <w:lang w:val="es-CL"/>
        </w:rPr>
        <w:t xml:space="preserve"> </w:t>
      </w:r>
      <w:r w:rsidRPr="008221DC">
        <w:rPr>
          <w:rFonts w:ascii="Arial" w:eastAsia="Times New Roman" w:hAnsi="Arial" w:cs="Arial"/>
          <w:b/>
          <w:bCs/>
          <w:sz w:val="24"/>
          <w:szCs w:val="24"/>
          <w:lang w:val="es-CL"/>
        </w:rPr>
        <w:t>antropológico</w:t>
      </w:r>
      <w:r w:rsidR="007B5BA2">
        <w:rPr>
          <w:rFonts w:ascii="Arial" w:eastAsia="Times New Roman" w:hAnsi="Arial" w:cs="Arial"/>
          <w:b/>
          <w:bCs/>
          <w:sz w:val="24"/>
          <w:szCs w:val="24"/>
          <w:lang w:val="es-CL"/>
        </w:rPr>
        <w:t>.</w:t>
      </w:r>
    </w:p>
    <w:p w:rsidR="008221DC" w:rsidRPr="008221DC" w:rsidRDefault="008221DC" w:rsidP="008221DC">
      <w:pPr>
        <w:widowControl w:val="0"/>
        <w:spacing w:after="0" w:line="360" w:lineRule="auto"/>
        <w:ind w:firstLine="360"/>
        <w:jc w:val="both"/>
        <w:rPr>
          <w:rFonts w:ascii="Arial" w:eastAsia="Times New Roman" w:hAnsi="Arial" w:cs="Arial"/>
          <w:lang w:val="es-CL"/>
        </w:rPr>
      </w:pPr>
      <w:r w:rsidRPr="008221DC">
        <w:rPr>
          <w:rFonts w:ascii="Arial" w:eastAsia="Times New Roman" w:hAnsi="Arial" w:cs="Arial"/>
          <w:lang w:val="es-CL"/>
        </w:rPr>
        <w:t>El presente capítulo tiene entre sus objetivos instalar algunos antecedentes sobre las reformulaciones</w:t>
      </w:r>
      <w:r w:rsidRPr="008221DC">
        <w:rPr>
          <w:rFonts w:ascii="Arial" w:eastAsia="Times New Roman" w:hAnsi="Arial" w:cs="Arial"/>
          <w:spacing w:val="-6"/>
          <w:lang w:val="es-CL"/>
        </w:rPr>
        <w:t xml:space="preserve"> </w:t>
      </w:r>
      <w:r w:rsidRPr="008221DC">
        <w:rPr>
          <w:rFonts w:ascii="Arial" w:eastAsia="Times New Roman" w:hAnsi="Arial" w:cs="Arial"/>
          <w:lang w:val="es-CL"/>
        </w:rPr>
        <w:t>constitucionales,</w:t>
      </w:r>
      <w:r w:rsidRPr="008221DC">
        <w:rPr>
          <w:rFonts w:ascii="Arial" w:eastAsia="Times New Roman" w:hAnsi="Arial" w:cs="Arial"/>
          <w:spacing w:val="-7"/>
          <w:lang w:val="es-CL"/>
        </w:rPr>
        <w:t xml:space="preserve"> </w:t>
      </w:r>
      <w:r w:rsidRPr="008221DC">
        <w:rPr>
          <w:rFonts w:ascii="Arial" w:eastAsia="Times New Roman" w:hAnsi="Arial" w:cs="Arial"/>
          <w:lang w:val="es-CL"/>
        </w:rPr>
        <w:t>principalmente</w:t>
      </w:r>
      <w:r w:rsidRPr="008221DC">
        <w:rPr>
          <w:rFonts w:ascii="Arial" w:eastAsia="Times New Roman" w:hAnsi="Arial" w:cs="Arial"/>
          <w:spacing w:val="-3"/>
          <w:lang w:val="es-CL"/>
        </w:rPr>
        <w:t xml:space="preserve"> </w:t>
      </w:r>
      <w:r w:rsidRPr="008221DC">
        <w:rPr>
          <w:rFonts w:ascii="Arial" w:eastAsia="Times New Roman" w:hAnsi="Arial" w:cs="Arial"/>
          <w:lang w:val="es-CL"/>
        </w:rPr>
        <w:t>en</w:t>
      </w:r>
      <w:r w:rsidRPr="008221DC">
        <w:rPr>
          <w:rFonts w:ascii="Arial" w:eastAsia="Times New Roman" w:hAnsi="Arial" w:cs="Arial"/>
          <w:spacing w:val="-7"/>
          <w:lang w:val="es-CL"/>
        </w:rPr>
        <w:t xml:space="preserve"> </w:t>
      </w:r>
      <w:r w:rsidRPr="008221DC">
        <w:rPr>
          <w:rFonts w:ascii="Arial" w:eastAsia="Times New Roman" w:hAnsi="Arial" w:cs="Arial"/>
          <w:lang w:val="es-CL"/>
        </w:rPr>
        <w:t>materia</w:t>
      </w:r>
      <w:r w:rsidRPr="008221DC">
        <w:rPr>
          <w:rFonts w:ascii="Arial" w:eastAsia="Times New Roman" w:hAnsi="Arial" w:cs="Arial"/>
          <w:spacing w:val="-5"/>
          <w:lang w:val="es-CL"/>
        </w:rPr>
        <w:t xml:space="preserve"> </w:t>
      </w:r>
      <w:r w:rsidRPr="008221DC">
        <w:rPr>
          <w:rFonts w:ascii="Arial" w:eastAsia="Times New Roman" w:hAnsi="Arial" w:cs="Arial"/>
          <w:lang w:val="es-CL"/>
        </w:rPr>
        <w:t>del</w:t>
      </w:r>
      <w:r w:rsidRPr="008221DC">
        <w:rPr>
          <w:rFonts w:ascii="Arial" w:eastAsia="Times New Roman" w:hAnsi="Arial" w:cs="Arial"/>
          <w:spacing w:val="-6"/>
          <w:lang w:val="es-CL"/>
        </w:rPr>
        <w:t xml:space="preserve"> </w:t>
      </w:r>
      <w:r w:rsidRPr="008221DC">
        <w:rPr>
          <w:rFonts w:ascii="Arial" w:eastAsia="Times New Roman" w:hAnsi="Arial" w:cs="Arial"/>
          <w:lang w:val="es-CL"/>
        </w:rPr>
        <w:t>reconocimiento</w:t>
      </w:r>
      <w:r w:rsidRPr="008221DC">
        <w:rPr>
          <w:rFonts w:ascii="Arial" w:eastAsia="Times New Roman" w:hAnsi="Arial" w:cs="Arial"/>
          <w:spacing w:val="-7"/>
          <w:lang w:val="es-CL"/>
        </w:rPr>
        <w:t xml:space="preserve"> </w:t>
      </w:r>
      <w:r w:rsidRPr="008221DC">
        <w:rPr>
          <w:rFonts w:ascii="Arial" w:eastAsia="Times New Roman" w:hAnsi="Arial" w:cs="Arial"/>
          <w:lang w:val="es-CL"/>
        </w:rPr>
        <w:t>del</w:t>
      </w:r>
      <w:r w:rsidRPr="008221DC">
        <w:rPr>
          <w:rFonts w:ascii="Arial" w:eastAsia="Times New Roman" w:hAnsi="Arial" w:cs="Arial"/>
          <w:spacing w:val="-9"/>
          <w:lang w:val="es-CL"/>
        </w:rPr>
        <w:t xml:space="preserve"> </w:t>
      </w:r>
      <w:r w:rsidRPr="008221DC">
        <w:rPr>
          <w:rFonts w:ascii="Arial" w:eastAsia="Times New Roman" w:hAnsi="Arial" w:cs="Arial"/>
          <w:lang w:val="es-CL"/>
        </w:rPr>
        <w:t>derecho indígena. En segundo lugar, se hará un recorrido sobre los espacios de aplicación del peritaje antropológico en los países andinos y cómo a través de sus experiencias, se construye el</w:t>
      </w:r>
      <w:r w:rsidRPr="008221DC">
        <w:rPr>
          <w:rFonts w:ascii="Arial" w:eastAsia="Times New Roman" w:hAnsi="Arial" w:cs="Arial"/>
          <w:spacing w:val="49"/>
          <w:lang w:val="es-CL"/>
        </w:rPr>
        <w:t xml:space="preserve"> </w:t>
      </w:r>
      <w:r w:rsidRPr="008221DC">
        <w:rPr>
          <w:rFonts w:ascii="Arial" w:eastAsia="Times New Roman" w:hAnsi="Arial" w:cs="Arial"/>
          <w:lang w:val="es-CL"/>
        </w:rPr>
        <w:t xml:space="preserve">rol del perito antropólogo dentro del sistema de justicia ordinario. </w:t>
      </w:r>
      <w:r w:rsidRPr="008221DC">
        <w:rPr>
          <w:rFonts w:ascii="Arial" w:eastAsia="Times New Roman" w:hAnsi="Arial" w:cs="Arial"/>
          <w:spacing w:val="-6"/>
          <w:lang w:val="es-CL"/>
        </w:rPr>
        <w:t xml:space="preserve">La </w:t>
      </w:r>
      <w:r w:rsidRPr="008221DC">
        <w:rPr>
          <w:rFonts w:ascii="Arial" w:eastAsia="Times New Roman" w:hAnsi="Arial" w:cs="Arial"/>
          <w:lang w:val="es-CL"/>
        </w:rPr>
        <w:t>conexión entre el reconocimiento</w:t>
      </w:r>
      <w:r w:rsidRPr="008221DC">
        <w:rPr>
          <w:rFonts w:ascii="Arial" w:eastAsia="Times New Roman" w:hAnsi="Arial" w:cs="Arial"/>
          <w:spacing w:val="-13"/>
          <w:lang w:val="es-CL"/>
        </w:rPr>
        <w:t xml:space="preserve"> </w:t>
      </w:r>
      <w:r w:rsidRPr="008221DC">
        <w:rPr>
          <w:rFonts w:ascii="Arial" w:eastAsia="Times New Roman" w:hAnsi="Arial" w:cs="Arial"/>
          <w:lang w:val="es-CL"/>
        </w:rPr>
        <w:t>del</w:t>
      </w:r>
      <w:r w:rsidRPr="008221DC">
        <w:rPr>
          <w:rFonts w:ascii="Arial" w:eastAsia="Times New Roman" w:hAnsi="Arial" w:cs="Arial"/>
          <w:spacing w:val="-12"/>
          <w:lang w:val="es-CL"/>
        </w:rPr>
        <w:t xml:space="preserve"> </w:t>
      </w:r>
      <w:r w:rsidRPr="008221DC">
        <w:rPr>
          <w:rFonts w:ascii="Arial" w:eastAsia="Times New Roman" w:hAnsi="Arial" w:cs="Arial"/>
          <w:lang w:val="es-CL"/>
        </w:rPr>
        <w:t>derecho</w:t>
      </w:r>
      <w:r w:rsidRPr="008221DC">
        <w:rPr>
          <w:rFonts w:ascii="Arial" w:eastAsia="Times New Roman" w:hAnsi="Arial" w:cs="Arial"/>
          <w:spacing w:val="-13"/>
          <w:lang w:val="es-CL"/>
        </w:rPr>
        <w:t xml:space="preserve"> </w:t>
      </w:r>
      <w:r w:rsidRPr="008221DC">
        <w:rPr>
          <w:rFonts w:ascii="Arial" w:eastAsia="Times New Roman" w:hAnsi="Arial" w:cs="Arial"/>
          <w:lang w:val="es-CL"/>
        </w:rPr>
        <w:t>indígena</w:t>
      </w:r>
      <w:r w:rsidRPr="008221DC">
        <w:rPr>
          <w:rFonts w:ascii="Arial" w:eastAsia="Times New Roman" w:hAnsi="Arial" w:cs="Arial"/>
          <w:spacing w:val="-12"/>
          <w:lang w:val="es-CL"/>
        </w:rPr>
        <w:t xml:space="preserve"> </w:t>
      </w:r>
      <w:r w:rsidRPr="008221DC">
        <w:rPr>
          <w:rFonts w:ascii="Arial" w:eastAsia="Times New Roman" w:hAnsi="Arial" w:cs="Arial"/>
          <w:lang w:val="es-CL"/>
        </w:rPr>
        <w:t>y</w:t>
      </w:r>
      <w:r w:rsidRPr="008221DC">
        <w:rPr>
          <w:rFonts w:ascii="Arial" w:eastAsia="Times New Roman" w:hAnsi="Arial" w:cs="Arial"/>
          <w:spacing w:val="-21"/>
          <w:lang w:val="es-CL"/>
        </w:rPr>
        <w:t xml:space="preserve"> </w:t>
      </w:r>
      <w:r w:rsidRPr="008221DC">
        <w:rPr>
          <w:rFonts w:ascii="Arial" w:eastAsia="Times New Roman" w:hAnsi="Arial" w:cs="Arial"/>
          <w:lang w:val="es-CL"/>
        </w:rPr>
        <w:t>los</w:t>
      </w:r>
      <w:r w:rsidRPr="008221DC">
        <w:rPr>
          <w:rFonts w:ascii="Arial" w:eastAsia="Times New Roman" w:hAnsi="Arial" w:cs="Arial"/>
          <w:spacing w:val="-11"/>
          <w:lang w:val="es-CL"/>
        </w:rPr>
        <w:t xml:space="preserve"> </w:t>
      </w:r>
      <w:r w:rsidRPr="008221DC">
        <w:rPr>
          <w:rFonts w:ascii="Arial" w:eastAsia="Times New Roman" w:hAnsi="Arial" w:cs="Arial"/>
          <w:lang w:val="es-CL"/>
        </w:rPr>
        <w:t>contextos</w:t>
      </w:r>
      <w:r w:rsidRPr="008221DC">
        <w:rPr>
          <w:rFonts w:ascii="Arial" w:eastAsia="Times New Roman" w:hAnsi="Arial" w:cs="Arial"/>
          <w:spacing w:val="-15"/>
          <w:lang w:val="es-CL"/>
        </w:rPr>
        <w:t xml:space="preserve"> </w:t>
      </w:r>
      <w:r w:rsidRPr="008221DC">
        <w:rPr>
          <w:rFonts w:ascii="Arial" w:eastAsia="Times New Roman" w:hAnsi="Arial" w:cs="Arial"/>
          <w:lang w:val="es-CL"/>
        </w:rPr>
        <w:t>de</w:t>
      </w:r>
      <w:r w:rsidRPr="008221DC">
        <w:rPr>
          <w:rFonts w:ascii="Arial" w:eastAsia="Times New Roman" w:hAnsi="Arial" w:cs="Arial"/>
          <w:spacing w:val="-16"/>
          <w:lang w:val="es-CL"/>
        </w:rPr>
        <w:t xml:space="preserve"> </w:t>
      </w:r>
      <w:r w:rsidRPr="008221DC">
        <w:rPr>
          <w:rFonts w:ascii="Arial" w:eastAsia="Times New Roman" w:hAnsi="Arial" w:cs="Arial"/>
          <w:lang w:val="es-CL"/>
        </w:rPr>
        <w:t>aplicación</w:t>
      </w:r>
      <w:r w:rsidRPr="008221DC">
        <w:rPr>
          <w:rFonts w:ascii="Arial" w:eastAsia="Times New Roman" w:hAnsi="Arial" w:cs="Arial"/>
          <w:spacing w:val="-13"/>
          <w:lang w:val="es-CL"/>
        </w:rPr>
        <w:t xml:space="preserve"> </w:t>
      </w:r>
      <w:r w:rsidRPr="008221DC">
        <w:rPr>
          <w:rFonts w:ascii="Arial" w:eastAsia="Times New Roman" w:hAnsi="Arial" w:cs="Arial"/>
          <w:lang w:val="es-CL"/>
        </w:rPr>
        <w:t>del</w:t>
      </w:r>
      <w:r w:rsidRPr="008221DC">
        <w:rPr>
          <w:rFonts w:ascii="Arial" w:eastAsia="Times New Roman" w:hAnsi="Arial" w:cs="Arial"/>
          <w:spacing w:val="-12"/>
          <w:lang w:val="es-CL"/>
        </w:rPr>
        <w:t xml:space="preserve"> </w:t>
      </w:r>
      <w:r w:rsidRPr="008221DC">
        <w:rPr>
          <w:rFonts w:ascii="Arial" w:eastAsia="Times New Roman" w:hAnsi="Arial" w:cs="Arial"/>
          <w:lang w:val="es-CL"/>
        </w:rPr>
        <w:t>peritaje</w:t>
      </w:r>
      <w:r w:rsidRPr="008221DC">
        <w:rPr>
          <w:rFonts w:ascii="Arial" w:eastAsia="Times New Roman" w:hAnsi="Arial" w:cs="Arial"/>
          <w:spacing w:val="-12"/>
          <w:lang w:val="es-CL"/>
        </w:rPr>
        <w:t xml:space="preserve"> </w:t>
      </w:r>
      <w:r w:rsidRPr="008221DC">
        <w:rPr>
          <w:rFonts w:ascii="Arial" w:eastAsia="Times New Roman" w:hAnsi="Arial" w:cs="Arial"/>
          <w:lang w:val="es-CL"/>
        </w:rPr>
        <w:t>antropológico es plenamente causal. Como se verá en el transcurso del capítulo, los procesos judiciales, construidos sobre la base de la coordinación entre justicias (indígena – occidental), sedimentaron las bases para integrar al antropólogo en un rol fundamental dentro de los sistemas de justicia</w:t>
      </w:r>
      <w:r w:rsidRPr="008221DC">
        <w:rPr>
          <w:rFonts w:ascii="Arial" w:eastAsia="Times New Roman" w:hAnsi="Arial" w:cs="Arial"/>
          <w:spacing w:val="-8"/>
          <w:lang w:val="es-CL"/>
        </w:rPr>
        <w:t xml:space="preserve"> </w:t>
      </w:r>
      <w:r w:rsidRPr="008221DC">
        <w:rPr>
          <w:rFonts w:ascii="Arial" w:eastAsia="Times New Roman" w:hAnsi="Arial" w:cs="Arial"/>
          <w:lang w:val="es-CL"/>
        </w:rPr>
        <w:t>ordinarios.</w:t>
      </w:r>
    </w:p>
    <w:p w:rsidR="008221DC" w:rsidRPr="008221DC" w:rsidRDefault="008221DC" w:rsidP="008221DC">
      <w:pPr>
        <w:widowControl w:val="0"/>
        <w:spacing w:after="0" w:line="360" w:lineRule="auto"/>
        <w:ind w:firstLine="360"/>
        <w:jc w:val="both"/>
        <w:rPr>
          <w:rFonts w:ascii="Arial" w:eastAsia="Times New Roman" w:hAnsi="Arial" w:cs="Arial"/>
          <w:lang w:val="es-CL"/>
        </w:rPr>
      </w:pPr>
    </w:p>
    <w:p w:rsidR="008221DC" w:rsidRPr="008221DC" w:rsidRDefault="008221DC" w:rsidP="008221DC">
      <w:pPr>
        <w:widowControl w:val="0"/>
        <w:tabs>
          <w:tab w:val="left" w:pos="481"/>
        </w:tabs>
        <w:spacing w:after="0" w:line="360" w:lineRule="auto"/>
        <w:jc w:val="both"/>
        <w:rPr>
          <w:rFonts w:ascii="Arial" w:eastAsia="Times New Roman" w:hAnsi="Arial" w:cs="Arial"/>
          <w:b/>
          <w:sz w:val="24"/>
          <w:szCs w:val="24"/>
          <w:lang w:val="es-CL"/>
        </w:rPr>
      </w:pPr>
      <w:r w:rsidRPr="008221DC">
        <w:rPr>
          <w:rFonts w:ascii="Arial" w:eastAsia="Times New Roman" w:hAnsi="Arial" w:cs="Arial"/>
          <w:b/>
          <w:sz w:val="24"/>
          <w:szCs w:val="24"/>
          <w:lang w:val="es-CL"/>
        </w:rPr>
        <w:t>2.1 El reconocimiento del derecho indígena dentro de los países</w:t>
      </w:r>
      <w:r w:rsidRPr="008221DC">
        <w:rPr>
          <w:rFonts w:ascii="Arial" w:eastAsia="Times New Roman" w:hAnsi="Arial" w:cs="Arial"/>
          <w:b/>
          <w:spacing w:val="-19"/>
          <w:sz w:val="24"/>
          <w:szCs w:val="24"/>
          <w:lang w:val="es-CL"/>
        </w:rPr>
        <w:t xml:space="preserve"> </w:t>
      </w:r>
      <w:r w:rsidRPr="008221DC">
        <w:rPr>
          <w:rFonts w:ascii="Arial" w:eastAsia="Times New Roman" w:hAnsi="Arial" w:cs="Arial"/>
          <w:b/>
          <w:sz w:val="24"/>
          <w:szCs w:val="24"/>
          <w:lang w:val="es-CL"/>
        </w:rPr>
        <w:t>andinos</w:t>
      </w:r>
    </w:p>
    <w:p w:rsidR="008221DC" w:rsidRPr="008221DC" w:rsidRDefault="008221DC" w:rsidP="008221DC">
      <w:pPr>
        <w:widowControl w:val="0"/>
        <w:spacing w:after="0" w:line="360" w:lineRule="auto"/>
        <w:ind w:firstLine="360"/>
        <w:jc w:val="both"/>
        <w:rPr>
          <w:rFonts w:ascii="Arial" w:eastAsia="Times New Roman" w:hAnsi="Arial" w:cs="Arial"/>
          <w:lang w:val="es-CL"/>
        </w:rPr>
      </w:pPr>
      <w:r w:rsidRPr="008221DC">
        <w:rPr>
          <w:rFonts w:ascii="Arial" w:eastAsia="Times New Roman" w:hAnsi="Arial" w:cs="Arial"/>
          <w:lang w:val="es-CL"/>
        </w:rPr>
        <w:t>Con la llegada del siglo XX y el estímulo de la comunidad internacional, se inició una cadena de</w:t>
      </w:r>
      <w:r w:rsidRPr="008221DC">
        <w:rPr>
          <w:rFonts w:ascii="Arial" w:eastAsia="Times New Roman" w:hAnsi="Arial" w:cs="Arial"/>
          <w:spacing w:val="-9"/>
          <w:lang w:val="es-CL"/>
        </w:rPr>
        <w:t xml:space="preserve"> </w:t>
      </w:r>
      <w:r w:rsidRPr="008221DC">
        <w:rPr>
          <w:rFonts w:ascii="Arial" w:eastAsia="Times New Roman" w:hAnsi="Arial" w:cs="Arial"/>
          <w:lang w:val="es-CL"/>
        </w:rPr>
        <w:t>programas</w:t>
      </w:r>
      <w:r w:rsidRPr="008221DC">
        <w:rPr>
          <w:rFonts w:ascii="Arial" w:eastAsia="Times New Roman" w:hAnsi="Arial" w:cs="Arial"/>
          <w:spacing w:val="-12"/>
          <w:lang w:val="es-CL"/>
        </w:rPr>
        <w:t xml:space="preserve"> </w:t>
      </w:r>
      <w:r w:rsidRPr="008221DC">
        <w:rPr>
          <w:rFonts w:ascii="Arial" w:eastAsia="Times New Roman" w:hAnsi="Arial" w:cs="Arial"/>
          <w:lang w:val="es-CL"/>
        </w:rPr>
        <w:t>que</w:t>
      </w:r>
      <w:r w:rsidRPr="008221DC">
        <w:rPr>
          <w:rFonts w:ascii="Arial" w:eastAsia="Times New Roman" w:hAnsi="Arial" w:cs="Arial"/>
          <w:spacing w:val="-12"/>
          <w:lang w:val="es-CL"/>
        </w:rPr>
        <w:t xml:space="preserve"> </w:t>
      </w:r>
      <w:r w:rsidRPr="008221DC">
        <w:rPr>
          <w:rFonts w:ascii="Arial" w:eastAsia="Times New Roman" w:hAnsi="Arial" w:cs="Arial"/>
          <w:lang w:val="es-CL"/>
        </w:rPr>
        <w:t>incorporaban</w:t>
      </w:r>
      <w:r w:rsidRPr="008221DC">
        <w:rPr>
          <w:rFonts w:ascii="Arial" w:eastAsia="Times New Roman" w:hAnsi="Arial" w:cs="Arial"/>
          <w:spacing w:val="-10"/>
          <w:lang w:val="es-CL"/>
        </w:rPr>
        <w:t xml:space="preserve"> </w:t>
      </w:r>
      <w:r w:rsidRPr="008221DC">
        <w:rPr>
          <w:rFonts w:ascii="Arial" w:eastAsia="Times New Roman" w:hAnsi="Arial" w:cs="Arial"/>
          <w:lang w:val="es-CL"/>
        </w:rPr>
        <w:t>la</w:t>
      </w:r>
      <w:r w:rsidRPr="008221DC">
        <w:rPr>
          <w:rFonts w:ascii="Arial" w:eastAsia="Times New Roman" w:hAnsi="Arial" w:cs="Arial"/>
          <w:spacing w:val="-9"/>
          <w:lang w:val="es-CL"/>
        </w:rPr>
        <w:t xml:space="preserve"> </w:t>
      </w:r>
      <w:r w:rsidRPr="008221DC">
        <w:rPr>
          <w:rFonts w:ascii="Arial" w:eastAsia="Times New Roman" w:hAnsi="Arial" w:cs="Arial"/>
          <w:lang w:val="es-CL"/>
        </w:rPr>
        <w:t>renovación</w:t>
      </w:r>
      <w:r w:rsidRPr="008221DC">
        <w:rPr>
          <w:rFonts w:ascii="Arial" w:eastAsia="Times New Roman" w:hAnsi="Arial" w:cs="Arial"/>
          <w:spacing w:val="-10"/>
          <w:lang w:val="es-CL"/>
        </w:rPr>
        <w:t xml:space="preserve"> </w:t>
      </w:r>
      <w:r w:rsidRPr="008221DC">
        <w:rPr>
          <w:rFonts w:ascii="Arial" w:eastAsia="Times New Roman" w:hAnsi="Arial" w:cs="Arial"/>
          <w:lang w:val="es-CL"/>
        </w:rPr>
        <w:t>de</w:t>
      </w:r>
      <w:r w:rsidRPr="008221DC">
        <w:rPr>
          <w:rFonts w:ascii="Arial" w:eastAsia="Times New Roman" w:hAnsi="Arial" w:cs="Arial"/>
          <w:spacing w:val="-9"/>
          <w:lang w:val="es-CL"/>
        </w:rPr>
        <w:t xml:space="preserve"> </w:t>
      </w:r>
      <w:r w:rsidRPr="008221DC">
        <w:rPr>
          <w:rFonts w:ascii="Arial" w:eastAsia="Times New Roman" w:hAnsi="Arial" w:cs="Arial"/>
          <w:lang w:val="es-CL"/>
        </w:rPr>
        <w:t>los</w:t>
      </w:r>
      <w:r w:rsidRPr="008221DC">
        <w:rPr>
          <w:rFonts w:ascii="Arial" w:eastAsia="Times New Roman" w:hAnsi="Arial" w:cs="Arial"/>
          <w:spacing w:val="-12"/>
          <w:lang w:val="es-CL"/>
        </w:rPr>
        <w:t xml:space="preserve"> </w:t>
      </w:r>
      <w:r w:rsidRPr="008221DC">
        <w:rPr>
          <w:rFonts w:ascii="Arial" w:eastAsia="Times New Roman" w:hAnsi="Arial" w:cs="Arial"/>
          <w:lang w:val="es-CL"/>
        </w:rPr>
        <w:t>sistemas</w:t>
      </w:r>
      <w:r w:rsidRPr="008221DC">
        <w:rPr>
          <w:rFonts w:ascii="Arial" w:eastAsia="Times New Roman" w:hAnsi="Arial" w:cs="Arial"/>
          <w:spacing w:val="-12"/>
          <w:lang w:val="es-CL"/>
        </w:rPr>
        <w:t xml:space="preserve"> </w:t>
      </w:r>
      <w:r w:rsidRPr="008221DC">
        <w:rPr>
          <w:rFonts w:ascii="Arial" w:eastAsia="Times New Roman" w:hAnsi="Arial" w:cs="Arial"/>
          <w:lang w:val="es-CL"/>
        </w:rPr>
        <w:t>e</w:t>
      </w:r>
      <w:r w:rsidRPr="008221DC">
        <w:rPr>
          <w:rFonts w:ascii="Arial" w:eastAsia="Times New Roman" w:hAnsi="Arial" w:cs="Arial"/>
          <w:spacing w:val="-2"/>
          <w:lang w:val="es-CL"/>
        </w:rPr>
        <w:t xml:space="preserve"> </w:t>
      </w:r>
      <w:r w:rsidRPr="008221DC">
        <w:rPr>
          <w:rFonts w:ascii="Arial" w:eastAsia="Times New Roman" w:hAnsi="Arial" w:cs="Arial"/>
          <w:lang w:val="es-CL"/>
        </w:rPr>
        <w:t>instituciones</w:t>
      </w:r>
      <w:r w:rsidRPr="008221DC">
        <w:rPr>
          <w:rFonts w:ascii="Arial" w:eastAsia="Times New Roman" w:hAnsi="Arial" w:cs="Arial"/>
          <w:spacing w:val="-12"/>
          <w:lang w:val="es-CL"/>
        </w:rPr>
        <w:t xml:space="preserve"> </w:t>
      </w:r>
      <w:r w:rsidRPr="008221DC">
        <w:rPr>
          <w:rFonts w:ascii="Arial" w:eastAsia="Times New Roman" w:hAnsi="Arial" w:cs="Arial"/>
          <w:lang w:val="es-CL"/>
        </w:rPr>
        <w:t>de</w:t>
      </w:r>
      <w:r w:rsidRPr="008221DC">
        <w:rPr>
          <w:rFonts w:ascii="Arial" w:eastAsia="Times New Roman" w:hAnsi="Arial" w:cs="Arial"/>
          <w:spacing w:val="-12"/>
          <w:lang w:val="es-CL"/>
        </w:rPr>
        <w:t xml:space="preserve"> </w:t>
      </w:r>
      <w:r w:rsidRPr="008221DC">
        <w:rPr>
          <w:rFonts w:ascii="Arial" w:eastAsia="Times New Roman" w:hAnsi="Arial" w:cs="Arial"/>
          <w:lang w:val="es-CL"/>
        </w:rPr>
        <w:t xml:space="preserve">justicia. Estas transformaciones, incentivaron a generar cambios en las estructuras de justicia y la integración </w:t>
      </w:r>
      <w:r w:rsidRPr="008221DC">
        <w:rPr>
          <w:rFonts w:ascii="Arial" w:eastAsia="Times New Roman" w:hAnsi="Arial" w:cs="Arial"/>
          <w:spacing w:val="-3"/>
          <w:lang w:val="es-CL"/>
        </w:rPr>
        <w:t xml:space="preserve">de </w:t>
      </w:r>
      <w:r w:rsidRPr="008221DC">
        <w:rPr>
          <w:rFonts w:ascii="Arial" w:eastAsia="Times New Roman" w:hAnsi="Arial" w:cs="Arial"/>
          <w:lang w:val="es-CL"/>
        </w:rPr>
        <w:t xml:space="preserve">nuevos códigos civiles y penales. Esta serie </w:t>
      </w:r>
      <w:r w:rsidRPr="008221DC">
        <w:rPr>
          <w:rFonts w:ascii="Arial" w:eastAsia="Times New Roman" w:hAnsi="Arial" w:cs="Arial"/>
          <w:spacing w:val="-3"/>
          <w:lang w:val="es-CL"/>
        </w:rPr>
        <w:t xml:space="preserve">de </w:t>
      </w:r>
      <w:r w:rsidRPr="008221DC">
        <w:rPr>
          <w:rFonts w:ascii="Arial" w:eastAsia="Times New Roman" w:hAnsi="Arial" w:cs="Arial"/>
          <w:lang w:val="es-CL"/>
        </w:rPr>
        <w:t>reformas constitucionales buscaban, entre otros propósitos, la aplicación imparcial del</w:t>
      </w:r>
      <w:r w:rsidRPr="008221DC">
        <w:rPr>
          <w:rFonts w:ascii="Arial" w:eastAsia="Times New Roman" w:hAnsi="Arial" w:cs="Arial"/>
          <w:spacing w:val="-9"/>
          <w:lang w:val="es-CL"/>
        </w:rPr>
        <w:t xml:space="preserve"> </w:t>
      </w:r>
      <w:r w:rsidRPr="008221DC">
        <w:rPr>
          <w:rFonts w:ascii="Arial" w:eastAsia="Times New Roman" w:hAnsi="Arial" w:cs="Arial"/>
          <w:lang w:val="es-CL"/>
        </w:rPr>
        <w:t>derecho</w:t>
      </w:r>
      <w:r w:rsidRPr="008221DC">
        <w:rPr>
          <w:rFonts w:ascii="Arial" w:eastAsia="Times New Roman" w:hAnsi="Arial" w:cs="Arial"/>
          <w:vertAlign w:val="superscript"/>
          <w:lang w:val="es-CL"/>
        </w:rPr>
        <w:footnoteReference w:id="139"/>
      </w:r>
      <w:r w:rsidRPr="008221DC">
        <w:rPr>
          <w:rFonts w:ascii="Arial" w:eastAsia="Times New Roman" w:hAnsi="Arial" w:cs="Arial"/>
          <w:lang w:val="es-CL"/>
        </w:rPr>
        <w:t>.</w:t>
      </w:r>
    </w:p>
    <w:p w:rsidR="008221DC" w:rsidRPr="008221DC" w:rsidRDefault="008221DC" w:rsidP="008221DC">
      <w:pPr>
        <w:widowControl w:val="0"/>
        <w:spacing w:after="0" w:line="360" w:lineRule="auto"/>
        <w:ind w:firstLine="708"/>
        <w:jc w:val="both"/>
        <w:rPr>
          <w:rFonts w:ascii="Arial" w:eastAsia="Times New Roman" w:hAnsi="Arial" w:cs="Arial"/>
          <w:lang w:val="es-CL"/>
        </w:rPr>
      </w:pPr>
      <w:r w:rsidRPr="008221DC">
        <w:rPr>
          <w:rFonts w:ascii="Arial" w:eastAsia="Times New Roman" w:hAnsi="Arial" w:cs="Arial"/>
          <w:lang w:val="es-CL"/>
        </w:rPr>
        <w:t>“Permitiendo el acceso igualitario, el reclutamiento y promoción en base a méritos, la</w:t>
      </w:r>
      <w:r w:rsidRPr="008221DC">
        <w:rPr>
          <w:rFonts w:ascii="Arial" w:eastAsia="Times New Roman" w:hAnsi="Arial" w:cs="Arial"/>
          <w:spacing w:val="-14"/>
          <w:lang w:val="es-CL"/>
        </w:rPr>
        <w:t xml:space="preserve"> </w:t>
      </w:r>
      <w:r w:rsidRPr="008221DC">
        <w:rPr>
          <w:rFonts w:ascii="Arial" w:eastAsia="Times New Roman" w:hAnsi="Arial" w:cs="Arial"/>
          <w:lang w:val="es-CL"/>
        </w:rPr>
        <w:t>organización</w:t>
      </w:r>
      <w:r w:rsidRPr="008221DC">
        <w:rPr>
          <w:rFonts w:ascii="Arial" w:eastAsia="Times New Roman" w:hAnsi="Arial" w:cs="Arial"/>
          <w:spacing w:val="-14"/>
          <w:lang w:val="es-CL"/>
        </w:rPr>
        <w:t xml:space="preserve"> </w:t>
      </w:r>
      <w:r w:rsidRPr="008221DC">
        <w:rPr>
          <w:rFonts w:ascii="Arial" w:eastAsia="Times New Roman" w:hAnsi="Arial" w:cs="Arial"/>
          <w:lang w:val="es-CL"/>
        </w:rPr>
        <w:t>y</w:t>
      </w:r>
      <w:r w:rsidRPr="008221DC">
        <w:rPr>
          <w:rFonts w:ascii="Arial" w:eastAsia="Times New Roman" w:hAnsi="Arial" w:cs="Arial"/>
          <w:spacing w:val="-13"/>
          <w:lang w:val="es-CL"/>
        </w:rPr>
        <w:t xml:space="preserve"> </w:t>
      </w:r>
      <w:r w:rsidRPr="008221DC">
        <w:rPr>
          <w:rFonts w:ascii="Arial" w:eastAsia="Times New Roman" w:hAnsi="Arial" w:cs="Arial"/>
          <w:lang w:val="es-CL"/>
        </w:rPr>
        <w:t>gestión</w:t>
      </w:r>
      <w:r w:rsidRPr="008221DC">
        <w:rPr>
          <w:rFonts w:ascii="Arial" w:eastAsia="Times New Roman" w:hAnsi="Arial" w:cs="Arial"/>
          <w:spacing w:val="-14"/>
          <w:lang w:val="es-CL"/>
        </w:rPr>
        <w:t xml:space="preserve"> </w:t>
      </w:r>
      <w:r w:rsidRPr="008221DC">
        <w:rPr>
          <w:rFonts w:ascii="Arial" w:eastAsia="Times New Roman" w:hAnsi="Arial" w:cs="Arial"/>
          <w:lang w:val="es-CL"/>
        </w:rPr>
        <w:t>administrativa</w:t>
      </w:r>
      <w:r w:rsidRPr="008221DC">
        <w:rPr>
          <w:rFonts w:ascii="Arial" w:eastAsia="Times New Roman" w:hAnsi="Arial" w:cs="Arial"/>
          <w:spacing w:val="-14"/>
          <w:lang w:val="es-CL"/>
        </w:rPr>
        <w:t xml:space="preserve"> </w:t>
      </w:r>
      <w:r w:rsidRPr="008221DC">
        <w:rPr>
          <w:rFonts w:ascii="Arial" w:eastAsia="Times New Roman" w:hAnsi="Arial" w:cs="Arial"/>
          <w:lang w:val="es-CL"/>
        </w:rPr>
        <w:t>del</w:t>
      </w:r>
      <w:r w:rsidRPr="008221DC">
        <w:rPr>
          <w:rFonts w:ascii="Arial" w:eastAsia="Times New Roman" w:hAnsi="Arial" w:cs="Arial"/>
          <w:spacing w:val="-13"/>
          <w:lang w:val="es-CL"/>
        </w:rPr>
        <w:t xml:space="preserve"> </w:t>
      </w:r>
      <w:r w:rsidRPr="008221DC">
        <w:rPr>
          <w:rFonts w:ascii="Arial" w:eastAsia="Times New Roman" w:hAnsi="Arial" w:cs="Arial"/>
          <w:lang w:val="es-CL"/>
        </w:rPr>
        <w:t>despacho,</w:t>
      </w:r>
      <w:r w:rsidRPr="008221DC">
        <w:rPr>
          <w:rFonts w:ascii="Arial" w:eastAsia="Times New Roman" w:hAnsi="Arial" w:cs="Arial"/>
          <w:spacing w:val="-14"/>
          <w:lang w:val="es-CL"/>
        </w:rPr>
        <w:t xml:space="preserve"> </w:t>
      </w:r>
      <w:r w:rsidRPr="008221DC">
        <w:rPr>
          <w:rFonts w:ascii="Arial" w:eastAsia="Times New Roman" w:hAnsi="Arial" w:cs="Arial"/>
          <w:lang w:val="es-CL"/>
        </w:rPr>
        <w:t>la</w:t>
      </w:r>
      <w:r w:rsidRPr="008221DC">
        <w:rPr>
          <w:rFonts w:ascii="Arial" w:eastAsia="Times New Roman" w:hAnsi="Arial" w:cs="Arial"/>
          <w:spacing w:val="-14"/>
          <w:lang w:val="es-CL"/>
        </w:rPr>
        <w:t xml:space="preserve"> </w:t>
      </w:r>
      <w:r w:rsidRPr="008221DC">
        <w:rPr>
          <w:rFonts w:ascii="Arial" w:eastAsia="Times New Roman" w:hAnsi="Arial" w:cs="Arial"/>
          <w:lang w:val="es-CL"/>
        </w:rPr>
        <w:t>asignación</w:t>
      </w:r>
      <w:r w:rsidRPr="008221DC">
        <w:rPr>
          <w:rFonts w:ascii="Arial" w:eastAsia="Times New Roman" w:hAnsi="Arial" w:cs="Arial"/>
          <w:spacing w:val="-14"/>
          <w:lang w:val="es-CL"/>
        </w:rPr>
        <w:t xml:space="preserve"> </w:t>
      </w:r>
      <w:r w:rsidRPr="008221DC">
        <w:rPr>
          <w:rFonts w:ascii="Arial" w:eastAsia="Times New Roman" w:hAnsi="Arial" w:cs="Arial"/>
          <w:lang w:val="es-CL"/>
        </w:rPr>
        <w:t>de</w:t>
      </w:r>
      <w:r w:rsidRPr="008221DC">
        <w:rPr>
          <w:rFonts w:ascii="Arial" w:eastAsia="Times New Roman" w:hAnsi="Arial" w:cs="Arial"/>
          <w:spacing w:val="-13"/>
          <w:lang w:val="es-CL"/>
        </w:rPr>
        <w:t xml:space="preserve"> </w:t>
      </w:r>
      <w:r w:rsidRPr="008221DC">
        <w:rPr>
          <w:rFonts w:ascii="Arial" w:eastAsia="Times New Roman" w:hAnsi="Arial" w:cs="Arial"/>
          <w:lang w:val="es-CL"/>
        </w:rPr>
        <w:t>recursos</w:t>
      </w:r>
      <w:r w:rsidRPr="008221DC">
        <w:rPr>
          <w:rFonts w:ascii="Arial" w:eastAsia="Times New Roman" w:hAnsi="Arial" w:cs="Arial"/>
          <w:spacing w:val="-16"/>
          <w:lang w:val="es-CL"/>
        </w:rPr>
        <w:t xml:space="preserve"> </w:t>
      </w:r>
      <w:r w:rsidRPr="008221DC">
        <w:rPr>
          <w:rFonts w:ascii="Arial" w:eastAsia="Times New Roman" w:hAnsi="Arial" w:cs="Arial"/>
          <w:lang w:val="es-CL"/>
        </w:rPr>
        <w:t>y</w:t>
      </w:r>
      <w:r w:rsidRPr="008221DC">
        <w:rPr>
          <w:rFonts w:ascii="Arial" w:eastAsia="Times New Roman" w:hAnsi="Arial" w:cs="Arial"/>
          <w:spacing w:val="-13"/>
          <w:lang w:val="es-CL"/>
        </w:rPr>
        <w:t xml:space="preserve"> </w:t>
      </w:r>
      <w:r w:rsidRPr="008221DC">
        <w:rPr>
          <w:rFonts w:ascii="Arial" w:eastAsia="Times New Roman" w:hAnsi="Arial" w:cs="Arial"/>
          <w:lang w:val="es-CL"/>
        </w:rPr>
        <w:t xml:space="preserve">autarquía presupuestaria, la introducción de mecanismo alternativos de resolución </w:t>
      </w:r>
      <w:r w:rsidRPr="008221DC">
        <w:rPr>
          <w:rFonts w:ascii="Arial" w:eastAsia="Times New Roman" w:hAnsi="Arial" w:cs="Arial"/>
          <w:spacing w:val="-3"/>
          <w:lang w:val="es-CL"/>
        </w:rPr>
        <w:t xml:space="preserve">de </w:t>
      </w:r>
      <w:r w:rsidRPr="008221DC">
        <w:rPr>
          <w:rFonts w:ascii="Arial" w:eastAsia="Times New Roman" w:hAnsi="Arial" w:cs="Arial"/>
          <w:lang w:val="es-CL"/>
        </w:rPr>
        <w:t>conflictos y la implementación</w:t>
      </w:r>
      <w:r w:rsidRPr="008221DC">
        <w:rPr>
          <w:rFonts w:ascii="Arial" w:eastAsia="Times New Roman" w:hAnsi="Arial" w:cs="Arial"/>
          <w:spacing w:val="-16"/>
          <w:lang w:val="es-CL"/>
        </w:rPr>
        <w:t xml:space="preserve"> </w:t>
      </w:r>
      <w:r w:rsidRPr="008221DC">
        <w:rPr>
          <w:rFonts w:ascii="Arial" w:eastAsia="Times New Roman" w:hAnsi="Arial" w:cs="Arial"/>
          <w:lang w:val="es-CL"/>
        </w:rPr>
        <w:t>del</w:t>
      </w:r>
      <w:r w:rsidRPr="008221DC">
        <w:rPr>
          <w:rFonts w:ascii="Arial" w:eastAsia="Times New Roman" w:hAnsi="Arial" w:cs="Arial"/>
          <w:spacing w:val="-15"/>
          <w:lang w:val="es-CL"/>
        </w:rPr>
        <w:t xml:space="preserve"> </w:t>
      </w:r>
      <w:r w:rsidRPr="008221DC">
        <w:rPr>
          <w:rFonts w:ascii="Arial" w:eastAsia="Times New Roman" w:hAnsi="Arial" w:cs="Arial"/>
          <w:lang w:val="es-CL"/>
        </w:rPr>
        <w:t>pluralismo</w:t>
      </w:r>
      <w:r w:rsidRPr="008221DC">
        <w:rPr>
          <w:rFonts w:ascii="Arial" w:eastAsia="Times New Roman" w:hAnsi="Arial" w:cs="Arial"/>
          <w:spacing w:val="-16"/>
          <w:lang w:val="es-CL"/>
        </w:rPr>
        <w:t xml:space="preserve"> </w:t>
      </w:r>
      <w:r w:rsidRPr="008221DC">
        <w:rPr>
          <w:rFonts w:ascii="Arial" w:eastAsia="Times New Roman" w:hAnsi="Arial" w:cs="Arial"/>
          <w:lang w:val="es-CL"/>
        </w:rPr>
        <w:t>jurídico</w:t>
      </w:r>
      <w:r w:rsidRPr="008221DC">
        <w:rPr>
          <w:rFonts w:ascii="Arial" w:eastAsia="Times New Roman" w:hAnsi="Arial" w:cs="Arial"/>
          <w:spacing w:val="-16"/>
          <w:lang w:val="es-CL"/>
        </w:rPr>
        <w:t xml:space="preserve"> </w:t>
      </w:r>
      <w:r w:rsidRPr="008221DC">
        <w:rPr>
          <w:rFonts w:ascii="Arial" w:eastAsia="Times New Roman" w:hAnsi="Arial" w:cs="Arial"/>
          <w:lang w:val="es-CL"/>
        </w:rPr>
        <w:t>para</w:t>
      </w:r>
      <w:r w:rsidRPr="008221DC">
        <w:rPr>
          <w:rFonts w:ascii="Arial" w:eastAsia="Times New Roman" w:hAnsi="Arial" w:cs="Arial"/>
          <w:spacing w:val="-16"/>
          <w:lang w:val="es-CL"/>
        </w:rPr>
        <w:t xml:space="preserve"> </w:t>
      </w:r>
      <w:r w:rsidRPr="008221DC">
        <w:rPr>
          <w:rFonts w:ascii="Arial" w:eastAsia="Times New Roman" w:hAnsi="Arial" w:cs="Arial"/>
          <w:lang w:val="es-CL"/>
        </w:rPr>
        <w:t>minorías</w:t>
      </w:r>
      <w:r w:rsidRPr="008221DC">
        <w:rPr>
          <w:rFonts w:ascii="Arial" w:eastAsia="Times New Roman" w:hAnsi="Arial" w:cs="Arial"/>
          <w:spacing w:val="-18"/>
          <w:lang w:val="es-CL"/>
        </w:rPr>
        <w:t xml:space="preserve"> </w:t>
      </w:r>
      <w:r w:rsidRPr="008221DC">
        <w:rPr>
          <w:rFonts w:ascii="Arial" w:eastAsia="Times New Roman" w:hAnsi="Arial" w:cs="Arial"/>
          <w:lang w:val="es-CL"/>
        </w:rPr>
        <w:t>culturales.”</w:t>
      </w:r>
      <w:r w:rsidRPr="008221DC">
        <w:rPr>
          <w:rFonts w:ascii="Arial" w:eastAsia="Times New Roman" w:hAnsi="Arial" w:cs="Arial"/>
          <w:vertAlign w:val="superscript"/>
          <w:lang w:val="es-CL"/>
        </w:rPr>
        <w:footnoteReference w:id="140"/>
      </w:r>
    </w:p>
    <w:p w:rsidR="008221DC" w:rsidRPr="008221DC" w:rsidRDefault="008221DC" w:rsidP="008221DC">
      <w:pPr>
        <w:widowControl w:val="0"/>
        <w:spacing w:after="0" w:line="360" w:lineRule="auto"/>
        <w:jc w:val="both"/>
        <w:rPr>
          <w:rFonts w:ascii="Arial" w:eastAsia="Times New Roman" w:hAnsi="Arial" w:cs="Arial"/>
          <w:lang w:val="es-CL"/>
        </w:rPr>
      </w:pPr>
    </w:p>
    <w:p w:rsidR="008221DC" w:rsidRPr="008221DC" w:rsidRDefault="008221DC" w:rsidP="008221DC">
      <w:pPr>
        <w:widowControl w:val="0"/>
        <w:spacing w:after="0" w:line="360" w:lineRule="auto"/>
        <w:jc w:val="both"/>
        <w:rPr>
          <w:rFonts w:ascii="Arial" w:eastAsia="Times New Roman" w:hAnsi="Arial" w:cs="Arial"/>
          <w:lang w:val="es-CL"/>
        </w:rPr>
      </w:pPr>
      <w:r w:rsidRPr="008221DC">
        <w:rPr>
          <w:rFonts w:ascii="Arial" w:eastAsia="Times New Roman" w:hAnsi="Arial" w:cs="Arial"/>
          <w:i/>
          <w:spacing w:val="-9"/>
          <w:lang w:val="es-CL"/>
        </w:rPr>
        <w:t xml:space="preserve"> </w:t>
      </w:r>
    </w:p>
    <w:p w:rsidR="008221DC" w:rsidRPr="008221DC" w:rsidRDefault="008221DC" w:rsidP="008221DC">
      <w:pPr>
        <w:widowControl w:val="0"/>
        <w:tabs>
          <w:tab w:val="left" w:pos="665"/>
        </w:tabs>
        <w:spacing w:after="0" w:line="360" w:lineRule="auto"/>
        <w:jc w:val="both"/>
        <w:rPr>
          <w:rFonts w:ascii="Arial" w:eastAsia="Times New Roman" w:hAnsi="Arial" w:cs="Arial"/>
          <w:b/>
          <w:spacing w:val="-4"/>
          <w:sz w:val="24"/>
          <w:szCs w:val="24"/>
          <w:lang w:val="es-CL"/>
        </w:rPr>
      </w:pPr>
    </w:p>
    <w:p w:rsidR="008221DC" w:rsidRPr="008221DC" w:rsidRDefault="008221DC" w:rsidP="008221DC">
      <w:pPr>
        <w:widowControl w:val="0"/>
        <w:tabs>
          <w:tab w:val="left" w:pos="665"/>
        </w:tabs>
        <w:spacing w:after="0" w:line="360" w:lineRule="auto"/>
        <w:jc w:val="both"/>
        <w:rPr>
          <w:rFonts w:ascii="Arial" w:eastAsia="Times New Roman" w:hAnsi="Arial" w:cs="Arial"/>
          <w:b/>
          <w:sz w:val="24"/>
          <w:szCs w:val="24"/>
          <w:lang w:val="es-CL"/>
        </w:rPr>
      </w:pPr>
      <w:r w:rsidRPr="008221DC">
        <w:rPr>
          <w:rFonts w:ascii="Arial" w:eastAsia="Times New Roman" w:hAnsi="Arial" w:cs="Arial"/>
          <w:b/>
          <w:spacing w:val="-4"/>
          <w:sz w:val="24"/>
          <w:szCs w:val="24"/>
          <w:lang w:val="es-CL"/>
        </w:rPr>
        <w:lastRenderedPageBreak/>
        <w:t xml:space="preserve">2.1.1 Las </w:t>
      </w:r>
      <w:r w:rsidRPr="008221DC">
        <w:rPr>
          <w:rFonts w:ascii="Arial" w:eastAsia="Times New Roman" w:hAnsi="Arial" w:cs="Arial"/>
          <w:b/>
          <w:sz w:val="24"/>
          <w:szCs w:val="24"/>
          <w:lang w:val="es-CL"/>
        </w:rPr>
        <w:t xml:space="preserve">reformas constitucionales y la incorporación del principio </w:t>
      </w:r>
      <w:r w:rsidRPr="008221DC">
        <w:rPr>
          <w:rFonts w:ascii="Arial" w:eastAsia="Times New Roman" w:hAnsi="Arial" w:cs="Arial"/>
          <w:b/>
          <w:spacing w:val="-3"/>
          <w:sz w:val="24"/>
          <w:szCs w:val="24"/>
          <w:lang w:val="es-CL"/>
        </w:rPr>
        <w:t xml:space="preserve">de </w:t>
      </w:r>
      <w:r w:rsidRPr="008221DC">
        <w:rPr>
          <w:rFonts w:ascii="Arial" w:eastAsia="Times New Roman" w:hAnsi="Arial" w:cs="Arial"/>
          <w:b/>
          <w:sz w:val="24"/>
          <w:szCs w:val="24"/>
          <w:lang w:val="es-CL"/>
        </w:rPr>
        <w:t>plurinacionalidad. El caso de Bolivia, Ecuador, Perú y</w:t>
      </w:r>
      <w:r w:rsidRPr="008221DC">
        <w:rPr>
          <w:rFonts w:ascii="Arial" w:eastAsia="Times New Roman" w:hAnsi="Arial" w:cs="Arial"/>
          <w:b/>
          <w:spacing w:val="-8"/>
          <w:sz w:val="24"/>
          <w:szCs w:val="24"/>
          <w:lang w:val="es-CL"/>
        </w:rPr>
        <w:t xml:space="preserve"> </w:t>
      </w:r>
      <w:r w:rsidRPr="008221DC">
        <w:rPr>
          <w:rFonts w:ascii="Arial" w:eastAsia="Times New Roman" w:hAnsi="Arial" w:cs="Arial"/>
          <w:b/>
          <w:sz w:val="24"/>
          <w:szCs w:val="24"/>
          <w:lang w:val="es-CL"/>
        </w:rPr>
        <w:t>Colombia</w:t>
      </w:r>
    </w:p>
    <w:p w:rsidR="008221DC" w:rsidRPr="008221DC" w:rsidRDefault="008221DC" w:rsidP="008221DC">
      <w:pPr>
        <w:widowControl w:val="0"/>
        <w:spacing w:after="0" w:line="360" w:lineRule="auto"/>
        <w:ind w:firstLine="708"/>
        <w:jc w:val="both"/>
        <w:rPr>
          <w:rFonts w:ascii="Arial" w:eastAsia="Times New Roman" w:hAnsi="Arial" w:cs="Arial"/>
          <w:lang w:val="es-CL"/>
        </w:rPr>
      </w:pPr>
      <w:r w:rsidRPr="008221DC">
        <w:rPr>
          <w:rFonts w:ascii="Arial" w:eastAsia="Times New Roman" w:hAnsi="Arial" w:cs="Arial"/>
          <w:lang w:val="es-CL"/>
        </w:rPr>
        <w:t xml:space="preserve">Las transformaciones de Bolivia, Ecuador, Perú y Colombia, nos permiten hablar </w:t>
      </w:r>
      <w:r w:rsidRPr="008221DC">
        <w:rPr>
          <w:rFonts w:ascii="Arial" w:eastAsia="Times New Roman" w:hAnsi="Arial" w:cs="Arial"/>
          <w:spacing w:val="-3"/>
          <w:lang w:val="es-CL"/>
        </w:rPr>
        <w:t>de</w:t>
      </w:r>
      <w:r w:rsidRPr="008221DC">
        <w:rPr>
          <w:rFonts w:ascii="Arial" w:eastAsia="Times New Roman" w:hAnsi="Arial" w:cs="Arial"/>
          <w:lang w:val="es-CL"/>
        </w:rPr>
        <w:t xml:space="preserve"> una refundación del paradigma vinculante entre derecho y Estado. El reconocimiento realizado por estos países hacia los pueblos indígenas, incorpora el carácter pluricultural y multiétnico a la configuración estatal. Tales configuraciones se han efectuado mediante la compatibilización </w:t>
      </w:r>
      <w:r w:rsidRPr="008221DC">
        <w:rPr>
          <w:rFonts w:ascii="Arial" w:eastAsia="Times New Roman" w:hAnsi="Arial" w:cs="Arial"/>
          <w:spacing w:val="-4"/>
          <w:lang w:val="es-CL"/>
        </w:rPr>
        <w:t xml:space="preserve">y/o </w:t>
      </w:r>
      <w:r w:rsidRPr="008221DC">
        <w:rPr>
          <w:rFonts w:ascii="Arial" w:eastAsia="Times New Roman" w:hAnsi="Arial" w:cs="Arial"/>
          <w:lang w:val="es-CL"/>
        </w:rPr>
        <w:t>coordinación entre la justicia ordinaria y la indígena.</w:t>
      </w:r>
      <w:r w:rsidRPr="008221DC">
        <w:rPr>
          <w:rFonts w:ascii="Arial" w:eastAsia="Times New Roman" w:hAnsi="Arial" w:cs="Arial"/>
          <w:vertAlign w:val="superscript"/>
          <w:lang w:val="es-CL"/>
        </w:rPr>
        <w:footnoteReference w:id="141"/>
      </w:r>
      <w:r w:rsidRPr="008221DC">
        <w:rPr>
          <w:rFonts w:ascii="Arial" w:eastAsia="Times New Roman" w:hAnsi="Arial" w:cs="Arial"/>
          <w:lang w:val="es-CL"/>
        </w:rPr>
        <w:t xml:space="preserve"> </w:t>
      </w:r>
    </w:p>
    <w:p w:rsidR="008221DC" w:rsidRPr="008221DC" w:rsidRDefault="008221DC" w:rsidP="008221DC">
      <w:pPr>
        <w:widowControl w:val="0"/>
        <w:spacing w:after="0" w:line="360" w:lineRule="auto"/>
        <w:ind w:firstLine="708"/>
        <w:jc w:val="both"/>
        <w:rPr>
          <w:rFonts w:ascii="Arial" w:eastAsia="Times New Roman" w:hAnsi="Arial" w:cs="Arial"/>
          <w:lang w:val="es-CL"/>
        </w:rPr>
      </w:pPr>
      <w:r w:rsidRPr="008221DC">
        <w:rPr>
          <w:rFonts w:ascii="Arial" w:eastAsia="Times New Roman" w:hAnsi="Arial" w:cs="Arial"/>
          <w:spacing w:val="-4"/>
          <w:lang w:val="es-CL"/>
        </w:rPr>
        <w:t xml:space="preserve">La </w:t>
      </w:r>
      <w:r w:rsidRPr="008221DC">
        <w:rPr>
          <w:rFonts w:ascii="Arial" w:eastAsia="Times New Roman" w:hAnsi="Arial" w:cs="Arial"/>
          <w:lang w:val="es-CL"/>
        </w:rPr>
        <w:t>constitución política boliviana, significó un largo proceso, donde se habilitó la figura de la asamblea constituyente. Desde ella se asume la plurinacionalidad y el hecho</w:t>
      </w:r>
      <w:r w:rsidRPr="008221DC">
        <w:rPr>
          <w:rFonts w:ascii="Arial" w:eastAsia="Times New Roman" w:hAnsi="Arial" w:cs="Arial"/>
          <w:spacing w:val="58"/>
          <w:lang w:val="es-CL"/>
        </w:rPr>
        <w:t xml:space="preserve"> </w:t>
      </w:r>
      <w:r w:rsidRPr="008221DC">
        <w:rPr>
          <w:rFonts w:ascii="Arial" w:eastAsia="Times New Roman" w:hAnsi="Arial" w:cs="Arial"/>
          <w:spacing w:val="-3"/>
          <w:lang w:val="es-CL"/>
        </w:rPr>
        <w:t xml:space="preserve">de </w:t>
      </w:r>
      <w:r w:rsidRPr="008221DC">
        <w:rPr>
          <w:rFonts w:ascii="Arial" w:eastAsia="Times New Roman" w:hAnsi="Arial" w:cs="Arial"/>
          <w:lang w:val="es-CL"/>
        </w:rPr>
        <w:t>que las naciones y pueblos indígenas originarios tienen sistemas jurídicos propios y, lo más importante, que éstos deben proceder sobre la base de una igualdad jerárquica frente a la justicia ordinaria. En lo material, la jurisdicción indígena opera sobre diversos hechos, cualquiera de sus miembros, dentro y fuera de su ámbito territorial, o respecto a personas ajenas que cometieran actos contra sus miembros, su territorio o bienes.</w:t>
      </w:r>
      <w:r w:rsidRPr="008221DC">
        <w:rPr>
          <w:rFonts w:ascii="Arial" w:eastAsia="Times New Roman" w:hAnsi="Arial" w:cs="Arial"/>
          <w:vertAlign w:val="superscript"/>
          <w:lang w:val="es-CL"/>
        </w:rPr>
        <w:footnoteReference w:id="142"/>
      </w:r>
      <w:r w:rsidRPr="008221DC">
        <w:rPr>
          <w:rFonts w:ascii="Arial" w:eastAsia="Times New Roman" w:hAnsi="Arial" w:cs="Arial"/>
          <w:lang w:val="es-CL"/>
        </w:rPr>
        <w:t xml:space="preserve">  Uno de los rasgos más definitorios que contiene el actual sistema, es la incapacidad que posee la justicia ordinaria para resolver problemáticas en materia indígena. En caso de existir conflicto o violación hacia los Derechos Humanos, será de mutuo acuerdo y representación de ambas jurisdicciones, el crear los dictámenes pertinentes a cada caso.</w:t>
      </w:r>
    </w:p>
    <w:p w:rsidR="008221DC" w:rsidRPr="008221DC" w:rsidRDefault="008221DC" w:rsidP="008221DC">
      <w:pPr>
        <w:widowControl w:val="0"/>
        <w:spacing w:after="0" w:line="360" w:lineRule="auto"/>
        <w:ind w:firstLine="708"/>
        <w:jc w:val="both"/>
        <w:rPr>
          <w:rFonts w:ascii="Arial" w:eastAsia="Times New Roman" w:hAnsi="Arial" w:cs="Arial"/>
          <w:lang w:val="es-CL"/>
        </w:rPr>
      </w:pPr>
      <w:r w:rsidRPr="008221DC">
        <w:rPr>
          <w:rFonts w:ascii="Arial" w:eastAsia="Times New Roman" w:hAnsi="Arial" w:cs="Arial"/>
          <w:lang w:val="es-CL"/>
        </w:rPr>
        <w:t>Por último, uno de los instrumentos que merece ser mencionado, es la ratificación del Convenio 169</w:t>
      </w:r>
      <w:r w:rsidRPr="008221DC">
        <w:rPr>
          <w:rFonts w:ascii="Arial" w:eastAsia="Times New Roman" w:hAnsi="Arial" w:cs="Arial"/>
          <w:vertAlign w:val="superscript"/>
          <w:lang w:val="es-CL"/>
        </w:rPr>
        <w:footnoteReference w:id="143"/>
      </w:r>
      <w:r w:rsidRPr="008221DC">
        <w:rPr>
          <w:rFonts w:ascii="Arial" w:eastAsia="Times New Roman" w:hAnsi="Arial" w:cs="Arial"/>
          <w:position w:val="9"/>
          <w:lang w:val="es-CL"/>
        </w:rPr>
        <w:t xml:space="preserve"> </w:t>
      </w:r>
      <w:r w:rsidRPr="008221DC">
        <w:rPr>
          <w:rFonts w:ascii="Arial" w:eastAsia="Times New Roman" w:hAnsi="Arial" w:cs="Arial"/>
          <w:lang w:val="es-CL"/>
        </w:rPr>
        <w:t>de la Organización Internacional del Trabajo (O.I.T) sobre Pueblos Indígenas y Tribales en países independientes. Su pertinencia apunta sobre la consideración que</w:t>
      </w:r>
      <w:r w:rsidRPr="008221DC">
        <w:rPr>
          <w:rFonts w:ascii="Arial" w:eastAsia="Times New Roman" w:hAnsi="Arial" w:cs="Arial"/>
          <w:spacing w:val="-8"/>
          <w:lang w:val="es-CL"/>
        </w:rPr>
        <w:t xml:space="preserve"> </w:t>
      </w:r>
      <w:r w:rsidRPr="008221DC">
        <w:rPr>
          <w:rFonts w:ascii="Arial" w:eastAsia="Times New Roman" w:hAnsi="Arial" w:cs="Arial"/>
          <w:lang w:val="es-CL"/>
        </w:rPr>
        <w:t>posee</w:t>
      </w:r>
      <w:r w:rsidRPr="008221DC">
        <w:rPr>
          <w:rFonts w:ascii="Arial" w:eastAsia="Times New Roman" w:hAnsi="Arial" w:cs="Arial"/>
          <w:spacing w:val="-12"/>
          <w:lang w:val="es-CL"/>
        </w:rPr>
        <w:t xml:space="preserve"> </w:t>
      </w:r>
      <w:r w:rsidRPr="008221DC">
        <w:rPr>
          <w:rFonts w:ascii="Arial" w:eastAsia="Times New Roman" w:hAnsi="Arial" w:cs="Arial"/>
          <w:lang w:val="es-CL"/>
        </w:rPr>
        <w:t>dicho</w:t>
      </w:r>
      <w:r w:rsidRPr="008221DC">
        <w:rPr>
          <w:rFonts w:ascii="Arial" w:eastAsia="Times New Roman" w:hAnsi="Arial" w:cs="Arial"/>
          <w:spacing w:val="-13"/>
          <w:lang w:val="es-CL"/>
        </w:rPr>
        <w:t xml:space="preserve"> </w:t>
      </w:r>
      <w:r w:rsidRPr="008221DC">
        <w:rPr>
          <w:rFonts w:ascii="Arial" w:eastAsia="Times New Roman" w:hAnsi="Arial" w:cs="Arial"/>
          <w:lang w:val="es-CL"/>
        </w:rPr>
        <w:t>instrumento</w:t>
      </w:r>
      <w:r w:rsidRPr="008221DC">
        <w:rPr>
          <w:rFonts w:ascii="Arial" w:eastAsia="Times New Roman" w:hAnsi="Arial" w:cs="Arial"/>
          <w:spacing w:val="-13"/>
          <w:lang w:val="es-CL"/>
        </w:rPr>
        <w:t xml:space="preserve"> </w:t>
      </w:r>
      <w:r w:rsidRPr="008221DC">
        <w:rPr>
          <w:rFonts w:ascii="Arial" w:eastAsia="Times New Roman" w:hAnsi="Arial" w:cs="Arial"/>
          <w:lang w:val="es-CL"/>
        </w:rPr>
        <w:t>al</w:t>
      </w:r>
      <w:r w:rsidRPr="008221DC">
        <w:rPr>
          <w:rFonts w:ascii="Arial" w:eastAsia="Times New Roman" w:hAnsi="Arial" w:cs="Arial"/>
          <w:spacing w:val="-12"/>
          <w:lang w:val="es-CL"/>
        </w:rPr>
        <w:t xml:space="preserve"> </w:t>
      </w:r>
      <w:r w:rsidRPr="008221DC">
        <w:rPr>
          <w:rFonts w:ascii="Arial" w:eastAsia="Times New Roman" w:hAnsi="Arial" w:cs="Arial"/>
          <w:lang w:val="es-CL"/>
        </w:rPr>
        <w:t>hablar</w:t>
      </w:r>
      <w:r w:rsidRPr="008221DC">
        <w:rPr>
          <w:rFonts w:ascii="Arial" w:eastAsia="Times New Roman" w:hAnsi="Arial" w:cs="Arial"/>
          <w:spacing w:val="-9"/>
          <w:lang w:val="es-CL"/>
        </w:rPr>
        <w:t xml:space="preserve"> </w:t>
      </w:r>
      <w:r w:rsidRPr="008221DC">
        <w:rPr>
          <w:rFonts w:ascii="Arial" w:eastAsia="Times New Roman" w:hAnsi="Arial" w:cs="Arial"/>
          <w:lang w:val="es-CL"/>
        </w:rPr>
        <w:t>de</w:t>
      </w:r>
      <w:r w:rsidRPr="008221DC">
        <w:rPr>
          <w:rFonts w:ascii="Arial" w:eastAsia="Times New Roman" w:hAnsi="Arial" w:cs="Arial"/>
          <w:spacing w:val="-10"/>
          <w:lang w:val="es-CL"/>
        </w:rPr>
        <w:t xml:space="preserve"> </w:t>
      </w:r>
      <w:r w:rsidRPr="008221DC">
        <w:rPr>
          <w:rFonts w:ascii="Arial" w:eastAsia="Times New Roman" w:hAnsi="Arial" w:cs="Arial"/>
          <w:lang w:val="es-CL"/>
        </w:rPr>
        <w:t>pueblos,</w:t>
      </w:r>
      <w:r w:rsidRPr="008221DC">
        <w:rPr>
          <w:rFonts w:ascii="Arial" w:eastAsia="Times New Roman" w:hAnsi="Arial" w:cs="Arial"/>
          <w:spacing w:val="-9"/>
          <w:lang w:val="es-CL"/>
        </w:rPr>
        <w:t xml:space="preserve"> </w:t>
      </w:r>
      <w:r w:rsidRPr="008221DC">
        <w:rPr>
          <w:rFonts w:ascii="Arial" w:eastAsia="Times New Roman" w:hAnsi="Arial" w:cs="Arial"/>
          <w:lang w:val="es-CL"/>
        </w:rPr>
        <w:t>diferenciándose</w:t>
      </w:r>
      <w:r w:rsidRPr="008221DC">
        <w:rPr>
          <w:rFonts w:ascii="Arial" w:eastAsia="Times New Roman" w:hAnsi="Arial" w:cs="Arial"/>
          <w:spacing w:val="-8"/>
          <w:lang w:val="es-CL"/>
        </w:rPr>
        <w:t xml:space="preserve"> </w:t>
      </w:r>
      <w:r w:rsidRPr="008221DC">
        <w:rPr>
          <w:rFonts w:ascii="Arial" w:eastAsia="Times New Roman" w:hAnsi="Arial" w:cs="Arial"/>
          <w:spacing w:val="-3"/>
          <w:lang w:val="es-CL"/>
        </w:rPr>
        <w:t>de</w:t>
      </w:r>
      <w:r w:rsidRPr="008221DC">
        <w:rPr>
          <w:rFonts w:ascii="Arial" w:eastAsia="Times New Roman" w:hAnsi="Arial" w:cs="Arial"/>
          <w:spacing w:val="-12"/>
          <w:lang w:val="es-CL"/>
        </w:rPr>
        <w:t xml:space="preserve"> </w:t>
      </w:r>
      <w:r w:rsidRPr="008221DC">
        <w:rPr>
          <w:rFonts w:ascii="Arial" w:eastAsia="Times New Roman" w:hAnsi="Arial" w:cs="Arial"/>
          <w:lang w:val="es-CL"/>
        </w:rPr>
        <w:t>algunas</w:t>
      </w:r>
      <w:r w:rsidRPr="008221DC">
        <w:rPr>
          <w:rFonts w:ascii="Arial" w:eastAsia="Times New Roman" w:hAnsi="Arial" w:cs="Arial"/>
          <w:spacing w:val="-11"/>
          <w:lang w:val="es-CL"/>
        </w:rPr>
        <w:t xml:space="preserve"> </w:t>
      </w:r>
      <w:r w:rsidRPr="008221DC">
        <w:rPr>
          <w:rFonts w:ascii="Arial" w:eastAsia="Times New Roman" w:hAnsi="Arial" w:cs="Arial"/>
          <w:lang w:val="es-CL"/>
        </w:rPr>
        <w:t>Constituciones que se limitan al concepto de comunidades para referirse a la población indígena (Perú y Bolivia)</w:t>
      </w:r>
      <w:r w:rsidRPr="008221DC">
        <w:rPr>
          <w:rFonts w:ascii="Arial" w:eastAsia="Times New Roman" w:hAnsi="Arial" w:cs="Arial"/>
          <w:vertAlign w:val="superscript"/>
          <w:lang w:val="es-CL"/>
        </w:rPr>
        <w:footnoteReference w:id="144"/>
      </w:r>
      <w:r w:rsidRPr="008221DC">
        <w:rPr>
          <w:rFonts w:ascii="Arial" w:eastAsia="Times New Roman" w:hAnsi="Arial" w:cs="Arial"/>
          <w:lang w:val="es-CL"/>
        </w:rPr>
        <w:t xml:space="preserve">. Dicho proceso </w:t>
      </w:r>
      <w:r w:rsidRPr="008221DC">
        <w:rPr>
          <w:rFonts w:ascii="Arial" w:eastAsia="Times New Roman" w:hAnsi="Arial" w:cs="Arial"/>
          <w:spacing w:val="-3"/>
          <w:lang w:val="es-CL"/>
        </w:rPr>
        <w:t xml:space="preserve">de </w:t>
      </w:r>
      <w:r w:rsidRPr="008221DC">
        <w:rPr>
          <w:rFonts w:ascii="Arial" w:eastAsia="Times New Roman" w:hAnsi="Arial" w:cs="Arial"/>
          <w:lang w:val="es-CL"/>
        </w:rPr>
        <w:t>ratificación se establece dentro del país boliviano, en el año 1991. Sobre</w:t>
      </w:r>
      <w:r w:rsidRPr="008221DC">
        <w:rPr>
          <w:rFonts w:ascii="Arial" w:eastAsia="Times New Roman" w:hAnsi="Arial" w:cs="Arial"/>
          <w:spacing w:val="-5"/>
          <w:lang w:val="es-CL"/>
        </w:rPr>
        <w:t xml:space="preserve"> </w:t>
      </w:r>
      <w:r w:rsidRPr="008221DC">
        <w:rPr>
          <w:rFonts w:ascii="Arial" w:eastAsia="Times New Roman" w:hAnsi="Arial" w:cs="Arial"/>
          <w:lang w:val="es-CL"/>
        </w:rPr>
        <w:t>este</w:t>
      </w:r>
      <w:r w:rsidRPr="008221DC">
        <w:rPr>
          <w:rFonts w:ascii="Arial" w:eastAsia="Times New Roman" w:hAnsi="Arial" w:cs="Arial"/>
          <w:spacing w:val="-5"/>
          <w:lang w:val="es-CL"/>
        </w:rPr>
        <w:t xml:space="preserve"> </w:t>
      </w:r>
      <w:r w:rsidRPr="008221DC">
        <w:rPr>
          <w:rFonts w:ascii="Arial" w:eastAsia="Times New Roman" w:hAnsi="Arial" w:cs="Arial"/>
          <w:lang w:val="es-CL"/>
        </w:rPr>
        <w:t>último</w:t>
      </w:r>
      <w:r w:rsidRPr="008221DC">
        <w:rPr>
          <w:rFonts w:ascii="Arial" w:eastAsia="Times New Roman" w:hAnsi="Arial" w:cs="Arial"/>
          <w:spacing w:val="-7"/>
          <w:lang w:val="es-CL"/>
        </w:rPr>
        <w:t xml:space="preserve"> </w:t>
      </w:r>
      <w:r w:rsidRPr="008221DC">
        <w:rPr>
          <w:rFonts w:ascii="Arial" w:eastAsia="Times New Roman" w:hAnsi="Arial" w:cs="Arial"/>
          <w:lang w:val="es-CL"/>
        </w:rPr>
        <w:t>punto</w:t>
      </w:r>
      <w:r w:rsidRPr="008221DC">
        <w:rPr>
          <w:rFonts w:ascii="Arial" w:eastAsia="Times New Roman" w:hAnsi="Arial" w:cs="Arial"/>
          <w:spacing w:val="-7"/>
          <w:lang w:val="es-CL"/>
        </w:rPr>
        <w:t xml:space="preserve"> </w:t>
      </w:r>
      <w:r w:rsidRPr="008221DC">
        <w:rPr>
          <w:rFonts w:ascii="Arial" w:eastAsia="Times New Roman" w:hAnsi="Arial" w:cs="Arial"/>
          <w:lang w:val="es-CL"/>
        </w:rPr>
        <w:t>es</w:t>
      </w:r>
      <w:r w:rsidRPr="008221DC">
        <w:rPr>
          <w:rFonts w:ascii="Arial" w:eastAsia="Times New Roman" w:hAnsi="Arial" w:cs="Arial"/>
          <w:spacing w:val="-8"/>
          <w:lang w:val="es-CL"/>
        </w:rPr>
        <w:t xml:space="preserve"> </w:t>
      </w:r>
      <w:r w:rsidRPr="008221DC">
        <w:rPr>
          <w:rFonts w:ascii="Arial" w:eastAsia="Times New Roman" w:hAnsi="Arial" w:cs="Arial"/>
          <w:lang w:val="es-CL"/>
        </w:rPr>
        <w:t>significativo</w:t>
      </w:r>
      <w:r w:rsidRPr="008221DC">
        <w:rPr>
          <w:rFonts w:ascii="Arial" w:eastAsia="Times New Roman" w:hAnsi="Arial" w:cs="Arial"/>
          <w:spacing w:val="-5"/>
          <w:lang w:val="es-CL"/>
        </w:rPr>
        <w:t xml:space="preserve"> </w:t>
      </w:r>
      <w:r w:rsidRPr="008221DC">
        <w:rPr>
          <w:rFonts w:ascii="Arial" w:eastAsia="Times New Roman" w:hAnsi="Arial" w:cs="Arial"/>
          <w:lang w:val="es-CL"/>
        </w:rPr>
        <w:t>señalar</w:t>
      </w:r>
      <w:r w:rsidRPr="008221DC">
        <w:rPr>
          <w:rFonts w:ascii="Arial" w:eastAsia="Times New Roman" w:hAnsi="Arial" w:cs="Arial"/>
          <w:spacing w:val="-6"/>
          <w:lang w:val="es-CL"/>
        </w:rPr>
        <w:t xml:space="preserve"> </w:t>
      </w:r>
      <w:r w:rsidRPr="008221DC">
        <w:rPr>
          <w:rFonts w:ascii="Arial" w:eastAsia="Times New Roman" w:hAnsi="Arial" w:cs="Arial"/>
          <w:lang w:val="es-CL"/>
        </w:rPr>
        <w:t>que</w:t>
      </w:r>
      <w:r w:rsidRPr="008221DC">
        <w:rPr>
          <w:rFonts w:ascii="Arial" w:eastAsia="Times New Roman" w:hAnsi="Arial" w:cs="Arial"/>
          <w:spacing w:val="-9"/>
          <w:lang w:val="es-CL"/>
        </w:rPr>
        <w:t xml:space="preserve"> </w:t>
      </w:r>
      <w:r w:rsidRPr="008221DC">
        <w:rPr>
          <w:rFonts w:ascii="Arial" w:eastAsia="Times New Roman" w:hAnsi="Arial" w:cs="Arial"/>
          <w:lang w:val="es-CL"/>
        </w:rPr>
        <w:t>tanto</w:t>
      </w:r>
      <w:r w:rsidRPr="008221DC">
        <w:rPr>
          <w:rFonts w:ascii="Arial" w:eastAsia="Times New Roman" w:hAnsi="Arial" w:cs="Arial"/>
          <w:spacing w:val="-7"/>
          <w:lang w:val="es-CL"/>
        </w:rPr>
        <w:t xml:space="preserve"> </w:t>
      </w:r>
      <w:r w:rsidRPr="008221DC">
        <w:rPr>
          <w:rFonts w:ascii="Arial" w:eastAsia="Times New Roman" w:hAnsi="Arial" w:cs="Arial"/>
          <w:lang w:val="es-CL"/>
        </w:rPr>
        <w:t>el</w:t>
      </w:r>
      <w:r w:rsidRPr="008221DC">
        <w:rPr>
          <w:rFonts w:ascii="Arial" w:eastAsia="Times New Roman" w:hAnsi="Arial" w:cs="Arial"/>
          <w:spacing w:val="-6"/>
          <w:lang w:val="es-CL"/>
        </w:rPr>
        <w:t xml:space="preserve"> </w:t>
      </w:r>
      <w:r w:rsidRPr="008221DC">
        <w:rPr>
          <w:rFonts w:ascii="Arial" w:eastAsia="Times New Roman" w:hAnsi="Arial" w:cs="Arial"/>
          <w:lang w:val="es-CL"/>
        </w:rPr>
        <w:lastRenderedPageBreak/>
        <w:t>Convenio</w:t>
      </w:r>
      <w:r w:rsidRPr="008221DC">
        <w:rPr>
          <w:rFonts w:ascii="Arial" w:eastAsia="Times New Roman" w:hAnsi="Arial" w:cs="Arial"/>
          <w:spacing w:val="-7"/>
          <w:lang w:val="es-CL"/>
        </w:rPr>
        <w:t xml:space="preserve"> </w:t>
      </w:r>
      <w:r w:rsidRPr="008221DC">
        <w:rPr>
          <w:rFonts w:ascii="Arial" w:eastAsia="Times New Roman" w:hAnsi="Arial" w:cs="Arial"/>
          <w:lang w:val="es-CL"/>
        </w:rPr>
        <w:t>169</w:t>
      </w:r>
      <w:r w:rsidRPr="008221DC">
        <w:rPr>
          <w:rFonts w:ascii="Arial" w:eastAsia="Times New Roman" w:hAnsi="Arial" w:cs="Arial"/>
          <w:spacing w:val="-7"/>
          <w:lang w:val="es-CL"/>
        </w:rPr>
        <w:t xml:space="preserve"> </w:t>
      </w:r>
      <w:r w:rsidRPr="008221DC">
        <w:rPr>
          <w:rFonts w:ascii="Arial" w:eastAsia="Times New Roman" w:hAnsi="Arial" w:cs="Arial"/>
          <w:lang w:val="es-CL"/>
        </w:rPr>
        <w:t>de</w:t>
      </w:r>
      <w:r w:rsidRPr="008221DC">
        <w:rPr>
          <w:rFonts w:ascii="Arial" w:eastAsia="Times New Roman" w:hAnsi="Arial" w:cs="Arial"/>
          <w:spacing w:val="-9"/>
          <w:lang w:val="es-CL"/>
        </w:rPr>
        <w:t xml:space="preserve"> </w:t>
      </w:r>
      <w:r w:rsidRPr="008221DC">
        <w:rPr>
          <w:rFonts w:ascii="Arial" w:eastAsia="Times New Roman" w:hAnsi="Arial" w:cs="Arial"/>
          <w:lang w:val="es-CL"/>
        </w:rPr>
        <w:t>la</w:t>
      </w:r>
      <w:r w:rsidRPr="008221DC">
        <w:rPr>
          <w:rFonts w:ascii="Arial" w:eastAsia="Times New Roman" w:hAnsi="Arial" w:cs="Arial"/>
          <w:spacing w:val="-5"/>
          <w:lang w:val="es-CL"/>
        </w:rPr>
        <w:t xml:space="preserve"> </w:t>
      </w:r>
      <w:r w:rsidRPr="008221DC">
        <w:rPr>
          <w:rFonts w:ascii="Arial" w:eastAsia="Times New Roman" w:hAnsi="Arial" w:cs="Arial"/>
          <w:lang w:val="es-CL"/>
        </w:rPr>
        <w:t>O.I.T</w:t>
      </w:r>
      <w:r w:rsidRPr="008221DC">
        <w:rPr>
          <w:rFonts w:ascii="Arial" w:eastAsia="Times New Roman" w:hAnsi="Arial" w:cs="Arial"/>
          <w:spacing w:val="-5"/>
          <w:lang w:val="es-CL"/>
        </w:rPr>
        <w:t xml:space="preserve"> </w:t>
      </w:r>
      <w:r w:rsidRPr="008221DC">
        <w:rPr>
          <w:rFonts w:ascii="Arial" w:eastAsia="Times New Roman" w:hAnsi="Arial" w:cs="Arial"/>
          <w:lang w:val="es-CL"/>
        </w:rPr>
        <w:t>como</w:t>
      </w:r>
      <w:r w:rsidRPr="008221DC">
        <w:rPr>
          <w:rFonts w:ascii="Arial" w:eastAsia="Times New Roman" w:hAnsi="Arial" w:cs="Arial"/>
          <w:spacing w:val="-7"/>
          <w:lang w:val="es-CL"/>
        </w:rPr>
        <w:t xml:space="preserve"> </w:t>
      </w:r>
      <w:r w:rsidRPr="008221DC">
        <w:rPr>
          <w:rFonts w:ascii="Arial" w:eastAsia="Times New Roman" w:hAnsi="Arial" w:cs="Arial"/>
          <w:lang w:val="es-CL"/>
        </w:rPr>
        <w:t xml:space="preserve">la Constitución Nacional de Bolivia, decretan límites en el funcionamiento de la jurisdicción indígena, siempre que vulneren los derechos fundamentales </w:t>
      </w:r>
      <w:r w:rsidRPr="008221DC">
        <w:rPr>
          <w:rFonts w:ascii="Arial" w:eastAsia="Times New Roman" w:hAnsi="Arial" w:cs="Arial"/>
          <w:spacing w:val="-4"/>
          <w:lang w:val="es-CL"/>
        </w:rPr>
        <w:t xml:space="preserve">y/o </w:t>
      </w:r>
      <w:r w:rsidRPr="008221DC">
        <w:rPr>
          <w:rFonts w:ascii="Arial" w:eastAsia="Times New Roman" w:hAnsi="Arial" w:cs="Arial"/>
          <w:lang w:val="es-CL"/>
        </w:rPr>
        <w:t>derechos humanos reconocidos</w:t>
      </w:r>
      <w:r w:rsidRPr="008221DC">
        <w:rPr>
          <w:rFonts w:ascii="Arial" w:eastAsia="Times New Roman" w:hAnsi="Arial" w:cs="Arial"/>
          <w:spacing w:val="-6"/>
          <w:lang w:val="es-CL"/>
        </w:rPr>
        <w:t xml:space="preserve"> </w:t>
      </w:r>
      <w:r w:rsidRPr="008221DC">
        <w:rPr>
          <w:rFonts w:ascii="Arial" w:eastAsia="Times New Roman" w:hAnsi="Arial" w:cs="Arial"/>
          <w:lang w:val="es-CL"/>
        </w:rPr>
        <w:t>internacionalmente</w:t>
      </w:r>
      <w:r w:rsidRPr="008221DC">
        <w:rPr>
          <w:rFonts w:ascii="Arial" w:eastAsia="Times New Roman" w:hAnsi="Arial" w:cs="Arial"/>
          <w:vertAlign w:val="superscript"/>
          <w:lang w:val="es-CL"/>
        </w:rPr>
        <w:footnoteReference w:id="145"/>
      </w:r>
      <w:r w:rsidRPr="008221DC">
        <w:rPr>
          <w:rFonts w:ascii="Arial" w:eastAsia="Times New Roman" w:hAnsi="Arial" w:cs="Arial"/>
          <w:lang w:val="es-CL"/>
        </w:rPr>
        <w:t>.</w:t>
      </w:r>
    </w:p>
    <w:p w:rsidR="008221DC" w:rsidRPr="008221DC" w:rsidRDefault="008221DC" w:rsidP="008221DC">
      <w:pPr>
        <w:widowControl w:val="0"/>
        <w:spacing w:after="0" w:line="360" w:lineRule="auto"/>
        <w:ind w:firstLine="708"/>
        <w:jc w:val="both"/>
        <w:rPr>
          <w:rFonts w:ascii="Arial" w:eastAsia="Times New Roman" w:hAnsi="Arial" w:cs="Arial"/>
          <w:lang w:val="es-CL"/>
        </w:rPr>
      </w:pPr>
      <w:r w:rsidRPr="008221DC">
        <w:rPr>
          <w:rFonts w:ascii="Arial" w:eastAsia="Times New Roman" w:hAnsi="Arial" w:cs="Arial"/>
          <w:lang w:val="es-CL"/>
        </w:rPr>
        <w:t xml:space="preserve">En cuanto a Ecuador, autodefinido como pluricultural y multiétnico desde la Constitución de 1998, reconoce el valor jurídico a las normas y los procedimientos propios de los pueblos indígenas. Luego de un año de discusiones, en el año 2002 el proyecto fue presentado al Congreso Nacional y enviado a la Comisión de lo Civil en lo Penal. No obstante, algunas irregularidades en el proceso de consulta pre legislativa hacia los pueblos indígenas, terminó por retrasar seis años el proyecto. Recién el año 2008, con </w:t>
      </w:r>
      <w:r w:rsidRPr="008221DC">
        <w:rPr>
          <w:rFonts w:ascii="Arial" w:eastAsia="Times New Roman" w:hAnsi="Arial" w:cs="Arial"/>
          <w:spacing w:val="-3"/>
          <w:lang w:val="es-CL"/>
        </w:rPr>
        <w:t xml:space="preserve">un </w:t>
      </w:r>
      <w:r w:rsidRPr="008221DC">
        <w:rPr>
          <w:rFonts w:ascii="Arial" w:eastAsia="Times New Roman" w:hAnsi="Arial" w:cs="Arial"/>
          <w:lang w:val="es-CL"/>
        </w:rPr>
        <w:t xml:space="preserve">nuevo proceso de reformulación constitucional, los cambios en materia </w:t>
      </w:r>
      <w:r w:rsidRPr="008221DC">
        <w:rPr>
          <w:rFonts w:ascii="Arial" w:eastAsia="Times New Roman" w:hAnsi="Arial" w:cs="Arial"/>
          <w:spacing w:val="-3"/>
          <w:lang w:val="es-CL"/>
        </w:rPr>
        <w:t xml:space="preserve">de </w:t>
      </w:r>
      <w:r w:rsidRPr="008221DC">
        <w:rPr>
          <w:rFonts w:ascii="Arial" w:eastAsia="Times New Roman" w:hAnsi="Arial" w:cs="Arial"/>
          <w:lang w:val="es-CL"/>
        </w:rPr>
        <w:t>coordinación entre ambos</w:t>
      </w:r>
      <w:r w:rsidRPr="008221DC">
        <w:rPr>
          <w:rFonts w:ascii="Arial" w:eastAsia="Times New Roman" w:hAnsi="Arial" w:cs="Arial"/>
          <w:spacing w:val="-10"/>
          <w:lang w:val="es-CL"/>
        </w:rPr>
        <w:t xml:space="preserve"> </w:t>
      </w:r>
      <w:r w:rsidRPr="008221DC">
        <w:rPr>
          <w:rFonts w:ascii="Arial" w:eastAsia="Times New Roman" w:hAnsi="Arial" w:cs="Arial"/>
          <w:lang w:val="es-CL"/>
        </w:rPr>
        <w:t>sistemas</w:t>
      </w:r>
      <w:r w:rsidRPr="008221DC">
        <w:rPr>
          <w:rFonts w:ascii="Arial" w:eastAsia="Times New Roman" w:hAnsi="Arial" w:cs="Arial"/>
          <w:spacing w:val="-10"/>
          <w:lang w:val="es-CL"/>
        </w:rPr>
        <w:t xml:space="preserve"> </w:t>
      </w:r>
      <w:r w:rsidRPr="008221DC">
        <w:rPr>
          <w:rFonts w:ascii="Arial" w:eastAsia="Times New Roman" w:hAnsi="Arial" w:cs="Arial"/>
          <w:lang w:val="es-CL"/>
        </w:rPr>
        <w:t>de</w:t>
      </w:r>
      <w:r w:rsidRPr="008221DC">
        <w:rPr>
          <w:rFonts w:ascii="Arial" w:eastAsia="Times New Roman" w:hAnsi="Arial" w:cs="Arial"/>
          <w:spacing w:val="-6"/>
          <w:lang w:val="es-CL"/>
        </w:rPr>
        <w:t xml:space="preserve"> </w:t>
      </w:r>
      <w:r w:rsidRPr="008221DC">
        <w:rPr>
          <w:rFonts w:ascii="Arial" w:eastAsia="Times New Roman" w:hAnsi="Arial" w:cs="Arial"/>
          <w:lang w:val="es-CL"/>
        </w:rPr>
        <w:t>justicia</w:t>
      </w:r>
      <w:r w:rsidRPr="008221DC">
        <w:rPr>
          <w:rFonts w:ascii="Arial" w:eastAsia="Times New Roman" w:hAnsi="Arial" w:cs="Arial"/>
          <w:spacing w:val="-4"/>
          <w:lang w:val="es-CL"/>
        </w:rPr>
        <w:t xml:space="preserve"> </w:t>
      </w:r>
      <w:r w:rsidRPr="008221DC">
        <w:rPr>
          <w:rFonts w:ascii="Arial" w:eastAsia="Times New Roman" w:hAnsi="Arial" w:cs="Arial"/>
          <w:lang w:val="es-CL"/>
        </w:rPr>
        <w:t>fueron</w:t>
      </w:r>
      <w:r w:rsidRPr="008221DC">
        <w:rPr>
          <w:rFonts w:ascii="Arial" w:eastAsia="Times New Roman" w:hAnsi="Arial" w:cs="Arial"/>
          <w:spacing w:val="-7"/>
          <w:lang w:val="es-CL"/>
        </w:rPr>
        <w:t xml:space="preserve"> </w:t>
      </w:r>
      <w:r w:rsidRPr="008221DC">
        <w:rPr>
          <w:rFonts w:ascii="Arial" w:eastAsia="Times New Roman" w:hAnsi="Arial" w:cs="Arial"/>
          <w:lang w:val="es-CL"/>
        </w:rPr>
        <w:t>respaldados</w:t>
      </w:r>
      <w:r w:rsidRPr="008221DC">
        <w:rPr>
          <w:rFonts w:ascii="Arial" w:eastAsia="Times New Roman" w:hAnsi="Arial" w:cs="Arial"/>
          <w:spacing w:val="-10"/>
          <w:lang w:val="es-CL"/>
        </w:rPr>
        <w:t xml:space="preserve"> </w:t>
      </w:r>
      <w:r w:rsidRPr="008221DC">
        <w:rPr>
          <w:rFonts w:ascii="Arial" w:eastAsia="Times New Roman" w:hAnsi="Arial" w:cs="Arial"/>
          <w:lang w:val="es-CL"/>
        </w:rPr>
        <w:t>por</w:t>
      </w:r>
      <w:r w:rsidRPr="008221DC">
        <w:rPr>
          <w:rFonts w:ascii="Arial" w:eastAsia="Times New Roman" w:hAnsi="Arial" w:cs="Arial"/>
          <w:spacing w:val="-7"/>
          <w:lang w:val="es-CL"/>
        </w:rPr>
        <w:t xml:space="preserve"> </w:t>
      </w:r>
      <w:r w:rsidRPr="008221DC">
        <w:rPr>
          <w:rFonts w:ascii="Arial" w:eastAsia="Times New Roman" w:hAnsi="Arial" w:cs="Arial"/>
          <w:lang w:val="es-CL"/>
        </w:rPr>
        <w:t>la</w:t>
      </w:r>
      <w:r w:rsidRPr="008221DC">
        <w:rPr>
          <w:rFonts w:ascii="Arial" w:eastAsia="Times New Roman" w:hAnsi="Arial" w:cs="Arial"/>
          <w:spacing w:val="-6"/>
          <w:lang w:val="es-CL"/>
        </w:rPr>
        <w:t xml:space="preserve"> </w:t>
      </w:r>
      <w:r w:rsidRPr="008221DC">
        <w:rPr>
          <w:rFonts w:ascii="Arial" w:eastAsia="Times New Roman" w:hAnsi="Arial" w:cs="Arial"/>
          <w:lang w:val="es-CL"/>
        </w:rPr>
        <w:t>idea</w:t>
      </w:r>
      <w:r w:rsidRPr="008221DC">
        <w:rPr>
          <w:rFonts w:ascii="Arial" w:eastAsia="Times New Roman" w:hAnsi="Arial" w:cs="Arial"/>
          <w:spacing w:val="-6"/>
          <w:lang w:val="es-CL"/>
        </w:rPr>
        <w:t xml:space="preserve"> </w:t>
      </w:r>
      <w:r w:rsidRPr="008221DC">
        <w:rPr>
          <w:rFonts w:ascii="Arial" w:eastAsia="Times New Roman" w:hAnsi="Arial" w:cs="Arial"/>
          <w:lang w:val="es-CL"/>
        </w:rPr>
        <w:t>de</w:t>
      </w:r>
      <w:r w:rsidRPr="008221DC">
        <w:rPr>
          <w:rFonts w:ascii="Arial" w:eastAsia="Times New Roman" w:hAnsi="Arial" w:cs="Arial"/>
          <w:spacing w:val="-6"/>
          <w:lang w:val="es-CL"/>
        </w:rPr>
        <w:t xml:space="preserve"> </w:t>
      </w:r>
      <w:r w:rsidRPr="008221DC">
        <w:rPr>
          <w:rFonts w:ascii="Arial" w:eastAsia="Times New Roman" w:hAnsi="Arial" w:cs="Arial"/>
          <w:lang w:val="es-CL"/>
        </w:rPr>
        <w:t>un</w:t>
      </w:r>
      <w:r w:rsidRPr="008221DC">
        <w:rPr>
          <w:rFonts w:ascii="Arial" w:eastAsia="Times New Roman" w:hAnsi="Arial" w:cs="Arial"/>
          <w:spacing w:val="-7"/>
          <w:lang w:val="es-CL"/>
        </w:rPr>
        <w:t xml:space="preserve"> </w:t>
      </w:r>
      <w:r w:rsidRPr="008221DC">
        <w:rPr>
          <w:rFonts w:ascii="Arial" w:eastAsia="Times New Roman" w:hAnsi="Arial" w:cs="Arial"/>
          <w:lang w:val="es-CL"/>
        </w:rPr>
        <w:t>diálogo</w:t>
      </w:r>
      <w:r w:rsidRPr="008221DC">
        <w:rPr>
          <w:rFonts w:ascii="Arial" w:eastAsia="Times New Roman" w:hAnsi="Arial" w:cs="Arial"/>
          <w:spacing w:val="-7"/>
          <w:lang w:val="es-CL"/>
        </w:rPr>
        <w:t xml:space="preserve"> </w:t>
      </w:r>
      <w:r w:rsidRPr="008221DC">
        <w:rPr>
          <w:rFonts w:ascii="Arial" w:eastAsia="Times New Roman" w:hAnsi="Arial" w:cs="Arial"/>
          <w:lang w:val="es-CL"/>
        </w:rPr>
        <w:t>intercultural.</w:t>
      </w:r>
      <w:r w:rsidRPr="008221DC">
        <w:rPr>
          <w:rFonts w:ascii="Arial" w:eastAsia="Times New Roman" w:hAnsi="Arial" w:cs="Arial"/>
          <w:spacing w:val="-4"/>
          <w:lang w:val="es-CL"/>
        </w:rPr>
        <w:t xml:space="preserve"> El proyecto</w:t>
      </w:r>
      <w:r w:rsidRPr="008221DC">
        <w:rPr>
          <w:rFonts w:ascii="Arial" w:eastAsia="Times New Roman" w:hAnsi="Arial" w:cs="Arial"/>
          <w:lang w:val="es-CL"/>
        </w:rPr>
        <w:t xml:space="preserve"> de compatibilización fue dejado atrás, y los mecanismos se enfocaron en la coordinación y cooperación entre el sistema </w:t>
      </w:r>
      <w:r w:rsidRPr="008221DC">
        <w:rPr>
          <w:rFonts w:ascii="Arial" w:eastAsia="Times New Roman" w:hAnsi="Arial" w:cs="Arial"/>
          <w:spacing w:val="-3"/>
          <w:lang w:val="es-CL"/>
        </w:rPr>
        <w:t xml:space="preserve">de </w:t>
      </w:r>
      <w:r w:rsidRPr="008221DC">
        <w:rPr>
          <w:rFonts w:ascii="Arial" w:eastAsia="Times New Roman" w:hAnsi="Arial" w:cs="Arial"/>
          <w:lang w:val="es-CL"/>
        </w:rPr>
        <w:t>justicia ordinario y el indígena</w:t>
      </w:r>
      <w:r w:rsidRPr="008221DC">
        <w:rPr>
          <w:rFonts w:ascii="Arial" w:eastAsia="Times New Roman" w:hAnsi="Arial" w:cs="Arial"/>
          <w:vertAlign w:val="superscript"/>
          <w:lang w:val="es-CL"/>
        </w:rPr>
        <w:footnoteReference w:id="146"/>
      </w:r>
      <w:r w:rsidRPr="008221DC">
        <w:rPr>
          <w:rFonts w:ascii="Arial" w:eastAsia="Times New Roman" w:hAnsi="Arial" w:cs="Arial"/>
          <w:lang w:val="es-CL"/>
        </w:rPr>
        <w:t>. Algunas de las medidas se materializaron</w:t>
      </w:r>
      <w:r w:rsidRPr="008221DC">
        <w:rPr>
          <w:rFonts w:ascii="Arial" w:eastAsia="Times New Roman" w:hAnsi="Arial" w:cs="Arial"/>
          <w:spacing w:val="-4"/>
          <w:lang w:val="es-CL"/>
        </w:rPr>
        <w:t xml:space="preserve"> </w:t>
      </w:r>
      <w:r w:rsidRPr="008221DC">
        <w:rPr>
          <w:rFonts w:ascii="Arial" w:eastAsia="Times New Roman" w:hAnsi="Arial" w:cs="Arial"/>
          <w:lang w:val="es-CL"/>
        </w:rPr>
        <w:t>considerando:</w:t>
      </w:r>
      <w:r w:rsidRPr="008221DC">
        <w:rPr>
          <w:rFonts w:ascii="Arial" w:eastAsia="Times New Roman" w:hAnsi="Arial" w:cs="Arial"/>
          <w:spacing w:val="-12"/>
          <w:lang w:val="es-CL"/>
        </w:rPr>
        <w:t xml:space="preserve"> </w:t>
      </w:r>
      <w:r w:rsidRPr="008221DC">
        <w:rPr>
          <w:rFonts w:ascii="Arial" w:eastAsia="Times New Roman" w:hAnsi="Arial" w:cs="Arial"/>
          <w:lang w:val="es-CL"/>
        </w:rPr>
        <w:t>el</w:t>
      </w:r>
      <w:r w:rsidRPr="008221DC">
        <w:rPr>
          <w:rFonts w:ascii="Arial" w:eastAsia="Times New Roman" w:hAnsi="Arial" w:cs="Arial"/>
          <w:spacing w:val="-4"/>
          <w:lang w:val="es-CL"/>
        </w:rPr>
        <w:t xml:space="preserve"> </w:t>
      </w:r>
      <w:r w:rsidRPr="008221DC">
        <w:rPr>
          <w:rFonts w:ascii="Arial" w:eastAsia="Times New Roman" w:hAnsi="Arial" w:cs="Arial"/>
          <w:lang w:val="es-CL"/>
        </w:rPr>
        <w:t>derecho</w:t>
      </w:r>
      <w:r w:rsidRPr="008221DC">
        <w:rPr>
          <w:rFonts w:ascii="Arial" w:eastAsia="Times New Roman" w:hAnsi="Arial" w:cs="Arial"/>
          <w:spacing w:val="-10"/>
          <w:lang w:val="es-CL"/>
        </w:rPr>
        <w:t xml:space="preserve"> </w:t>
      </w:r>
      <w:r w:rsidRPr="008221DC">
        <w:rPr>
          <w:rFonts w:ascii="Arial" w:eastAsia="Times New Roman" w:hAnsi="Arial" w:cs="Arial"/>
          <w:lang w:val="es-CL"/>
        </w:rPr>
        <w:t>a</w:t>
      </w:r>
      <w:r w:rsidRPr="008221DC">
        <w:rPr>
          <w:rFonts w:ascii="Arial" w:eastAsia="Times New Roman" w:hAnsi="Arial" w:cs="Arial"/>
          <w:spacing w:val="-8"/>
          <w:lang w:val="es-CL"/>
        </w:rPr>
        <w:t xml:space="preserve"> </w:t>
      </w:r>
      <w:r w:rsidRPr="008221DC">
        <w:rPr>
          <w:rFonts w:ascii="Arial" w:eastAsia="Times New Roman" w:hAnsi="Arial" w:cs="Arial"/>
          <w:lang w:val="es-CL"/>
        </w:rPr>
        <w:t>mantener</w:t>
      </w:r>
      <w:r w:rsidRPr="008221DC">
        <w:rPr>
          <w:rFonts w:ascii="Arial" w:eastAsia="Times New Roman" w:hAnsi="Arial" w:cs="Arial"/>
          <w:spacing w:val="-5"/>
          <w:lang w:val="es-CL"/>
        </w:rPr>
        <w:t xml:space="preserve"> </w:t>
      </w:r>
      <w:r w:rsidRPr="008221DC">
        <w:rPr>
          <w:rFonts w:ascii="Arial" w:eastAsia="Times New Roman" w:hAnsi="Arial" w:cs="Arial"/>
          <w:lang w:val="es-CL"/>
        </w:rPr>
        <w:t>un</w:t>
      </w:r>
      <w:r w:rsidRPr="008221DC">
        <w:rPr>
          <w:rFonts w:ascii="Arial" w:eastAsia="Times New Roman" w:hAnsi="Arial" w:cs="Arial"/>
          <w:spacing w:val="-6"/>
          <w:lang w:val="es-CL"/>
        </w:rPr>
        <w:t xml:space="preserve"> </w:t>
      </w:r>
      <w:r w:rsidRPr="008221DC">
        <w:rPr>
          <w:rFonts w:ascii="Arial" w:eastAsia="Times New Roman" w:hAnsi="Arial" w:cs="Arial"/>
          <w:lang w:val="es-CL"/>
        </w:rPr>
        <w:t>sistema</w:t>
      </w:r>
      <w:r w:rsidRPr="008221DC">
        <w:rPr>
          <w:rFonts w:ascii="Arial" w:eastAsia="Times New Roman" w:hAnsi="Arial" w:cs="Arial"/>
          <w:spacing w:val="-8"/>
          <w:lang w:val="es-CL"/>
        </w:rPr>
        <w:t xml:space="preserve"> </w:t>
      </w:r>
      <w:r w:rsidRPr="008221DC">
        <w:rPr>
          <w:rFonts w:ascii="Arial" w:eastAsia="Times New Roman" w:hAnsi="Arial" w:cs="Arial"/>
          <w:lang w:val="es-CL"/>
        </w:rPr>
        <w:t>jurídico</w:t>
      </w:r>
      <w:r w:rsidRPr="008221DC">
        <w:rPr>
          <w:rFonts w:ascii="Arial" w:eastAsia="Times New Roman" w:hAnsi="Arial" w:cs="Arial"/>
          <w:spacing w:val="-6"/>
          <w:lang w:val="es-CL"/>
        </w:rPr>
        <w:t xml:space="preserve"> </w:t>
      </w:r>
      <w:r w:rsidRPr="008221DC">
        <w:rPr>
          <w:rFonts w:ascii="Arial" w:eastAsia="Times New Roman" w:hAnsi="Arial" w:cs="Arial"/>
          <w:lang w:val="es-CL"/>
        </w:rPr>
        <w:t>propio</w:t>
      </w:r>
      <w:r w:rsidRPr="008221DC">
        <w:rPr>
          <w:rFonts w:ascii="Arial" w:eastAsia="Times New Roman" w:hAnsi="Arial" w:cs="Arial"/>
          <w:spacing w:val="-10"/>
          <w:lang w:val="es-CL"/>
        </w:rPr>
        <w:t xml:space="preserve"> </w:t>
      </w:r>
      <w:r w:rsidRPr="008221DC">
        <w:rPr>
          <w:rFonts w:ascii="Arial" w:eastAsia="Times New Roman" w:hAnsi="Arial" w:cs="Arial"/>
          <w:lang w:val="es-CL"/>
        </w:rPr>
        <w:t>(art.</w:t>
      </w:r>
      <w:r w:rsidRPr="008221DC">
        <w:rPr>
          <w:rFonts w:ascii="Arial" w:eastAsia="Times New Roman" w:hAnsi="Arial" w:cs="Arial"/>
          <w:spacing w:val="-10"/>
          <w:lang w:val="es-CL"/>
        </w:rPr>
        <w:t xml:space="preserve"> </w:t>
      </w:r>
      <w:r w:rsidRPr="008221DC">
        <w:rPr>
          <w:rFonts w:ascii="Arial" w:eastAsia="Times New Roman" w:hAnsi="Arial" w:cs="Arial"/>
          <w:lang w:val="es-CL"/>
        </w:rPr>
        <w:t>57.10),</w:t>
      </w:r>
      <w:r w:rsidRPr="008221DC">
        <w:rPr>
          <w:rFonts w:ascii="Arial" w:eastAsia="Times New Roman" w:hAnsi="Arial" w:cs="Arial"/>
          <w:spacing w:val="-5"/>
          <w:lang w:val="es-CL"/>
        </w:rPr>
        <w:t xml:space="preserve"> </w:t>
      </w:r>
      <w:r w:rsidRPr="008221DC">
        <w:rPr>
          <w:rFonts w:ascii="Arial" w:eastAsia="Times New Roman" w:hAnsi="Arial" w:cs="Arial"/>
          <w:lang w:val="es-CL"/>
        </w:rPr>
        <w:t>a ser consultados previo a la toma de decisiones que puedan afectar en su desarrollo (art. 57.17), derecho a la limitación de actividades militares en sus territorios (art. 57.20), entre otros aspectos.</w:t>
      </w:r>
      <w:r w:rsidRPr="008221DC">
        <w:rPr>
          <w:rFonts w:ascii="Arial" w:eastAsia="Times New Roman" w:hAnsi="Arial" w:cs="Arial"/>
          <w:vertAlign w:val="superscript"/>
          <w:lang w:val="es-CL"/>
        </w:rPr>
        <w:footnoteReference w:id="147"/>
      </w:r>
      <w:r w:rsidRPr="008221DC">
        <w:rPr>
          <w:rFonts w:ascii="Arial" w:eastAsia="Times New Roman" w:hAnsi="Arial" w:cs="Arial"/>
          <w:lang w:val="es-CL"/>
        </w:rPr>
        <w:t xml:space="preserve"> </w:t>
      </w:r>
    </w:p>
    <w:p w:rsidR="008221DC" w:rsidRPr="008221DC" w:rsidRDefault="008221DC" w:rsidP="008221DC">
      <w:pPr>
        <w:widowControl w:val="0"/>
        <w:spacing w:after="0" w:line="360" w:lineRule="auto"/>
        <w:ind w:firstLine="768"/>
        <w:jc w:val="both"/>
        <w:rPr>
          <w:rFonts w:ascii="Arial" w:eastAsia="Times New Roman" w:hAnsi="Arial" w:cs="Arial"/>
          <w:lang w:val="es-CL"/>
        </w:rPr>
      </w:pPr>
      <w:r w:rsidRPr="008221DC">
        <w:rPr>
          <w:rFonts w:ascii="Arial" w:eastAsia="Times New Roman" w:hAnsi="Arial" w:cs="Arial"/>
          <w:lang w:val="es-CL"/>
        </w:rPr>
        <w:t>En el caso de Ecuador, el Convenio 169 de la OIT fue ratificado el año 1998. Sobre la exposición</w:t>
      </w:r>
      <w:r w:rsidRPr="008221DC">
        <w:rPr>
          <w:rFonts w:ascii="Arial" w:eastAsia="Times New Roman" w:hAnsi="Arial" w:cs="Arial"/>
          <w:spacing w:val="-7"/>
          <w:lang w:val="es-CL"/>
        </w:rPr>
        <w:t xml:space="preserve"> </w:t>
      </w:r>
      <w:r w:rsidRPr="008221DC">
        <w:rPr>
          <w:rFonts w:ascii="Arial" w:eastAsia="Times New Roman" w:hAnsi="Arial" w:cs="Arial"/>
          <w:spacing w:val="-3"/>
          <w:lang w:val="es-CL"/>
        </w:rPr>
        <w:t xml:space="preserve">de </w:t>
      </w:r>
      <w:r w:rsidRPr="008221DC">
        <w:rPr>
          <w:rFonts w:ascii="Arial" w:eastAsia="Times New Roman" w:hAnsi="Arial" w:cs="Arial"/>
          <w:lang w:val="es-CL"/>
        </w:rPr>
        <w:t>sus</w:t>
      </w:r>
      <w:r w:rsidRPr="008221DC">
        <w:rPr>
          <w:rFonts w:ascii="Arial" w:eastAsia="Times New Roman" w:hAnsi="Arial" w:cs="Arial"/>
          <w:spacing w:val="-8"/>
          <w:lang w:val="es-CL"/>
        </w:rPr>
        <w:t xml:space="preserve"> </w:t>
      </w:r>
      <w:r w:rsidRPr="008221DC">
        <w:rPr>
          <w:rFonts w:ascii="Arial" w:eastAsia="Times New Roman" w:hAnsi="Arial" w:cs="Arial"/>
          <w:lang w:val="es-CL"/>
        </w:rPr>
        <w:t>límites,</w:t>
      </w:r>
      <w:r w:rsidRPr="008221DC">
        <w:rPr>
          <w:rFonts w:ascii="Arial" w:eastAsia="Times New Roman" w:hAnsi="Arial" w:cs="Arial"/>
          <w:spacing w:val="-10"/>
          <w:lang w:val="es-CL"/>
        </w:rPr>
        <w:t xml:space="preserve"> </w:t>
      </w:r>
      <w:r w:rsidRPr="008221DC">
        <w:rPr>
          <w:rFonts w:ascii="Arial" w:eastAsia="Times New Roman" w:hAnsi="Arial" w:cs="Arial"/>
          <w:lang w:val="es-CL"/>
        </w:rPr>
        <w:t>el</w:t>
      </w:r>
      <w:r w:rsidRPr="008221DC">
        <w:rPr>
          <w:rFonts w:ascii="Arial" w:eastAsia="Times New Roman" w:hAnsi="Arial" w:cs="Arial"/>
          <w:spacing w:val="-6"/>
          <w:lang w:val="es-CL"/>
        </w:rPr>
        <w:t xml:space="preserve"> </w:t>
      </w:r>
      <w:r w:rsidRPr="008221DC">
        <w:rPr>
          <w:rFonts w:ascii="Arial" w:eastAsia="Times New Roman" w:hAnsi="Arial" w:cs="Arial"/>
          <w:lang w:val="es-CL"/>
        </w:rPr>
        <w:t>documento</w:t>
      </w:r>
      <w:r w:rsidRPr="008221DC">
        <w:rPr>
          <w:rFonts w:ascii="Arial" w:eastAsia="Times New Roman" w:hAnsi="Arial" w:cs="Arial"/>
          <w:spacing w:val="-7"/>
          <w:lang w:val="es-CL"/>
        </w:rPr>
        <w:t xml:space="preserve"> </w:t>
      </w:r>
      <w:r w:rsidRPr="008221DC">
        <w:rPr>
          <w:rFonts w:ascii="Arial" w:eastAsia="Times New Roman" w:hAnsi="Arial" w:cs="Arial"/>
          <w:lang w:val="es-CL"/>
        </w:rPr>
        <w:t>actúa de</w:t>
      </w:r>
      <w:r w:rsidRPr="008221DC">
        <w:rPr>
          <w:rFonts w:ascii="Arial" w:eastAsia="Times New Roman" w:hAnsi="Arial" w:cs="Arial"/>
          <w:spacing w:val="-9"/>
          <w:lang w:val="es-CL"/>
        </w:rPr>
        <w:t xml:space="preserve"> </w:t>
      </w:r>
      <w:r w:rsidRPr="008221DC">
        <w:rPr>
          <w:rFonts w:ascii="Arial" w:eastAsia="Times New Roman" w:hAnsi="Arial" w:cs="Arial"/>
          <w:lang w:val="es-CL"/>
        </w:rPr>
        <w:t>la</w:t>
      </w:r>
      <w:r w:rsidRPr="008221DC">
        <w:rPr>
          <w:rFonts w:ascii="Arial" w:eastAsia="Times New Roman" w:hAnsi="Arial" w:cs="Arial"/>
          <w:spacing w:val="-9"/>
          <w:lang w:val="es-CL"/>
        </w:rPr>
        <w:t xml:space="preserve"> </w:t>
      </w:r>
      <w:r w:rsidRPr="008221DC">
        <w:rPr>
          <w:rFonts w:ascii="Arial" w:eastAsia="Times New Roman" w:hAnsi="Arial" w:cs="Arial"/>
          <w:lang w:val="es-CL"/>
        </w:rPr>
        <w:t>misma</w:t>
      </w:r>
      <w:r w:rsidRPr="008221DC">
        <w:rPr>
          <w:rFonts w:ascii="Arial" w:eastAsia="Times New Roman" w:hAnsi="Arial" w:cs="Arial"/>
          <w:spacing w:val="-9"/>
          <w:lang w:val="es-CL"/>
        </w:rPr>
        <w:t xml:space="preserve"> </w:t>
      </w:r>
      <w:r w:rsidRPr="008221DC">
        <w:rPr>
          <w:rFonts w:ascii="Arial" w:eastAsia="Times New Roman" w:hAnsi="Arial" w:cs="Arial"/>
          <w:lang w:val="es-CL"/>
        </w:rPr>
        <w:t>forma</w:t>
      </w:r>
      <w:r w:rsidRPr="008221DC">
        <w:rPr>
          <w:rFonts w:ascii="Arial" w:eastAsia="Times New Roman" w:hAnsi="Arial" w:cs="Arial"/>
          <w:spacing w:val="-9"/>
          <w:lang w:val="es-CL"/>
        </w:rPr>
        <w:t xml:space="preserve"> </w:t>
      </w:r>
      <w:r w:rsidRPr="008221DC">
        <w:rPr>
          <w:rFonts w:ascii="Arial" w:eastAsia="Times New Roman" w:hAnsi="Arial" w:cs="Arial"/>
          <w:lang w:val="es-CL"/>
        </w:rPr>
        <w:t>que</w:t>
      </w:r>
      <w:r w:rsidRPr="008221DC">
        <w:rPr>
          <w:rFonts w:ascii="Arial" w:eastAsia="Times New Roman" w:hAnsi="Arial" w:cs="Arial"/>
          <w:spacing w:val="-5"/>
          <w:lang w:val="es-CL"/>
        </w:rPr>
        <w:t xml:space="preserve"> </w:t>
      </w:r>
      <w:r w:rsidRPr="008221DC">
        <w:rPr>
          <w:rFonts w:ascii="Arial" w:eastAsia="Times New Roman" w:hAnsi="Arial" w:cs="Arial"/>
          <w:lang w:val="es-CL"/>
        </w:rPr>
        <w:t>para</w:t>
      </w:r>
      <w:r w:rsidRPr="008221DC">
        <w:rPr>
          <w:rFonts w:ascii="Arial" w:eastAsia="Times New Roman" w:hAnsi="Arial" w:cs="Arial"/>
          <w:spacing w:val="-9"/>
          <w:lang w:val="es-CL"/>
        </w:rPr>
        <w:t xml:space="preserve"> </w:t>
      </w:r>
      <w:r w:rsidRPr="008221DC">
        <w:rPr>
          <w:rFonts w:ascii="Arial" w:eastAsia="Times New Roman" w:hAnsi="Arial" w:cs="Arial"/>
          <w:lang w:val="es-CL"/>
        </w:rPr>
        <w:t>el</w:t>
      </w:r>
      <w:r w:rsidRPr="008221DC">
        <w:rPr>
          <w:rFonts w:ascii="Arial" w:eastAsia="Times New Roman" w:hAnsi="Arial" w:cs="Arial"/>
          <w:spacing w:val="-6"/>
          <w:lang w:val="es-CL"/>
        </w:rPr>
        <w:t xml:space="preserve"> </w:t>
      </w:r>
      <w:r w:rsidRPr="008221DC">
        <w:rPr>
          <w:rFonts w:ascii="Arial" w:eastAsia="Times New Roman" w:hAnsi="Arial" w:cs="Arial"/>
          <w:lang w:val="es-CL"/>
        </w:rPr>
        <w:t>caso</w:t>
      </w:r>
      <w:r w:rsidRPr="008221DC">
        <w:rPr>
          <w:rFonts w:ascii="Arial" w:eastAsia="Times New Roman" w:hAnsi="Arial" w:cs="Arial"/>
          <w:spacing w:val="-7"/>
          <w:lang w:val="es-CL"/>
        </w:rPr>
        <w:t xml:space="preserve"> </w:t>
      </w:r>
      <w:r w:rsidRPr="008221DC">
        <w:rPr>
          <w:rFonts w:ascii="Arial" w:eastAsia="Times New Roman" w:hAnsi="Arial" w:cs="Arial"/>
          <w:lang w:val="es-CL"/>
        </w:rPr>
        <w:t>Boliviano. En cuanto a la disposición de la Constitución hacia el derecho indígena, el reconocimiento ha</w:t>
      </w:r>
      <w:r w:rsidRPr="008221DC">
        <w:rPr>
          <w:rFonts w:ascii="Arial" w:eastAsia="Times New Roman" w:hAnsi="Arial" w:cs="Arial"/>
          <w:spacing w:val="-9"/>
          <w:lang w:val="es-CL"/>
        </w:rPr>
        <w:t xml:space="preserve"> </w:t>
      </w:r>
      <w:r w:rsidRPr="008221DC">
        <w:rPr>
          <w:rFonts w:ascii="Arial" w:eastAsia="Times New Roman" w:hAnsi="Arial" w:cs="Arial"/>
          <w:lang w:val="es-CL"/>
        </w:rPr>
        <w:t>sido</w:t>
      </w:r>
      <w:r w:rsidRPr="008221DC">
        <w:rPr>
          <w:rFonts w:ascii="Arial" w:eastAsia="Times New Roman" w:hAnsi="Arial" w:cs="Arial"/>
          <w:spacing w:val="-10"/>
          <w:lang w:val="es-CL"/>
        </w:rPr>
        <w:t xml:space="preserve"> </w:t>
      </w:r>
      <w:r w:rsidRPr="008221DC">
        <w:rPr>
          <w:rFonts w:ascii="Arial" w:eastAsia="Times New Roman" w:hAnsi="Arial" w:cs="Arial"/>
          <w:lang w:val="es-CL"/>
        </w:rPr>
        <w:t>limitado</w:t>
      </w:r>
      <w:r w:rsidRPr="008221DC">
        <w:rPr>
          <w:rFonts w:ascii="Arial" w:eastAsia="Times New Roman" w:hAnsi="Arial" w:cs="Arial"/>
          <w:spacing w:val="-10"/>
          <w:lang w:val="es-CL"/>
        </w:rPr>
        <w:t xml:space="preserve"> </w:t>
      </w:r>
      <w:r w:rsidRPr="008221DC">
        <w:rPr>
          <w:rFonts w:ascii="Arial" w:eastAsia="Times New Roman" w:hAnsi="Arial" w:cs="Arial"/>
          <w:lang w:val="es-CL"/>
        </w:rPr>
        <w:t>tomando</w:t>
      </w:r>
      <w:r w:rsidRPr="008221DC">
        <w:rPr>
          <w:rFonts w:ascii="Arial" w:eastAsia="Times New Roman" w:hAnsi="Arial" w:cs="Arial"/>
          <w:spacing w:val="-10"/>
          <w:lang w:val="es-CL"/>
        </w:rPr>
        <w:t xml:space="preserve"> </w:t>
      </w:r>
      <w:r w:rsidRPr="008221DC">
        <w:rPr>
          <w:rFonts w:ascii="Arial" w:eastAsia="Times New Roman" w:hAnsi="Arial" w:cs="Arial"/>
          <w:lang w:val="es-CL"/>
        </w:rPr>
        <w:t>sólo</w:t>
      </w:r>
      <w:r w:rsidRPr="008221DC">
        <w:rPr>
          <w:rFonts w:ascii="Arial" w:eastAsia="Times New Roman" w:hAnsi="Arial" w:cs="Arial"/>
          <w:spacing w:val="-14"/>
          <w:lang w:val="es-CL"/>
        </w:rPr>
        <w:t xml:space="preserve"> </w:t>
      </w:r>
      <w:r w:rsidRPr="008221DC">
        <w:rPr>
          <w:rFonts w:ascii="Arial" w:eastAsia="Times New Roman" w:hAnsi="Arial" w:cs="Arial"/>
          <w:lang w:val="es-CL"/>
        </w:rPr>
        <w:t>en</w:t>
      </w:r>
      <w:r w:rsidRPr="008221DC">
        <w:rPr>
          <w:rFonts w:ascii="Arial" w:eastAsia="Times New Roman" w:hAnsi="Arial" w:cs="Arial"/>
          <w:spacing w:val="-10"/>
          <w:lang w:val="es-CL"/>
        </w:rPr>
        <w:t xml:space="preserve"> </w:t>
      </w:r>
      <w:r w:rsidRPr="008221DC">
        <w:rPr>
          <w:rFonts w:ascii="Arial" w:eastAsia="Times New Roman" w:hAnsi="Arial" w:cs="Arial"/>
          <w:lang w:val="es-CL"/>
        </w:rPr>
        <w:t>consideración</w:t>
      </w:r>
      <w:r w:rsidRPr="008221DC">
        <w:rPr>
          <w:rFonts w:ascii="Arial" w:eastAsia="Times New Roman" w:hAnsi="Arial" w:cs="Arial"/>
          <w:spacing w:val="-14"/>
          <w:lang w:val="es-CL"/>
        </w:rPr>
        <w:t xml:space="preserve"> </w:t>
      </w:r>
      <w:r w:rsidRPr="008221DC">
        <w:rPr>
          <w:rFonts w:ascii="Arial" w:eastAsia="Times New Roman" w:hAnsi="Arial" w:cs="Arial"/>
          <w:lang w:val="es-CL"/>
        </w:rPr>
        <w:t>los</w:t>
      </w:r>
      <w:r w:rsidRPr="008221DC">
        <w:rPr>
          <w:rFonts w:ascii="Arial" w:eastAsia="Times New Roman" w:hAnsi="Arial" w:cs="Arial"/>
          <w:spacing w:val="-12"/>
          <w:lang w:val="es-CL"/>
        </w:rPr>
        <w:t xml:space="preserve"> </w:t>
      </w:r>
      <w:r w:rsidRPr="008221DC">
        <w:rPr>
          <w:rFonts w:ascii="Arial" w:eastAsia="Times New Roman" w:hAnsi="Arial" w:cs="Arial"/>
          <w:lang w:val="es-CL"/>
        </w:rPr>
        <w:t>conflictos</w:t>
      </w:r>
      <w:r w:rsidRPr="008221DC">
        <w:rPr>
          <w:rFonts w:ascii="Arial" w:eastAsia="Times New Roman" w:hAnsi="Arial" w:cs="Arial"/>
          <w:spacing w:val="-12"/>
          <w:lang w:val="es-CL"/>
        </w:rPr>
        <w:t xml:space="preserve"> </w:t>
      </w:r>
      <w:r w:rsidRPr="008221DC">
        <w:rPr>
          <w:rFonts w:ascii="Arial" w:eastAsia="Times New Roman" w:hAnsi="Arial" w:cs="Arial"/>
          <w:lang w:val="es-CL"/>
        </w:rPr>
        <w:t>internos,</w:t>
      </w:r>
      <w:r w:rsidRPr="008221DC">
        <w:rPr>
          <w:rFonts w:ascii="Arial" w:eastAsia="Times New Roman" w:hAnsi="Arial" w:cs="Arial"/>
          <w:spacing w:val="-10"/>
          <w:lang w:val="es-CL"/>
        </w:rPr>
        <w:t xml:space="preserve"> </w:t>
      </w:r>
      <w:r w:rsidRPr="008221DC">
        <w:rPr>
          <w:rFonts w:ascii="Arial" w:eastAsia="Times New Roman" w:hAnsi="Arial" w:cs="Arial"/>
          <w:lang w:val="es-CL"/>
        </w:rPr>
        <w:t>según</w:t>
      </w:r>
      <w:r w:rsidRPr="008221DC">
        <w:rPr>
          <w:rFonts w:ascii="Arial" w:eastAsia="Times New Roman" w:hAnsi="Arial" w:cs="Arial"/>
          <w:spacing w:val="-10"/>
          <w:lang w:val="es-CL"/>
        </w:rPr>
        <w:t xml:space="preserve"> </w:t>
      </w:r>
      <w:r w:rsidRPr="008221DC">
        <w:rPr>
          <w:rFonts w:ascii="Arial" w:eastAsia="Times New Roman" w:hAnsi="Arial" w:cs="Arial"/>
          <w:lang w:val="es-CL"/>
        </w:rPr>
        <w:t>el</w:t>
      </w:r>
      <w:r w:rsidRPr="008221DC">
        <w:rPr>
          <w:rFonts w:ascii="Arial" w:eastAsia="Times New Roman" w:hAnsi="Arial" w:cs="Arial"/>
          <w:spacing w:val="-9"/>
          <w:lang w:val="es-CL"/>
        </w:rPr>
        <w:t xml:space="preserve"> </w:t>
      </w:r>
      <w:r w:rsidRPr="008221DC">
        <w:rPr>
          <w:rFonts w:ascii="Arial" w:eastAsia="Times New Roman" w:hAnsi="Arial" w:cs="Arial"/>
          <w:lang w:val="es-CL"/>
        </w:rPr>
        <w:t>artículo</w:t>
      </w:r>
      <w:r w:rsidRPr="008221DC">
        <w:rPr>
          <w:rFonts w:ascii="Arial" w:eastAsia="Times New Roman" w:hAnsi="Arial" w:cs="Arial"/>
          <w:spacing w:val="-10"/>
          <w:lang w:val="es-CL"/>
        </w:rPr>
        <w:t xml:space="preserve"> </w:t>
      </w:r>
      <w:r w:rsidRPr="008221DC">
        <w:rPr>
          <w:rFonts w:ascii="Arial" w:eastAsia="Times New Roman" w:hAnsi="Arial" w:cs="Arial"/>
          <w:lang w:val="es-CL"/>
        </w:rPr>
        <w:t>191. A su vez, el derecho indígena, así como sus procedimientos, no deben ser contrarios a la constitución ni a las leyes del país.</w:t>
      </w:r>
      <w:r w:rsidRPr="008221DC">
        <w:rPr>
          <w:rFonts w:ascii="Arial" w:eastAsia="Times New Roman" w:hAnsi="Arial" w:cs="Arial"/>
          <w:vertAlign w:val="superscript"/>
          <w:lang w:val="es-CL"/>
        </w:rPr>
        <w:footnoteReference w:id="148"/>
      </w:r>
    </w:p>
    <w:p w:rsidR="008221DC" w:rsidRPr="008221DC" w:rsidRDefault="008221DC" w:rsidP="008221DC">
      <w:pPr>
        <w:widowControl w:val="0"/>
        <w:spacing w:after="0" w:line="360" w:lineRule="auto"/>
        <w:ind w:firstLine="708"/>
        <w:jc w:val="both"/>
        <w:rPr>
          <w:rFonts w:ascii="Arial" w:eastAsia="Times New Roman" w:hAnsi="Arial" w:cs="Arial"/>
          <w:lang w:val="es-CL"/>
        </w:rPr>
      </w:pPr>
      <w:r w:rsidRPr="008221DC">
        <w:rPr>
          <w:rFonts w:ascii="Arial" w:eastAsia="Times New Roman" w:hAnsi="Arial" w:cs="Arial"/>
          <w:lang w:val="es-CL"/>
        </w:rPr>
        <w:t>Por otra parte, está el caso Colombiano. Constitución que demoró más de 105 años en gestarse. Recién en el año 1991, el cambio constitucional había llegado. Para la actual constitución, los pueblos y comunidades indígenas han sido definidos como sujetos de derechos fundamentales, los cuales han apuntado a asegurar sus territorios, fortalecer y desarrollar</w:t>
      </w:r>
      <w:r w:rsidRPr="008221DC">
        <w:rPr>
          <w:rFonts w:ascii="Arial" w:eastAsia="Times New Roman" w:hAnsi="Arial" w:cs="Arial"/>
          <w:spacing w:val="-17"/>
          <w:lang w:val="es-CL"/>
        </w:rPr>
        <w:t xml:space="preserve"> </w:t>
      </w:r>
      <w:r w:rsidRPr="008221DC">
        <w:rPr>
          <w:rFonts w:ascii="Arial" w:eastAsia="Times New Roman" w:hAnsi="Arial" w:cs="Arial"/>
          <w:lang w:val="es-CL"/>
        </w:rPr>
        <w:t>su</w:t>
      </w:r>
      <w:r w:rsidRPr="008221DC">
        <w:rPr>
          <w:rFonts w:ascii="Arial" w:eastAsia="Times New Roman" w:hAnsi="Arial" w:cs="Arial"/>
          <w:spacing w:val="-18"/>
          <w:lang w:val="es-CL"/>
        </w:rPr>
        <w:t xml:space="preserve"> </w:t>
      </w:r>
      <w:r w:rsidRPr="008221DC">
        <w:rPr>
          <w:rFonts w:ascii="Arial" w:eastAsia="Times New Roman" w:hAnsi="Arial" w:cs="Arial"/>
          <w:lang w:val="es-CL"/>
        </w:rPr>
        <w:t>autodeterminación</w:t>
      </w:r>
      <w:r w:rsidRPr="008221DC">
        <w:rPr>
          <w:rFonts w:ascii="Arial" w:eastAsia="Times New Roman" w:hAnsi="Arial" w:cs="Arial"/>
          <w:spacing w:val="-13"/>
          <w:lang w:val="es-CL"/>
        </w:rPr>
        <w:t xml:space="preserve"> </w:t>
      </w:r>
      <w:r w:rsidRPr="008221DC">
        <w:rPr>
          <w:rFonts w:ascii="Arial" w:eastAsia="Times New Roman" w:hAnsi="Arial" w:cs="Arial"/>
          <w:lang w:val="es-CL"/>
        </w:rPr>
        <w:t>y</w:t>
      </w:r>
      <w:r w:rsidRPr="008221DC">
        <w:rPr>
          <w:rFonts w:ascii="Arial" w:eastAsia="Times New Roman" w:hAnsi="Arial" w:cs="Arial"/>
          <w:spacing w:val="-25"/>
          <w:lang w:val="es-CL"/>
        </w:rPr>
        <w:t xml:space="preserve"> </w:t>
      </w:r>
      <w:r w:rsidRPr="008221DC">
        <w:rPr>
          <w:rFonts w:ascii="Arial" w:eastAsia="Times New Roman" w:hAnsi="Arial" w:cs="Arial"/>
          <w:lang w:val="es-CL"/>
        </w:rPr>
        <w:t>proveer</w:t>
      </w:r>
      <w:r w:rsidRPr="008221DC">
        <w:rPr>
          <w:rFonts w:ascii="Arial" w:eastAsia="Times New Roman" w:hAnsi="Arial" w:cs="Arial"/>
          <w:spacing w:val="-17"/>
          <w:lang w:val="es-CL"/>
        </w:rPr>
        <w:t xml:space="preserve"> </w:t>
      </w:r>
      <w:r w:rsidRPr="008221DC">
        <w:rPr>
          <w:rFonts w:ascii="Arial" w:eastAsia="Times New Roman" w:hAnsi="Arial" w:cs="Arial"/>
          <w:lang w:val="es-CL"/>
        </w:rPr>
        <w:t>su</w:t>
      </w:r>
      <w:r w:rsidRPr="008221DC">
        <w:rPr>
          <w:rFonts w:ascii="Arial" w:eastAsia="Times New Roman" w:hAnsi="Arial" w:cs="Arial"/>
          <w:spacing w:val="-18"/>
          <w:lang w:val="es-CL"/>
        </w:rPr>
        <w:t xml:space="preserve"> </w:t>
      </w:r>
      <w:r w:rsidRPr="008221DC">
        <w:rPr>
          <w:rFonts w:ascii="Arial" w:eastAsia="Times New Roman" w:hAnsi="Arial" w:cs="Arial"/>
          <w:lang w:val="es-CL"/>
        </w:rPr>
        <w:t>justa</w:t>
      </w:r>
      <w:r w:rsidRPr="008221DC">
        <w:rPr>
          <w:rFonts w:ascii="Arial" w:eastAsia="Times New Roman" w:hAnsi="Arial" w:cs="Arial"/>
          <w:spacing w:val="-16"/>
          <w:lang w:val="es-CL"/>
        </w:rPr>
        <w:t xml:space="preserve"> </w:t>
      </w:r>
      <w:r w:rsidRPr="008221DC">
        <w:rPr>
          <w:rFonts w:ascii="Arial" w:eastAsia="Times New Roman" w:hAnsi="Arial" w:cs="Arial"/>
          <w:lang w:val="es-CL"/>
        </w:rPr>
        <w:t>participación</w:t>
      </w:r>
      <w:r w:rsidRPr="008221DC">
        <w:rPr>
          <w:rFonts w:ascii="Arial" w:eastAsia="Times New Roman" w:hAnsi="Arial" w:cs="Arial"/>
          <w:spacing w:val="-18"/>
          <w:lang w:val="es-CL"/>
        </w:rPr>
        <w:t xml:space="preserve"> </w:t>
      </w:r>
      <w:r w:rsidRPr="008221DC">
        <w:rPr>
          <w:rFonts w:ascii="Arial" w:eastAsia="Times New Roman" w:hAnsi="Arial" w:cs="Arial"/>
          <w:lang w:val="es-CL"/>
        </w:rPr>
        <w:t>a</w:t>
      </w:r>
      <w:r w:rsidRPr="008221DC">
        <w:rPr>
          <w:rFonts w:ascii="Arial" w:eastAsia="Times New Roman" w:hAnsi="Arial" w:cs="Arial"/>
          <w:spacing w:val="-16"/>
          <w:lang w:val="es-CL"/>
        </w:rPr>
        <w:t xml:space="preserve"> </w:t>
      </w:r>
      <w:r w:rsidRPr="008221DC">
        <w:rPr>
          <w:rFonts w:ascii="Arial" w:eastAsia="Times New Roman" w:hAnsi="Arial" w:cs="Arial"/>
          <w:lang w:val="es-CL"/>
        </w:rPr>
        <w:t>nivel</w:t>
      </w:r>
      <w:r w:rsidRPr="008221DC">
        <w:rPr>
          <w:rFonts w:ascii="Arial" w:eastAsia="Times New Roman" w:hAnsi="Arial" w:cs="Arial"/>
          <w:spacing w:val="-17"/>
          <w:lang w:val="es-CL"/>
        </w:rPr>
        <w:t xml:space="preserve"> </w:t>
      </w:r>
      <w:r w:rsidRPr="008221DC">
        <w:rPr>
          <w:rFonts w:ascii="Arial" w:eastAsia="Times New Roman" w:hAnsi="Arial" w:cs="Arial"/>
          <w:lang w:val="es-CL"/>
        </w:rPr>
        <w:t>estatal</w:t>
      </w:r>
      <w:r w:rsidRPr="008221DC">
        <w:rPr>
          <w:rFonts w:ascii="Arial" w:eastAsia="Times New Roman" w:hAnsi="Arial" w:cs="Arial"/>
          <w:spacing w:val="-4"/>
          <w:lang w:val="es-CL"/>
        </w:rPr>
        <w:t xml:space="preserve"> </w:t>
      </w:r>
      <w:r w:rsidRPr="008221DC">
        <w:rPr>
          <w:rFonts w:ascii="Arial" w:eastAsia="Times New Roman" w:hAnsi="Arial" w:cs="Arial"/>
          <w:lang w:val="es-CL"/>
        </w:rPr>
        <w:t>e</w:t>
      </w:r>
      <w:r w:rsidRPr="008221DC">
        <w:rPr>
          <w:rFonts w:ascii="Arial" w:eastAsia="Times New Roman" w:hAnsi="Arial" w:cs="Arial"/>
          <w:spacing w:val="-16"/>
          <w:lang w:val="es-CL"/>
        </w:rPr>
        <w:t xml:space="preserve"> </w:t>
      </w:r>
      <w:r w:rsidRPr="008221DC">
        <w:rPr>
          <w:rFonts w:ascii="Arial" w:eastAsia="Times New Roman" w:hAnsi="Arial" w:cs="Arial"/>
          <w:lang w:val="es-CL"/>
        </w:rPr>
        <w:lastRenderedPageBreak/>
        <w:t>institucional.</w:t>
      </w:r>
      <w:r w:rsidRPr="008221DC">
        <w:rPr>
          <w:rFonts w:ascii="Arial" w:eastAsia="Times New Roman" w:hAnsi="Arial" w:cs="Arial"/>
          <w:vertAlign w:val="superscript"/>
          <w:lang w:val="es-CL"/>
        </w:rPr>
        <w:footnoteReference w:id="149"/>
      </w:r>
      <w:r w:rsidRPr="008221DC">
        <w:rPr>
          <w:rFonts w:ascii="Arial" w:eastAsia="Times New Roman" w:hAnsi="Arial" w:cs="Arial"/>
          <w:lang w:val="es-CL"/>
        </w:rPr>
        <w:t xml:space="preserve"> En cuanto a la participación </w:t>
      </w:r>
      <w:r w:rsidRPr="008221DC">
        <w:rPr>
          <w:rFonts w:ascii="Arial" w:eastAsia="Times New Roman" w:hAnsi="Arial" w:cs="Arial"/>
          <w:spacing w:val="-3"/>
          <w:lang w:val="es-CL"/>
        </w:rPr>
        <w:t xml:space="preserve">de </w:t>
      </w:r>
      <w:r w:rsidRPr="008221DC">
        <w:rPr>
          <w:rFonts w:ascii="Arial" w:eastAsia="Times New Roman" w:hAnsi="Arial" w:cs="Arial"/>
          <w:lang w:val="es-CL"/>
        </w:rPr>
        <w:t>sus autoridades internas, los pueblos indígenas podrán ejercer funciones jurisdiccionales dentro de su territorio en conformidad con</w:t>
      </w:r>
      <w:r w:rsidRPr="008221DC">
        <w:rPr>
          <w:rFonts w:ascii="Arial" w:eastAsia="Times New Roman" w:hAnsi="Arial" w:cs="Arial"/>
          <w:spacing w:val="-9"/>
          <w:lang w:val="es-CL"/>
        </w:rPr>
        <w:t xml:space="preserve"> </w:t>
      </w:r>
      <w:r w:rsidRPr="008221DC">
        <w:rPr>
          <w:rFonts w:ascii="Arial" w:eastAsia="Times New Roman" w:hAnsi="Arial" w:cs="Arial"/>
          <w:lang w:val="es-CL"/>
        </w:rPr>
        <w:t>sus</w:t>
      </w:r>
      <w:r w:rsidRPr="008221DC">
        <w:rPr>
          <w:rFonts w:ascii="Arial" w:eastAsia="Times New Roman" w:hAnsi="Arial" w:cs="Arial"/>
          <w:spacing w:val="-11"/>
          <w:lang w:val="es-CL"/>
        </w:rPr>
        <w:t xml:space="preserve"> </w:t>
      </w:r>
      <w:r w:rsidRPr="008221DC">
        <w:rPr>
          <w:rFonts w:ascii="Arial" w:eastAsia="Times New Roman" w:hAnsi="Arial" w:cs="Arial"/>
          <w:lang w:val="es-CL"/>
        </w:rPr>
        <w:t>normas</w:t>
      </w:r>
      <w:r w:rsidRPr="008221DC">
        <w:rPr>
          <w:rFonts w:ascii="Arial" w:eastAsia="Times New Roman" w:hAnsi="Arial" w:cs="Arial"/>
          <w:spacing w:val="-11"/>
          <w:lang w:val="es-CL"/>
        </w:rPr>
        <w:t xml:space="preserve"> </w:t>
      </w:r>
      <w:r w:rsidRPr="008221DC">
        <w:rPr>
          <w:rFonts w:ascii="Arial" w:eastAsia="Times New Roman" w:hAnsi="Arial" w:cs="Arial"/>
          <w:lang w:val="es-CL"/>
        </w:rPr>
        <w:t>y</w:t>
      </w:r>
      <w:r w:rsidRPr="008221DC">
        <w:rPr>
          <w:rFonts w:ascii="Arial" w:eastAsia="Times New Roman" w:hAnsi="Arial" w:cs="Arial"/>
          <w:spacing w:val="-17"/>
          <w:lang w:val="es-CL"/>
        </w:rPr>
        <w:t xml:space="preserve"> </w:t>
      </w:r>
      <w:r w:rsidRPr="008221DC">
        <w:rPr>
          <w:rFonts w:ascii="Arial" w:eastAsia="Times New Roman" w:hAnsi="Arial" w:cs="Arial"/>
          <w:lang w:val="es-CL"/>
        </w:rPr>
        <w:t>procedimientos,</w:t>
      </w:r>
      <w:r w:rsidRPr="008221DC">
        <w:rPr>
          <w:rFonts w:ascii="Arial" w:eastAsia="Times New Roman" w:hAnsi="Arial" w:cs="Arial"/>
          <w:spacing w:val="-9"/>
          <w:lang w:val="es-CL"/>
        </w:rPr>
        <w:t xml:space="preserve"> </w:t>
      </w:r>
      <w:r w:rsidRPr="008221DC">
        <w:rPr>
          <w:rFonts w:ascii="Arial" w:eastAsia="Times New Roman" w:hAnsi="Arial" w:cs="Arial"/>
          <w:lang w:val="es-CL"/>
        </w:rPr>
        <w:t>siempre</w:t>
      </w:r>
      <w:r w:rsidRPr="008221DC">
        <w:rPr>
          <w:rFonts w:ascii="Arial" w:eastAsia="Times New Roman" w:hAnsi="Arial" w:cs="Arial"/>
          <w:spacing w:val="-16"/>
          <w:lang w:val="es-CL"/>
        </w:rPr>
        <w:t xml:space="preserve"> </w:t>
      </w:r>
      <w:r w:rsidRPr="008221DC">
        <w:rPr>
          <w:rFonts w:ascii="Arial" w:eastAsia="Times New Roman" w:hAnsi="Arial" w:cs="Arial"/>
          <w:lang w:val="es-CL"/>
        </w:rPr>
        <w:t>que</w:t>
      </w:r>
      <w:r w:rsidRPr="008221DC">
        <w:rPr>
          <w:rFonts w:ascii="Arial" w:eastAsia="Times New Roman" w:hAnsi="Arial" w:cs="Arial"/>
          <w:spacing w:val="-8"/>
          <w:lang w:val="es-CL"/>
        </w:rPr>
        <w:t xml:space="preserve"> </w:t>
      </w:r>
      <w:r w:rsidRPr="008221DC">
        <w:rPr>
          <w:rFonts w:ascii="Arial" w:eastAsia="Times New Roman" w:hAnsi="Arial" w:cs="Arial"/>
          <w:lang w:val="es-CL"/>
        </w:rPr>
        <w:t>no</w:t>
      </w:r>
      <w:r w:rsidRPr="008221DC">
        <w:rPr>
          <w:rFonts w:ascii="Arial" w:eastAsia="Times New Roman" w:hAnsi="Arial" w:cs="Arial"/>
          <w:spacing w:val="-9"/>
          <w:lang w:val="es-CL"/>
        </w:rPr>
        <w:t xml:space="preserve"> </w:t>
      </w:r>
      <w:r w:rsidRPr="008221DC">
        <w:rPr>
          <w:rFonts w:ascii="Arial" w:eastAsia="Times New Roman" w:hAnsi="Arial" w:cs="Arial"/>
          <w:lang w:val="es-CL"/>
        </w:rPr>
        <w:t>sean</w:t>
      </w:r>
      <w:r w:rsidRPr="008221DC">
        <w:rPr>
          <w:rFonts w:ascii="Arial" w:eastAsia="Times New Roman" w:hAnsi="Arial" w:cs="Arial"/>
          <w:spacing w:val="-9"/>
          <w:lang w:val="es-CL"/>
        </w:rPr>
        <w:t xml:space="preserve"> </w:t>
      </w:r>
      <w:r w:rsidRPr="008221DC">
        <w:rPr>
          <w:rFonts w:ascii="Arial" w:eastAsia="Times New Roman" w:hAnsi="Arial" w:cs="Arial"/>
          <w:lang w:val="es-CL"/>
        </w:rPr>
        <w:t>contrarios</w:t>
      </w:r>
      <w:r w:rsidRPr="008221DC">
        <w:rPr>
          <w:rFonts w:ascii="Arial" w:eastAsia="Times New Roman" w:hAnsi="Arial" w:cs="Arial"/>
          <w:spacing w:val="-5"/>
          <w:lang w:val="es-CL"/>
        </w:rPr>
        <w:t xml:space="preserve"> </w:t>
      </w:r>
      <w:r w:rsidRPr="008221DC">
        <w:rPr>
          <w:rFonts w:ascii="Arial" w:eastAsia="Times New Roman" w:hAnsi="Arial" w:cs="Arial"/>
          <w:lang w:val="es-CL"/>
        </w:rPr>
        <w:t>a</w:t>
      </w:r>
      <w:r w:rsidRPr="008221DC">
        <w:rPr>
          <w:rFonts w:ascii="Arial" w:eastAsia="Times New Roman" w:hAnsi="Arial" w:cs="Arial"/>
          <w:spacing w:val="-12"/>
          <w:lang w:val="es-CL"/>
        </w:rPr>
        <w:t xml:space="preserve"> </w:t>
      </w:r>
      <w:r w:rsidRPr="008221DC">
        <w:rPr>
          <w:rFonts w:ascii="Arial" w:eastAsia="Times New Roman" w:hAnsi="Arial" w:cs="Arial"/>
          <w:lang w:val="es-CL"/>
        </w:rPr>
        <w:t>la</w:t>
      </w:r>
      <w:r w:rsidRPr="008221DC">
        <w:rPr>
          <w:rFonts w:ascii="Arial" w:eastAsia="Times New Roman" w:hAnsi="Arial" w:cs="Arial"/>
          <w:spacing w:val="-12"/>
          <w:lang w:val="es-CL"/>
        </w:rPr>
        <w:t xml:space="preserve"> </w:t>
      </w:r>
      <w:r w:rsidRPr="008221DC">
        <w:rPr>
          <w:rFonts w:ascii="Arial" w:eastAsia="Times New Roman" w:hAnsi="Arial" w:cs="Arial"/>
          <w:lang w:val="es-CL"/>
        </w:rPr>
        <w:t>Constitución</w:t>
      </w:r>
      <w:r w:rsidRPr="008221DC">
        <w:rPr>
          <w:rFonts w:ascii="Arial" w:eastAsia="Times New Roman" w:hAnsi="Arial" w:cs="Arial"/>
          <w:spacing w:val="-13"/>
          <w:lang w:val="es-CL"/>
        </w:rPr>
        <w:t xml:space="preserve"> </w:t>
      </w:r>
      <w:r w:rsidRPr="008221DC">
        <w:rPr>
          <w:rFonts w:ascii="Arial" w:eastAsia="Times New Roman" w:hAnsi="Arial" w:cs="Arial"/>
          <w:lang w:val="es-CL"/>
        </w:rPr>
        <w:t>y</w:t>
      </w:r>
      <w:r w:rsidRPr="008221DC">
        <w:rPr>
          <w:rFonts w:ascii="Arial" w:eastAsia="Times New Roman" w:hAnsi="Arial" w:cs="Arial"/>
          <w:spacing w:val="-17"/>
          <w:lang w:val="es-CL"/>
        </w:rPr>
        <w:t xml:space="preserve"> </w:t>
      </w:r>
      <w:r w:rsidRPr="008221DC">
        <w:rPr>
          <w:rFonts w:ascii="Arial" w:eastAsia="Times New Roman" w:hAnsi="Arial" w:cs="Arial"/>
          <w:lang w:val="es-CL"/>
        </w:rPr>
        <w:t>las</w:t>
      </w:r>
      <w:r w:rsidRPr="008221DC">
        <w:rPr>
          <w:rFonts w:ascii="Arial" w:eastAsia="Times New Roman" w:hAnsi="Arial" w:cs="Arial"/>
          <w:spacing w:val="-11"/>
          <w:lang w:val="es-CL"/>
        </w:rPr>
        <w:t xml:space="preserve"> </w:t>
      </w:r>
      <w:r w:rsidRPr="008221DC">
        <w:rPr>
          <w:rFonts w:ascii="Arial" w:eastAsia="Times New Roman" w:hAnsi="Arial" w:cs="Arial"/>
          <w:lang w:val="es-CL"/>
        </w:rPr>
        <w:t xml:space="preserve">leyes (artículo 246 y 116). El Estado </w:t>
      </w:r>
      <w:r w:rsidRPr="008221DC">
        <w:rPr>
          <w:rFonts w:ascii="Arial" w:eastAsia="Times New Roman" w:hAnsi="Arial" w:cs="Arial"/>
          <w:spacing w:val="-3"/>
          <w:lang w:val="es-CL"/>
        </w:rPr>
        <w:t xml:space="preserve">ha </w:t>
      </w:r>
      <w:r w:rsidRPr="008221DC">
        <w:rPr>
          <w:rFonts w:ascii="Arial" w:eastAsia="Times New Roman" w:hAnsi="Arial" w:cs="Arial"/>
          <w:lang w:val="es-CL"/>
        </w:rPr>
        <w:t>reconocido el carácter multiétnico y pluricultural de Colombia, admite los derechos colectivos de los pueblos, su autonomía y autogobierno (art. 1 y 2, 7, 8, 10, 63, 70, 329,330).</w:t>
      </w:r>
    </w:p>
    <w:p w:rsidR="008221DC" w:rsidRPr="008221DC" w:rsidRDefault="008221DC" w:rsidP="008221DC">
      <w:pPr>
        <w:widowControl w:val="0"/>
        <w:spacing w:after="0" w:line="360" w:lineRule="auto"/>
        <w:ind w:firstLine="708"/>
        <w:jc w:val="both"/>
        <w:rPr>
          <w:rFonts w:ascii="Arial" w:eastAsia="Times New Roman" w:hAnsi="Arial" w:cs="Arial"/>
          <w:lang w:val="es-CL"/>
        </w:rPr>
      </w:pPr>
      <w:r w:rsidRPr="008221DC">
        <w:rPr>
          <w:rFonts w:ascii="Arial" w:eastAsia="Times New Roman" w:hAnsi="Arial" w:cs="Arial"/>
          <w:lang w:val="es-CL"/>
        </w:rPr>
        <w:t xml:space="preserve">La ratificación del Convenio 169 de la OIT quedó estipulada en conjunto con el cambio constitucional, pero como en los otros casos, no exenta de limitaciones. En el contexto del Primer Seminario Nacional sobre Jurisdicción Especial Indígena y Autonomía Territorial, celebrado en Colombia en el año 1997, </w:t>
      </w:r>
      <w:proofErr w:type="spellStart"/>
      <w:r w:rsidRPr="008221DC">
        <w:rPr>
          <w:rFonts w:ascii="Arial" w:eastAsia="Times New Roman" w:hAnsi="Arial" w:cs="Arial"/>
          <w:lang w:val="es-CL"/>
        </w:rPr>
        <w:t>Abadio</w:t>
      </w:r>
      <w:proofErr w:type="spellEnd"/>
      <w:r w:rsidRPr="008221DC">
        <w:rPr>
          <w:rFonts w:ascii="Arial" w:eastAsia="Times New Roman" w:hAnsi="Arial" w:cs="Arial"/>
          <w:lang w:val="es-CL"/>
        </w:rPr>
        <w:t xml:space="preserve"> Green </w:t>
      </w:r>
      <w:proofErr w:type="spellStart"/>
      <w:r w:rsidRPr="008221DC">
        <w:rPr>
          <w:rFonts w:ascii="Arial" w:eastAsia="Times New Roman" w:hAnsi="Arial" w:cs="Arial"/>
          <w:lang w:val="es-CL"/>
        </w:rPr>
        <w:t>Storel</w:t>
      </w:r>
      <w:proofErr w:type="spellEnd"/>
      <w:r w:rsidRPr="008221DC">
        <w:rPr>
          <w:rFonts w:ascii="Arial" w:eastAsia="Times New Roman" w:hAnsi="Arial" w:cs="Arial"/>
          <w:lang w:val="es-CL"/>
        </w:rPr>
        <w:t>, Presidente de la Organización Nacional de Indígenas de Colombia, señala:</w:t>
      </w:r>
    </w:p>
    <w:p w:rsidR="008221DC" w:rsidRPr="008221DC" w:rsidRDefault="008221DC" w:rsidP="008221DC">
      <w:pPr>
        <w:widowControl w:val="0"/>
        <w:spacing w:after="0" w:line="360" w:lineRule="auto"/>
        <w:ind w:left="567"/>
        <w:jc w:val="both"/>
        <w:rPr>
          <w:rFonts w:ascii="Arial" w:eastAsia="Times New Roman" w:hAnsi="Arial" w:cs="Arial"/>
          <w:lang w:val="es-CL"/>
        </w:rPr>
      </w:pPr>
      <w:r w:rsidRPr="008221DC">
        <w:rPr>
          <w:rFonts w:ascii="Arial" w:eastAsia="Times New Roman" w:hAnsi="Arial" w:cs="Arial"/>
          <w:lang w:val="es-CL"/>
        </w:rPr>
        <w:t xml:space="preserve">Se intenta sujetar los regímenes jurídicos indígenas a un pensamiento occidental, tratando de aplicar criterios como la universalidad de los derechos humanos del individuo, mientras nosotros hablamos de la Ley de la Madre Tierra y los derechos colectivos </w:t>
      </w:r>
      <w:r w:rsidRPr="008221DC">
        <w:rPr>
          <w:rFonts w:ascii="Arial" w:eastAsia="Times New Roman" w:hAnsi="Arial" w:cs="Arial"/>
          <w:spacing w:val="-2"/>
          <w:lang w:val="es-CL"/>
        </w:rPr>
        <w:t xml:space="preserve">(…) </w:t>
      </w:r>
      <w:r w:rsidRPr="008221DC">
        <w:rPr>
          <w:rFonts w:ascii="Arial" w:eastAsia="Times New Roman" w:hAnsi="Arial" w:cs="Arial"/>
          <w:lang w:val="es-CL"/>
        </w:rPr>
        <w:t>no sólo se intenta</w:t>
      </w:r>
      <w:r w:rsidRPr="008221DC">
        <w:rPr>
          <w:rFonts w:ascii="Arial" w:eastAsia="Times New Roman" w:hAnsi="Arial" w:cs="Arial"/>
          <w:spacing w:val="-9"/>
          <w:lang w:val="es-CL"/>
        </w:rPr>
        <w:t xml:space="preserve"> </w:t>
      </w:r>
      <w:r w:rsidRPr="008221DC">
        <w:rPr>
          <w:rFonts w:ascii="Arial" w:eastAsia="Times New Roman" w:hAnsi="Arial" w:cs="Arial"/>
          <w:lang w:val="es-CL"/>
        </w:rPr>
        <w:t>aplicar</w:t>
      </w:r>
      <w:r w:rsidRPr="008221DC">
        <w:rPr>
          <w:rFonts w:ascii="Arial" w:eastAsia="Times New Roman" w:hAnsi="Arial" w:cs="Arial"/>
          <w:spacing w:val="-11"/>
          <w:lang w:val="es-CL"/>
        </w:rPr>
        <w:t xml:space="preserve"> </w:t>
      </w:r>
      <w:r w:rsidRPr="008221DC">
        <w:rPr>
          <w:rFonts w:ascii="Arial" w:eastAsia="Times New Roman" w:hAnsi="Arial" w:cs="Arial"/>
          <w:lang w:val="es-CL"/>
        </w:rPr>
        <w:t>principios</w:t>
      </w:r>
      <w:r w:rsidRPr="008221DC">
        <w:rPr>
          <w:rFonts w:ascii="Arial" w:eastAsia="Times New Roman" w:hAnsi="Arial" w:cs="Arial"/>
          <w:spacing w:val="-11"/>
          <w:lang w:val="es-CL"/>
        </w:rPr>
        <w:t xml:space="preserve"> </w:t>
      </w:r>
      <w:r w:rsidRPr="008221DC">
        <w:rPr>
          <w:rFonts w:ascii="Arial" w:eastAsia="Times New Roman" w:hAnsi="Arial" w:cs="Arial"/>
          <w:lang w:val="es-CL"/>
        </w:rPr>
        <w:t>propios</w:t>
      </w:r>
      <w:r w:rsidRPr="008221DC">
        <w:rPr>
          <w:rFonts w:ascii="Arial" w:eastAsia="Times New Roman" w:hAnsi="Arial" w:cs="Arial"/>
          <w:spacing w:val="-11"/>
          <w:lang w:val="es-CL"/>
        </w:rPr>
        <w:t xml:space="preserve"> </w:t>
      </w:r>
      <w:r w:rsidRPr="008221DC">
        <w:rPr>
          <w:rFonts w:ascii="Arial" w:eastAsia="Times New Roman" w:hAnsi="Arial" w:cs="Arial"/>
          <w:lang w:val="es-CL"/>
        </w:rPr>
        <w:t>de</w:t>
      </w:r>
      <w:r w:rsidRPr="008221DC">
        <w:rPr>
          <w:rFonts w:ascii="Arial" w:eastAsia="Times New Roman" w:hAnsi="Arial" w:cs="Arial"/>
          <w:spacing w:val="-8"/>
          <w:lang w:val="es-CL"/>
        </w:rPr>
        <w:t xml:space="preserve"> </w:t>
      </w:r>
      <w:r w:rsidRPr="008221DC">
        <w:rPr>
          <w:rFonts w:ascii="Arial" w:eastAsia="Times New Roman" w:hAnsi="Arial" w:cs="Arial"/>
          <w:lang w:val="es-CL"/>
        </w:rPr>
        <w:t>un</w:t>
      </w:r>
      <w:r w:rsidRPr="008221DC">
        <w:rPr>
          <w:rFonts w:ascii="Arial" w:eastAsia="Times New Roman" w:hAnsi="Arial" w:cs="Arial"/>
          <w:spacing w:val="-9"/>
          <w:lang w:val="es-CL"/>
        </w:rPr>
        <w:t xml:space="preserve"> </w:t>
      </w:r>
      <w:r w:rsidRPr="008221DC">
        <w:rPr>
          <w:rFonts w:ascii="Arial" w:eastAsia="Times New Roman" w:hAnsi="Arial" w:cs="Arial"/>
          <w:lang w:val="es-CL"/>
        </w:rPr>
        <w:t>pensamiento</w:t>
      </w:r>
      <w:r w:rsidRPr="008221DC">
        <w:rPr>
          <w:rFonts w:ascii="Arial" w:eastAsia="Times New Roman" w:hAnsi="Arial" w:cs="Arial"/>
          <w:spacing w:val="-9"/>
          <w:lang w:val="es-CL"/>
        </w:rPr>
        <w:t xml:space="preserve"> </w:t>
      </w:r>
      <w:r w:rsidRPr="008221DC">
        <w:rPr>
          <w:rFonts w:ascii="Arial" w:eastAsia="Times New Roman" w:hAnsi="Arial" w:cs="Arial"/>
          <w:lang w:val="es-CL"/>
        </w:rPr>
        <w:t>centrado</w:t>
      </w:r>
      <w:r w:rsidRPr="008221DC">
        <w:rPr>
          <w:rFonts w:ascii="Arial" w:eastAsia="Times New Roman" w:hAnsi="Arial" w:cs="Arial"/>
          <w:spacing w:val="-9"/>
          <w:lang w:val="es-CL"/>
        </w:rPr>
        <w:t xml:space="preserve"> </w:t>
      </w:r>
      <w:r w:rsidRPr="008221DC">
        <w:rPr>
          <w:rFonts w:ascii="Arial" w:eastAsia="Times New Roman" w:hAnsi="Arial" w:cs="Arial"/>
          <w:lang w:val="es-CL"/>
        </w:rPr>
        <w:t>en</w:t>
      </w:r>
      <w:r w:rsidRPr="008221DC">
        <w:rPr>
          <w:rFonts w:ascii="Arial" w:eastAsia="Times New Roman" w:hAnsi="Arial" w:cs="Arial"/>
          <w:spacing w:val="-9"/>
          <w:lang w:val="es-CL"/>
        </w:rPr>
        <w:t xml:space="preserve"> </w:t>
      </w:r>
      <w:r w:rsidRPr="008221DC">
        <w:rPr>
          <w:rFonts w:ascii="Arial" w:eastAsia="Times New Roman" w:hAnsi="Arial" w:cs="Arial"/>
          <w:lang w:val="es-CL"/>
        </w:rPr>
        <w:t>el</w:t>
      </w:r>
      <w:r w:rsidRPr="008221DC">
        <w:rPr>
          <w:rFonts w:ascii="Arial" w:eastAsia="Times New Roman" w:hAnsi="Arial" w:cs="Arial"/>
          <w:spacing w:val="-8"/>
          <w:lang w:val="es-CL"/>
        </w:rPr>
        <w:t xml:space="preserve"> </w:t>
      </w:r>
      <w:r w:rsidRPr="008221DC">
        <w:rPr>
          <w:rFonts w:ascii="Arial" w:eastAsia="Times New Roman" w:hAnsi="Arial" w:cs="Arial"/>
          <w:lang w:val="es-CL"/>
        </w:rPr>
        <w:t>derecho</w:t>
      </w:r>
      <w:r w:rsidRPr="008221DC">
        <w:rPr>
          <w:rFonts w:ascii="Arial" w:eastAsia="Times New Roman" w:hAnsi="Arial" w:cs="Arial"/>
          <w:spacing w:val="-9"/>
          <w:lang w:val="es-CL"/>
        </w:rPr>
        <w:t xml:space="preserve"> </w:t>
      </w:r>
      <w:r w:rsidRPr="008221DC">
        <w:rPr>
          <w:rFonts w:ascii="Arial" w:eastAsia="Times New Roman" w:hAnsi="Arial" w:cs="Arial"/>
          <w:lang w:val="es-CL"/>
        </w:rPr>
        <w:t>individual,</w:t>
      </w:r>
      <w:r w:rsidRPr="008221DC">
        <w:rPr>
          <w:rFonts w:ascii="Arial" w:eastAsia="Times New Roman" w:hAnsi="Arial" w:cs="Arial"/>
          <w:spacing w:val="-9"/>
          <w:lang w:val="es-CL"/>
        </w:rPr>
        <w:t xml:space="preserve"> </w:t>
      </w:r>
      <w:r w:rsidRPr="008221DC">
        <w:rPr>
          <w:rFonts w:ascii="Arial" w:eastAsia="Times New Roman" w:hAnsi="Arial" w:cs="Arial"/>
          <w:lang w:val="es-CL"/>
        </w:rPr>
        <w:t xml:space="preserve">sino que se presume que los principios del derecho son los mismos en todos </w:t>
      </w:r>
      <w:r w:rsidRPr="008221DC">
        <w:rPr>
          <w:rFonts w:ascii="Arial" w:eastAsia="Times New Roman" w:hAnsi="Arial" w:cs="Arial"/>
          <w:spacing w:val="3"/>
          <w:lang w:val="es-CL"/>
        </w:rPr>
        <w:t xml:space="preserve">los </w:t>
      </w:r>
      <w:r w:rsidRPr="008221DC">
        <w:rPr>
          <w:rFonts w:ascii="Arial" w:eastAsia="Times New Roman" w:hAnsi="Arial" w:cs="Arial"/>
          <w:lang w:val="es-CL"/>
        </w:rPr>
        <w:t>pueblos y todas las culturas.</w:t>
      </w:r>
      <w:r w:rsidRPr="008221DC">
        <w:rPr>
          <w:rFonts w:ascii="Arial" w:eastAsia="Times New Roman" w:hAnsi="Arial" w:cs="Arial"/>
          <w:vertAlign w:val="superscript"/>
          <w:lang w:val="es-CL"/>
        </w:rPr>
        <w:footnoteReference w:id="150"/>
      </w:r>
      <w:r w:rsidRPr="008221DC">
        <w:rPr>
          <w:rFonts w:ascii="Arial" w:eastAsia="Times New Roman" w:hAnsi="Arial" w:cs="Arial"/>
          <w:lang w:val="es-CL"/>
        </w:rPr>
        <w:t xml:space="preserve"> </w:t>
      </w:r>
    </w:p>
    <w:p w:rsidR="008221DC" w:rsidRPr="008221DC" w:rsidRDefault="008221DC" w:rsidP="008221DC">
      <w:pPr>
        <w:widowControl w:val="0"/>
        <w:spacing w:after="0" w:line="360" w:lineRule="auto"/>
        <w:ind w:firstLine="620"/>
        <w:jc w:val="both"/>
        <w:rPr>
          <w:rFonts w:ascii="Arial" w:eastAsia="Times New Roman" w:hAnsi="Arial" w:cs="Arial"/>
          <w:lang w:val="es-CL"/>
        </w:rPr>
      </w:pPr>
      <w:r w:rsidRPr="008221DC">
        <w:rPr>
          <w:rFonts w:ascii="Arial" w:eastAsia="Times New Roman" w:hAnsi="Arial" w:cs="Arial"/>
          <w:lang w:val="es-CL"/>
        </w:rPr>
        <w:t xml:space="preserve">Respecto a esto último, cabe señalar que sólo en Colombia existen </w:t>
      </w:r>
      <w:r w:rsidRPr="008221DC">
        <w:rPr>
          <w:rFonts w:ascii="Arial" w:eastAsia="Times New Roman" w:hAnsi="Arial" w:cs="Arial"/>
          <w:spacing w:val="-3"/>
          <w:lang w:val="es-CL"/>
        </w:rPr>
        <w:t xml:space="preserve">88 </w:t>
      </w:r>
      <w:r w:rsidRPr="008221DC">
        <w:rPr>
          <w:rFonts w:ascii="Arial" w:eastAsia="Times New Roman" w:hAnsi="Arial" w:cs="Arial"/>
          <w:lang w:val="es-CL"/>
        </w:rPr>
        <w:t>pueblos indígenas registrados, que equivalen al 3.4% de la población nacional.</w:t>
      </w:r>
      <w:r w:rsidRPr="008221DC">
        <w:rPr>
          <w:rFonts w:ascii="Arial" w:eastAsia="Times New Roman" w:hAnsi="Arial" w:cs="Arial"/>
          <w:vertAlign w:val="superscript"/>
          <w:lang w:val="es-CL"/>
        </w:rPr>
        <w:footnoteReference w:id="151"/>
      </w:r>
      <w:r w:rsidRPr="008221DC">
        <w:rPr>
          <w:rFonts w:ascii="Arial" w:eastAsia="Times New Roman" w:hAnsi="Arial" w:cs="Arial"/>
          <w:lang w:val="es-CL"/>
        </w:rPr>
        <w:t xml:space="preserve"> </w:t>
      </w:r>
    </w:p>
    <w:p w:rsidR="008221DC" w:rsidRPr="008221DC" w:rsidRDefault="008221DC" w:rsidP="008221DC">
      <w:pPr>
        <w:widowControl w:val="0"/>
        <w:spacing w:after="0" w:line="360" w:lineRule="auto"/>
        <w:ind w:firstLine="708"/>
        <w:jc w:val="both"/>
        <w:rPr>
          <w:rFonts w:ascii="Arial" w:eastAsia="Times New Roman" w:hAnsi="Arial" w:cs="Arial"/>
          <w:lang w:val="es-CL"/>
        </w:rPr>
      </w:pPr>
      <w:r w:rsidRPr="008221DC">
        <w:rPr>
          <w:rFonts w:ascii="Arial" w:eastAsia="Times New Roman" w:hAnsi="Arial" w:cs="Arial"/>
          <w:lang w:val="es-CL"/>
        </w:rPr>
        <w:t>Por último, Perú, a partir de la Constitución de 1920 en adelante, se ha visto dispuesto</w:t>
      </w:r>
      <w:r w:rsidRPr="008221DC">
        <w:rPr>
          <w:rFonts w:ascii="Arial" w:eastAsia="Times New Roman" w:hAnsi="Arial" w:cs="Arial"/>
          <w:spacing w:val="-14"/>
          <w:lang w:val="es-CL"/>
        </w:rPr>
        <w:t xml:space="preserve"> </w:t>
      </w:r>
      <w:r w:rsidRPr="008221DC">
        <w:rPr>
          <w:rFonts w:ascii="Arial" w:eastAsia="Times New Roman" w:hAnsi="Arial" w:cs="Arial"/>
          <w:lang w:val="es-CL"/>
        </w:rPr>
        <w:t>a</w:t>
      </w:r>
      <w:r w:rsidRPr="008221DC">
        <w:rPr>
          <w:rFonts w:ascii="Arial" w:eastAsia="Times New Roman" w:hAnsi="Arial" w:cs="Arial"/>
          <w:spacing w:val="-13"/>
          <w:lang w:val="es-CL"/>
        </w:rPr>
        <w:t xml:space="preserve"> </w:t>
      </w:r>
      <w:r w:rsidRPr="008221DC">
        <w:rPr>
          <w:rFonts w:ascii="Arial" w:eastAsia="Times New Roman" w:hAnsi="Arial" w:cs="Arial"/>
          <w:lang w:val="es-CL"/>
        </w:rPr>
        <w:t>reformar</w:t>
      </w:r>
      <w:r w:rsidRPr="008221DC">
        <w:rPr>
          <w:rFonts w:ascii="Arial" w:eastAsia="Times New Roman" w:hAnsi="Arial" w:cs="Arial"/>
          <w:spacing w:val="-18"/>
          <w:lang w:val="es-CL"/>
        </w:rPr>
        <w:t xml:space="preserve"> </w:t>
      </w:r>
      <w:r w:rsidRPr="008221DC">
        <w:rPr>
          <w:rFonts w:ascii="Arial" w:eastAsia="Times New Roman" w:hAnsi="Arial" w:cs="Arial"/>
          <w:lang w:val="es-CL"/>
        </w:rPr>
        <w:t>una</w:t>
      </w:r>
      <w:r w:rsidRPr="008221DC">
        <w:rPr>
          <w:rFonts w:ascii="Arial" w:eastAsia="Times New Roman" w:hAnsi="Arial" w:cs="Arial"/>
          <w:spacing w:val="-13"/>
          <w:lang w:val="es-CL"/>
        </w:rPr>
        <w:t xml:space="preserve"> </w:t>
      </w:r>
      <w:r w:rsidRPr="008221DC">
        <w:rPr>
          <w:rFonts w:ascii="Arial" w:eastAsia="Times New Roman" w:hAnsi="Arial" w:cs="Arial"/>
          <w:lang w:val="es-CL"/>
        </w:rPr>
        <w:t>nueva</w:t>
      </w:r>
      <w:r w:rsidRPr="008221DC">
        <w:rPr>
          <w:rFonts w:ascii="Arial" w:eastAsia="Times New Roman" w:hAnsi="Arial" w:cs="Arial"/>
          <w:spacing w:val="-13"/>
          <w:lang w:val="es-CL"/>
        </w:rPr>
        <w:t xml:space="preserve"> </w:t>
      </w:r>
      <w:r w:rsidRPr="008221DC">
        <w:rPr>
          <w:rFonts w:ascii="Arial" w:eastAsia="Times New Roman" w:hAnsi="Arial" w:cs="Arial"/>
          <w:lang w:val="es-CL"/>
        </w:rPr>
        <w:t>institucionalidad</w:t>
      </w:r>
      <w:r w:rsidRPr="008221DC">
        <w:rPr>
          <w:rFonts w:ascii="Arial" w:eastAsia="Times New Roman" w:hAnsi="Arial" w:cs="Arial"/>
          <w:spacing w:val="-19"/>
          <w:lang w:val="es-CL"/>
        </w:rPr>
        <w:t xml:space="preserve"> </w:t>
      </w:r>
      <w:r w:rsidRPr="008221DC">
        <w:rPr>
          <w:rFonts w:ascii="Arial" w:eastAsia="Times New Roman" w:hAnsi="Arial" w:cs="Arial"/>
          <w:lang w:val="es-CL"/>
        </w:rPr>
        <w:t>que</w:t>
      </w:r>
      <w:r w:rsidRPr="008221DC">
        <w:rPr>
          <w:rFonts w:ascii="Arial" w:eastAsia="Times New Roman" w:hAnsi="Arial" w:cs="Arial"/>
          <w:spacing w:val="-17"/>
          <w:lang w:val="es-CL"/>
        </w:rPr>
        <w:t xml:space="preserve"> </w:t>
      </w:r>
      <w:r w:rsidRPr="008221DC">
        <w:rPr>
          <w:rFonts w:ascii="Arial" w:eastAsia="Times New Roman" w:hAnsi="Arial" w:cs="Arial"/>
          <w:lang w:val="es-CL"/>
        </w:rPr>
        <w:t>integre</w:t>
      </w:r>
      <w:r w:rsidRPr="008221DC">
        <w:rPr>
          <w:rFonts w:ascii="Arial" w:eastAsia="Times New Roman" w:hAnsi="Arial" w:cs="Arial"/>
          <w:spacing w:val="-13"/>
          <w:lang w:val="es-CL"/>
        </w:rPr>
        <w:t xml:space="preserve"> </w:t>
      </w:r>
      <w:r w:rsidRPr="008221DC">
        <w:rPr>
          <w:rFonts w:ascii="Arial" w:eastAsia="Times New Roman" w:hAnsi="Arial" w:cs="Arial"/>
          <w:lang w:val="es-CL"/>
        </w:rPr>
        <w:t>los</w:t>
      </w:r>
      <w:r w:rsidRPr="008221DC">
        <w:rPr>
          <w:rFonts w:ascii="Arial" w:eastAsia="Times New Roman" w:hAnsi="Arial" w:cs="Arial"/>
          <w:spacing w:val="-16"/>
          <w:lang w:val="es-CL"/>
        </w:rPr>
        <w:t xml:space="preserve"> </w:t>
      </w:r>
      <w:r w:rsidRPr="008221DC">
        <w:rPr>
          <w:rFonts w:ascii="Arial" w:eastAsia="Times New Roman" w:hAnsi="Arial" w:cs="Arial"/>
          <w:lang w:val="es-CL"/>
        </w:rPr>
        <w:t>derechos</w:t>
      </w:r>
      <w:r w:rsidRPr="008221DC">
        <w:rPr>
          <w:rFonts w:ascii="Arial" w:eastAsia="Times New Roman" w:hAnsi="Arial" w:cs="Arial"/>
          <w:spacing w:val="-16"/>
          <w:lang w:val="es-CL"/>
        </w:rPr>
        <w:t xml:space="preserve"> </w:t>
      </w:r>
      <w:r w:rsidRPr="008221DC">
        <w:rPr>
          <w:rFonts w:ascii="Arial" w:eastAsia="Times New Roman" w:hAnsi="Arial" w:cs="Arial"/>
          <w:lang w:val="es-CL"/>
        </w:rPr>
        <w:t>de</w:t>
      </w:r>
      <w:r w:rsidRPr="008221DC">
        <w:rPr>
          <w:rFonts w:ascii="Arial" w:eastAsia="Times New Roman" w:hAnsi="Arial" w:cs="Arial"/>
          <w:spacing w:val="-17"/>
          <w:lang w:val="es-CL"/>
        </w:rPr>
        <w:t xml:space="preserve"> </w:t>
      </w:r>
      <w:r w:rsidRPr="008221DC">
        <w:rPr>
          <w:rFonts w:ascii="Arial" w:eastAsia="Times New Roman" w:hAnsi="Arial" w:cs="Arial"/>
          <w:lang w:val="es-CL"/>
        </w:rPr>
        <w:t>las</w:t>
      </w:r>
      <w:r w:rsidRPr="008221DC">
        <w:rPr>
          <w:rFonts w:ascii="Arial" w:eastAsia="Times New Roman" w:hAnsi="Arial" w:cs="Arial"/>
          <w:spacing w:val="-16"/>
          <w:lang w:val="es-CL"/>
        </w:rPr>
        <w:t xml:space="preserve"> </w:t>
      </w:r>
      <w:r w:rsidRPr="008221DC">
        <w:rPr>
          <w:rFonts w:ascii="Arial" w:eastAsia="Times New Roman" w:hAnsi="Arial" w:cs="Arial"/>
          <w:lang w:val="es-CL"/>
        </w:rPr>
        <w:t>comunidades indígenas.</w:t>
      </w:r>
      <w:r w:rsidRPr="008221DC">
        <w:rPr>
          <w:rFonts w:ascii="Arial" w:eastAsia="Times New Roman" w:hAnsi="Arial" w:cs="Arial"/>
          <w:vertAlign w:val="superscript"/>
          <w:lang w:val="es-CL"/>
        </w:rPr>
        <w:footnoteReference w:id="152"/>
      </w:r>
      <w:r w:rsidRPr="008221DC">
        <w:rPr>
          <w:rFonts w:ascii="Arial" w:eastAsia="Times New Roman" w:hAnsi="Arial" w:cs="Arial"/>
          <w:lang w:val="es-CL"/>
        </w:rPr>
        <w:t xml:space="preserve">  </w:t>
      </w:r>
      <w:r w:rsidRPr="008221DC">
        <w:rPr>
          <w:rFonts w:ascii="Arial" w:eastAsia="Times New Roman" w:hAnsi="Arial" w:cs="Arial"/>
          <w:spacing w:val="-3"/>
          <w:lang w:val="es-CL"/>
        </w:rPr>
        <w:t xml:space="preserve">Al </w:t>
      </w:r>
      <w:r w:rsidRPr="008221DC">
        <w:rPr>
          <w:rFonts w:ascii="Arial" w:eastAsia="Times New Roman" w:hAnsi="Arial" w:cs="Arial"/>
          <w:lang w:val="es-CL"/>
        </w:rPr>
        <w:t xml:space="preserve">igual que los países vecinos arriba mencionados, en su artículo 58, Perú consagra la idea de un Estado cultural y étnicamente diferente. </w:t>
      </w:r>
      <w:r w:rsidRPr="008221DC">
        <w:rPr>
          <w:rFonts w:ascii="Arial" w:eastAsia="Times New Roman" w:hAnsi="Arial" w:cs="Arial"/>
          <w:spacing w:val="-6"/>
          <w:lang w:val="es-CL"/>
        </w:rPr>
        <w:t xml:space="preserve">La </w:t>
      </w:r>
      <w:r w:rsidRPr="008221DC">
        <w:rPr>
          <w:rFonts w:ascii="Arial" w:eastAsia="Times New Roman" w:hAnsi="Arial" w:cs="Arial"/>
          <w:lang w:val="es-CL"/>
        </w:rPr>
        <w:t xml:space="preserve">Constitución </w:t>
      </w:r>
      <w:r w:rsidRPr="008221DC">
        <w:rPr>
          <w:rFonts w:ascii="Arial" w:eastAsia="Times New Roman" w:hAnsi="Arial" w:cs="Arial"/>
          <w:spacing w:val="-3"/>
          <w:lang w:val="es-CL"/>
        </w:rPr>
        <w:t xml:space="preserve">de </w:t>
      </w:r>
      <w:r w:rsidRPr="008221DC">
        <w:rPr>
          <w:rFonts w:ascii="Arial" w:eastAsia="Times New Roman" w:hAnsi="Arial" w:cs="Arial"/>
          <w:lang w:val="es-CL"/>
        </w:rPr>
        <w:t xml:space="preserve">1933, vino a ampliar las responsabilidades del Estado en materia de tierras, autonomía y reconocimiento de derechos diferenciados. Con la Constitución de 1933, las facultades </w:t>
      </w:r>
      <w:r w:rsidRPr="008221DC">
        <w:rPr>
          <w:rFonts w:ascii="Arial" w:eastAsia="Times New Roman" w:hAnsi="Arial" w:cs="Arial"/>
          <w:spacing w:val="-3"/>
          <w:lang w:val="es-CL"/>
        </w:rPr>
        <w:t xml:space="preserve">de </w:t>
      </w:r>
      <w:r w:rsidRPr="008221DC">
        <w:rPr>
          <w:rFonts w:ascii="Arial" w:eastAsia="Times New Roman" w:hAnsi="Arial" w:cs="Arial"/>
          <w:lang w:val="es-CL"/>
        </w:rPr>
        <w:t xml:space="preserve">gobernabilidad interna </w:t>
      </w:r>
      <w:r w:rsidRPr="008221DC">
        <w:rPr>
          <w:rFonts w:ascii="Arial" w:eastAsia="Times New Roman" w:hAnsi="Arial" w:cs="Arial"/>
          <w:spacing w:val="-3"/>
          <w:lang w:val="es-CL"/>
        </w:rPr>
        <w:t xml:space="preserve">de </w:t>
      </w:r>
      <w:r w:rsidRPr="008221DC">
        <w:rPr>
          <w:rFonts w:ascii="Arial" w:eastAsia="Times New Roman" w:hAnsi="Arial" w:cs="Arial"/>
          <w:lang w:val="es-CL"/>
        </w:rPr>
        <w:t xml:space="preserve">las comunidades, queda ratificada mediante la aceptación </w:t>
      </w:r>
      <w:r w:rsidRPr="008221DC">
        <w:rPr>
          <w:rFonts w:ascii="Arial" w:eastAsia="Times New Roman" w:hAnsi="Arial" w:cs="Arial"/>
          <w:spacing w:val="-3"/>
          <w:lang w:val="es-CL"/>
        </w:rPr>
        <w:t xml:space="preserve">de </w:t>
      </w:r>
      <w:r w:rsidRPr="008221DC">
        <w:rPr>
          <w:rFonts w:ascii="Arial" w:eastAsia="Times New Roman" w:hAnsi="Arial" w:cs="Arial"/>
          <w:lang w:val="es-CL"/>
        </w:rPr>
        <w:t>una personería jurídica dentro de los concejos</w:t>
      </w:r>
      <w:r w:rsidRPr="008221DC">
        <w:rPr>
          <w:rFonts w:ascii="Arial" w:eastAsia="Times New Roman" w:hAnsi="Arial" w:cs="Arial"/>
          <w:spacing w:val="-14"/>
          <w:lang w:val="es-CL"/>
        </w:rPr>
        <w:t xml:space="preserve"> </w:t>
      </w:r>
      <w:r w:rsidRPr="008221DC">
        <w:rPr>
          <w:rFonts w:ascii="Arial" w:eastAsia="Times New Roman" w:hAnsi="Arial" w:cs="Arial"/>
          <w:lang w:val="es-CL"/>
        </w:rPr>
        <w:t>municipales.</w:t>
      </w:r>
    </w:p>
    <w:p w:rsidR="008221DC" w:rsidRPr="008221DC" w:rsidRDefault="008221DC" w:rsidP="008221DC">
      <w:pPr>
        <w:widowControl w:val="0"/>
        <w:spacing w:after="0" w:line="360" w:lineRule="auto"/>
        <w:ind w:firstLine="708"/>
        <w:jc w:val="both"/>
        <w:rPr>
          <w:rFonts w:ascii="Arial" w:eastAsia="Times New Roman" w:hAnsi="Arial" w:cs="Arial"/>
          <w:lang w:val="es-CL"/>
        </w:rPr>
      </w:pPr>
      <w:r w:rsidRPr="008221DC">
        <w:rPr>
          <w:rFonts w:ascii="Arial" w:eastAsia="Times New Roman" w:hAnsi="Arial" w:cs="Arial"/>
          <w:lang w:val="es-CL"/>
        </w:rPr>
        <w:t>Por</w:t>
      </w:r>
      <w:r w:rsidRPr="008221DC">
        <w:rPr>
          <w:rFonts w:ascii="Arial" w:eastAsia="Times New Roman" w:hAnsi="Arial" w:cs="Arial"/>
          <w:spacing w:val="-5"/>
          <w:lang w:val="es-CL"/>
        </w:rPr>
        <w:t xml:space="preserve"> </w:t>
      </w:r>
      <w:r w:rsidRPr="008221DC">
        <w:rPr>
          <w:rFonts w:ascii="Arial" w:eastAsia="Times New Roman" w:hAnsi="Arial" w:cs="Arial"/>
          <w:lang w:val="es-CL"/>
        </w:rPr>
        <w:t>otra</w:t>
      </w:r>
      <w:r w:rsidRPr="008221DC">
        <w:rPr>
          <w:rFonts w:ascii="Arial" w:eastAsia="Times New Roman" w:hAnsi="Arial" w:cs="Arial"/>
          <w:spacing w:val="-4"/>
          <w:lang w:val="es-CL"/>
        </w:rPr>
        <w:t xml:space="preserve"> </w:t>
      </w:r>
      <w:r w:rsidRPr="008221DC">
        <w:rPr>
          <w:rFonts w:ascii="Arial" w:eastAsia="Times New Roman" w:hAnsi="Arial" w:cs="Arial"/>
          <w:lang w:val="es-CL"/>
        </w:rPr>
        <w:t>parte,</w:t>
      </w:r>
      <w:r w:rsidRPr="008221DC">
        <w:rPr>
          <w:rFonts w:ascii="Arial" w:eastAsia="Times New Roman" w:hAnsi="Arial" w:cs="Arial"/>
          <w:spacing w:val="-6"/>
          <w:lang w:val="es-CL"/>
        </w:rPr>
        <w:t xml:space="preserve"> </w:t>
      </w:r>
      <w:r w:rsidRPr="008221DC">
        <w:rPr>
          <w:rFonts w:ascii="Arial" w:eastAsia="Times New Roman" w:hAnsi="Arial" w:cs="Arial"/>
          <w:lang w:val="es-CL"/>
        </w:rPr>
        <w:t>y</w:t>
      </w:r>
      <w:r w:rsidRPr="008221DC">
        <w:rPr>
          <w:rFonts w:ascii="Arial" w:eastAsia="Times New Roman" w:hAnsi="Arial" w:cs="Arial"/>
          <w:spacing w:val="-13"/>
          <w:lang w:val="es-CL"/>
        </w:rPr>
        <w:t xml:space="preserve"> </w:t>
      </w:r>
      <w:r w:rsidRPr="008221DC">
        <w:rPr>
          <w:rFonts w:ascii="Arial" w:eastAsia="Times New Roman" w:hAnsi="Arial" w:cs="Arial"/>
          <w:lang w:val="es-CL"/>
        </w:rPr>
        <w:t>en</w:t>
      </w:r>
      <w:r w:rsidRPr="008221DC">
        <w:rPr>
          <w:rFonts w:ascii="Arial" w:eastAsia="Times New Roman" w:hAnsi="Arial" w:cs="Arial"/>
          <w:spacing w:val="-6"/>
          <w:lang w:val="es-CL"/>
        </w:rPr>
        <w:t xml:space="preserve"> </w:t>
      </w:r>
      <w:r w:rsidRPr="008221DC">
        <w:rPr>
          <w:rFonts w:ascii="Arial" w:eastAsia="Times New Roman" w:hAnsi="Arial" w:cs="Arial"/>
          <w:lang w:val="es-CL"/>
        </w:rPr>
        <w:t>concordancia</w:t>
      </w:r>
      <w:r w:rsidRPr="008221DC">
        <w:rPr>
          <w:rFonts w:ascii="Arial" w:eastAsia="Times New Roman" w:hAnsi="Arial" w:cs="Arial"/>
          <w:spacing w:val="-4"/>
          <w:lang w:val="es-CL"/>
        </w:rPr>
        <w:t xml:space="preserve"> </w:t>
      </w:r>
      <w:r w:rsidRPr="008221DC">
        <w:rPr>
          <w:rFonts w:ascii="Arial" w:eastAsia="Times New Roman" w:hAnsi="Arial" w:cs="Arial"/>
          <w:lang w:val="es-CL"/>
        </w:rPr>
        <w:t>con</w:t>
      </w:r>
      <w:r w:rsidRPr="008221DC">
        <w:rPr>
          <w:rFonts w:ascii="Arial" w:eastAsia="Times New Roman" w:hAnsi="Arial" w:cs="Arial"/>
          <w:spacing w:val="-10"/>
          <w:lang w:val="es-CL"/>
        </w:rPr>
        <w:t xml:space="preserve"> </w:t>
      </w:r>
      <w:r w:rsidRPr="008221DC">
        <w:rPr>
          <w:rFonts w:ascii="Arial" w:eastAsia="Times New Roman" w:hAnsi="Arial" w:cs="Arial"/>
          <w:lang w:val="es-CL"/>
        </w:rPr>
        <w:t>los</w:t>
      </w:r>
      <w:r w:rsidRPr="008221DC">
        <w:rPr>
          <w:rFonts w:ascii="Arial" w:eastAsia="Times New Roman" w:hAnsi="Arial" w:cs="Arial"/>
          <w:spacing w:val="-7"/>
          <w:lang w:val="es-CL"/>
        </w:rPr>
        <w:t xml:space="preserve"> </w:t>
      </w:r>
      <w:r w:rsidRPr="008221DC">
        <w:rPr>
          <w:rFonts w:ascii="Arial" w:eastAsia="Times New Roman" w:hAnsi="Arial" w:cs="Arial"/>
          <w:lang w:val="es-CL"/>
        </w:rPr>
        <w:t>derechos</w:t>
      </w:r>
      <w:r w:rsidRPr="008221DC">
        <w:rPr>
          <w:rFonts w:ascii="Arial" w:eastAsia="Times New Roman" w:hAnsi="Arial" w:cs="Arial"/>
          <w:spacing w:val="-7"/>
          <w:lang w:val="es-CL"/>
        </w:rPr>
        <w:t xml:space="preserve"> </w:t>
      </w:r>
      <w:r w:rsidRPr="008221DC">
        <w:rPr>
          <w:rFonts w:ascii="Arial" w:eastAsia="Times New Roman" w:hAnsi="Arial" w:cs="Arial"/>
          <w:lang w:val="es-CL"/>
        </w:rPr>
        <w:t>propios,</w:t>
      </w:r>
      <w:r w:rsidRPr="008221DC">
        <w:rPr>
          <w:rFonts w:ascii="Arial" w:eastAsia="Times New Roman" w:hAnsi="Arial" w:cs="Arial"/>
          <w:spacing w:val="-6"/>
          <w:lang w:val="es-CL"/>
        </w:rPr>
        <w:t xml:space="preserve"> </w:t>
      </w:r>
      <w:r w:rsidRPr="008221DC">
        <w:rPr>
          <w:rFonts w:ascii="Arial" w:eastAsia="Times New Roman" w:hAnsi="Arial" w:cs="Arial"/>
          <w:lang w:val="es-CL"/>
        </w:rPr>
        <w:t>el</w:t>
      </w:r>
      <w:r w:rsidRPr="008221DC">
        <w:rPr>
          <w:rFonts w:ascii="Arial" w:eastAsia="Times New Roman" w:hAnsi="Arial" w:cs="Arial"/>
          <w:spacing w:val="-5"/>
          <w:lang w:val="es-CL"/>
        </w:rPr>
        <w:t xml:space="preserve"> </w:t>
      </w:r>
      <w:r w:rsidRPr="008221DC">
        <w:rPr>
          <w:rFonts w:ascii="Arial" w:eastAsia="Times New Roman" w:hAnsi="Arial" w:cs="Arial"/>
          <w:lang w:val="es-CL"/>
        </w:rPr>
        <w:t>principio</w:t>
      </w:r>
      <w:r w:rsidRPr="008221DC">
        <w:rPr>
          <w:rFonts w:ascii="Arial" w:eastAsia="Times New Roman" w:hAnsi="Arial" w:cs="Arial"/>
          <w:spacing w:val="-10"/>
          <w:lang w:val="es-CL"/>
        </w:rPr>
        <w:t xml:space="preserve"> </w:t>
      </w:r>
      <w:r w:rsidRPr="008221DC">
        <w:rPr>
          <w:rFonts w:ascii="Arial" w:eastAsia="Times New Roman" w:hAnsi="Arial" w:cs="Arial"/>
          <w:lang w:val="es-CL"/>
        </w:rPr>
        <w:t>de</w:t>
      </w:r>
      <w:r w:rsidRPr="008221DC">
        <w:rPr>
          <w:rFonts w:ascii="Arial" w:eastAsia="Times New Roman" w:hAnsi="Arial" w:cs="Arial"/>
          <w:spacing w:val="-4"/>
          <w:lang w:val="es-CL"/>
        </w:rPr>
        <w:t xml:space="preserve"> </w:t>
      </w:r>
      <w:r w:rsidRPr="008221DC">
        <w:rPr>
          <w:rFonts w:ascii="Arial" w:eastAsia="Times New Roman" w:hAnsi="Arial" w:cs="Arial"/>
          <w:lang w:val="es-CL"/>
        </w:rPr>
        <w:t>autonomía y</w:t>
      </w:r>
      <w:r w:rsidRPr="008221DC">
        <w:rPr>
          <w:rFonts w:ascii="Arial" w:eastAsia="Times New Roman" w:hAnsi="Arial" w:cs="Arial"/>
          <w:spacing w:val="-11"/>
          <w:lang w:val="es-CL"/>
        </w:rPr>
        <w:t xml:space="preserve"> </w:t>
      </w:r>
      <w:proofErr w:type="spellStart"/>
      <w:r w:rsidRPr="008221DC">
        <w:rPr>
          <w:rFonts w:ascii="Arial" w:eastAsia="Times New Roman" w:hAnsi="Arial" w:cs="Arial"/>
          <w:lang w:val="es-CL"/>
        </w:rPr>
        <w:t>autogobernabilidad</w:t>
      </w:r>
      <w:proofErr w:type="spellEnd"/>
      <w:r w:rsidRPr="008221DC">
        <w:rPr>
          <w:rFonts w:ascii="Arial" w:eastAsia="Times New Roman" w:hAnsi="Arial" w:cs="Arial"/>
          <w:lang w:val="es-CL"/>
        </w:rPr>
        <w:t>,</w:t>
      </w:r>
      <w:r w:rsidRPr="008221DC">
        <w:rPr>
          <w:rFonts w:ascii="Arial" w:eastAsia="Times New Roman" w:hAnsi="Arial" w:cs="Arial"/>
          <w:spacing w:val="-7"/>
          <w:lang w:val="es-CL"/>
        </w:rPr>
        <w:t xml:space="preserve"> </w:t>
      </w:r>
      <w:r w:rsidRPr="008221DC">
        <w:rPr>
          <w:rFonts w:ascii="Arial" w:eastAsia="Times New Roman" w:hAnsi="Arial" w:cs="Arial"/>
          <w:lang w:val="es-CL"/>
        </w:rPr>
        <w:t>se</w:t>
      </w:r>
      <w:r w:rsidRPr="008221DC">
        <w:rPr>
          <w:rFonts w:ascii="Arial" w:eastAsia="Times New Roman" w:hAnsi="Arial" w:cs="Arial"/>
          <w:spacing w:val="-5"/>
          <w:lang w:val="es-CL"/>
        </w:rPr>
        <w:t xml:space="preserve"> </w:t>
      </w:r>
      <w:r w:rsidRPr="008221DC">
        <w:rPr>
          <w:rFonts w:ascii="Arial" w:eastAsia="Times New Roman" w:hAnsi="Arial" w:cs="Arial"/>
          <w:lang w:val="es-CL"/>
        </w:rPr>
        <w:t>hizo</w:t>
      </w:r>
      <w:r w:rsidRPr="008221DC">
        <w:rPr>
          <w:rFonts w:ascii="Arial" w:eastAsia="Times New Roman" w:hAnsi="Arial" w:cs="Arial"/>
          <w:spacing w:val="-7"/>
          <w:lang w:val="es-CL"/>
        </w:rPr>
        <w:t xml:space="preserve"> </w:t>
      </w:r>
      <w:r w:rsidRPr="008221DC">
        <w:rPr>
          <w:rFonts w:ascii="Arial" w:eastAsia="Times New Roman" w:hAnsi="Arial" w:cs="Arial"/>
          <w:lang w:val="es-CL"/>
        </w:rPr>
        <w:t>tangible</w:t>
      </w:r>
      <w:r w:rsidRPr="008221DC">
        <w:rPr>
          <w:rFonts w:ascii="Arial" w:eastAsia="Times New Roman" w:hAnsi="Arial" w:cs="Arial"/>
          <w:spacing w:val="-9"/>
          <w:lang w:val="es-CL"/>
        </w:rPr>
        <w:t xml:space="preserve"> </w:t>
      </w:r>
      <w:r w:rsidRPr="008221DC">
        <w:rPr>
          <w:rFonts w:ascii="Arial" w:eastAsia="Times New Roman" w:hAnsi="Arial" w:cs="Arial"/>
          <w:lang w:val="es-CL"/>
        </w:rPr>
        <w:t>mediante</w:t>
      </w:r>
      <w:r w:rsidRPr="008221DC">
        <w:rPr>
          <w:rFonts w:ascii="Arial" w:eastAsia="Times New Roman" w:hAnsi="Arial" w:cs="Arial"/>
          <w:spacing w:val="-9"/>
          <w:lang w:val="es-CL"/>
        </w:rPr>
        <w:t xml:space="preserve"> </w:t>
      </w:r>
      <w:r w:rsidRPr="008221DC">
        <w:rPr>
          <w:rFonts w:ascii="Arial" w:eastAsia="Times New Roman" w:hAnsi="Arial" w:cs="Arial"/>
          <w:lang w:val="es-CL"/>
        </w:rPr>
        <w:t>el</w:t>
      </w:r>
      <w:r w:rsidRPr="008221DC">
        <w:rPr>
          <w:rFonts w:ascii="Arial" w:eastAsia="Times New Roman" w:hAnsi="Arial" w:cs="Arial"/>
          <w:spacing w:val="-6"/>
          <w:lang w:val="es-CL"/>
        </w:rPr>
        <w:t xml:space="preserve"> </w:t>
      </w:r>
      <w:r w:rsidRPr="008221DC">
        <w:rPr>
          <w:rFonts w:ascii="Arial" w:eastAsia="Times New Roman" w:hAnsi="Arial" w:cs="Arial"/>
          <w:lang w:val="es-CL"/>
        </w:rPr>
        <w:t>artículo</w:t>
      </w:r>
      <w:r w:rsidRPr="008221DC">
        <w:rPr>
          <w:rFonts w:ascii="Arial" w:eastAsia="Times New Roman" w:hAnsi="Arial" w:cs="Arial"/>
          <w:spacing w:val="-7"/>
          <w:lang w:val="es-CL"/>
        </w:rPr>
        <w:t xml:space="preserve"> </w:t>
      </w:r>
      <w:r w:rsidRPr="008221DC">
        <w:rPr>
          <w:rFonts w:ascii="Arial" w:eastAsia="Times New Roman" w:hAnsi="Arial" w:cs="Arial"/>
          <w:lang w:val="es-CL"/>
        </w:rPr>
        <w:t>89</w:t>
      </w:r>
      <w:r w:rsidRPr="008221DC">
        <w:rPr>
          <w:rFonts w:ascii="Arial" w:eastAsia="Times New Roman" w:hAnsi="Arial" w:cs="Arial"/>
          <w:spacing w:val="-7"/>
          <w:lang w:val="es-CL"/>
        </w:rPr>
        <w:t xml:space="preserve"> </w:t>
      </w:r>
      <w:r w:rsidRPr="008221DC">
        <w:rPr>
          <w:rFonts w:ascii="Arial" w:eastAsia="Times New Roman" w:hAnsi="Arial" w:cs="Arial"/>
          <w:lang w:val="es-CL"/>
        </w:rPr>
        <w:t>el</w:t>
      </w:r>
      <w:r w:rsidRPr="008221DC">
        <w:rPr>
          <w:rFonts w:ascii="Arial" w:eastAsia="Times New Roman" w:hAnsi="Arial" w:cs="Arial"/>
          <w:spacing w:val="-6"/>
          <w:lang w:val="es-CL"/>
        </w:rPr>
        <w:t xml:space="preserve"> </w:t>
      </w:r>
      <w:r w:rsidRPr="008221DC">
        <w:rPr>
          <w:rFonts w:ascii="Arial" w:eastAsia="Times New Roman" w:hAnsi="Arial" w:cs="Arial"/>
          <w:lang w:val="es-CL"/>
        </w:rPr>
        <w:t>cual</w:t>
      </w:r>
      <w:r w:rsidRPr="008221DC">
        <w:rPr>
          <w:rFonts w:ascii="Arial" w:eastAsia="Times New Roman" w:hAnsi="Arial" w:cs="Arial"/>
          <w:spacing w:val="-6"/>
          <w:lang w:val="es-CL"/>
        </w:rPr>
        <w:t xml:space="preserve"> </w:t>
      </w:r>
      <w:r w:rsidRPr="008221DC">
        <w:rPr>
          <w:rFonts w:ascii="Arial" w:eastAsia="Times New Roman" w:hAnsi="Arial" w:cs="Arial"/>
          <w:lang w:val="es-CL"/>
        </w:rPr>
        <w:t>registra su</w:t>
      </w:r>
      <w:r w:rsidRPr="008221DC">
        <w:rPr>
          <w:rFonts w:ascii="Arial" w:eastAsia="Times New Roman" w:hAnsi="Arial" w:cs="Arial"/>
          <w:spacing w:val="-7"/>
          <w:lang w:val="es-CL"/>
        </w:rPr>
        <w:t xml:space="preserve"> </w:t>
      </w:r>
      <w:r w:rsidRPr="008221DC">
        <w:rPr>
          <w:rFonts w:ascii="Arial" w:eastAsia="Times New Roman" w:hAnsi="Arial" w:cs="Arial"/>
          <w:lang w:val="es-CL"/>
        </w:rPr>
        <w:t xml:space="preserve">autonomía </w:t>
      </w:r>
      <w:r w:rsidRPr="008221DC">
        <w:rPr>
          <w:rFonts w:ascii="Arial" w:eastAsia="Times New Roman" w:hAnsi="Arial" w:cs="Arial"/>
          <w:lang w:val="es-CL"/>
        </w:rPr>
        <w:lastRenderedPageBreak/>
        <w:t>legal</w:t>
      </w:r>
      <w:r w:rsidRPr="008221DC">
        <w:rPr>
          <w:rFonts w:ascii="Arial" w:eastAsia="Times New Roman" w:hAnsi="Arial" w:cs="Arial"/>
          <w:spacing w:val="-4"/>
          <w:lang w:val="es-CL"/>
        </w:rPr>
        <w:t xml:space="preserve"> </w:t>
      </w:r>
      <w:r w:rsidRPr="008221DC">
        <w:rPr>
          <w:rFonts w:ascii="Arial" w:eastAsia="Times New Roman" w:hAnsi="Arial" w:cs="Arial"/>
          <w:lang w:val="es-CL"/>
        </w:rPr>
        <w:t>como</w:t>
      </w:r>
      <w:r w:rsidRPr="008221DC">
        <w:rPr>
          <w:rFonts w:ascii="Arial" w:eastAsia="Times New Roman" w:hAnsi="Arial" w:cs="Arial"/>
          <w:spacing w:val="-5"/>
          <w:lang w:val="es-CL"/>
        </w:rPr>
        <w:t xml:space="preserve"> </w:t>
      </w:r>
      <w:r w:rsidRPr="008221DC">
        <w:rPr>
          <w:rFonts w:ascii="Arial" w:eastAsia="Times New Roman" w:hAnsi="Arial" w:cs="Arial"/>
          <w:lang w:val="es-CL"/>
        </w:rPr>
        <w:t>comunidades</w:t>
      </w:r>
      <w:r w:rsidRPr="008221DC">
        <w:rPr>
          <w:rFonts w:ascii="Arial" w:eastAsia="Times New Roman" w:hAnsi="Arial" w:cs="Arial"/>
          <w:spacing w:val="-6"/>
          <w:lang w:val="es-CL"/>
        </w:rPr>
        <w:t xml:space="preserve"> </w:t>
      </w:r>
      <w:r w:rsidRPr="008221DC">
        <w:rPr>
          <w:rFonts w:ascii="Arial" w:eastAsia="Times New Roman" w:hAnsi="Arial" w:cs="Arial"/>
          <w:lang w:val="es-CL"/>
        </w:rPr>
        <w:t>nativas</w:t>
      </w:r>
      <w:r w:rsidRPr="008221DC">
        <w:rPr>
          <w:rFonts w:ascii="Arial" w:eastAsia="Times New Roman" w:hAnsi="Arial" w:cs="Arial"/>
          <w:spacing w:val="-2"/>
          <w:lang w:val="es-CL"/>
        </w:rPr>
        <w:t xml:space="preserve"> </w:t>
      </w:r>
      <w:r w:rsidRPr="008221DC">
        <w:rPr>
          <w:rFonts w:ascii="Arial" w:eastAsia="Times New Roman" w:hAnsi="Arial" w:cs="Arial"/>
          <w:lang w:val="es-CL"/>
        </w:rPr>
        <w:t>y</w:t>
      </w:r>
      <w:r w:rsidRPr="008221DC">
        <w:rPr>
          <w:rFonts w:ascii="Arial" w:eastAsia="Times New Roman" w:hAnsi="Arial" w:cs="Arial"/>
          <w:spacing w:val="-9"/>
          <w:lang w:val="es-CL"/>
        </w:rPr>
        <w:t xml:space="preserve"> </w:t>
      </w:r>
      <w:r w:rsidRPr="008221DC">
        <w:rPr>
          <w:rFonts w:ascii="Arial" w:eastAsia="Times New Roman" w:hAnsi="Arial" w:cs="Arial"/>
          <w:lang w:val="es-CL"/>
        </w:rPr>
        <w:t>campesinas,</w:t>
      </w:r>
      <w:r w:rsidRPr="008221DC">
        <w:rPr>
          <w:rFonts w:ascii="Arial" w:eastAsia="Times New Roman" w:hAnsi="Arial" w:cs="Arial"/>
          <w:spacing w:val="-5"/>
          <w:lang w:val="es-CL"/>
        </w:rPr>
        <w:t xml:space="preserve"> </w:t>
      </w:r>
      <w:r w:rsidRPr="008221DC">
        <w:rPr>
          <w:rFonts w:ascii="Arial" w:eastAsia="Times New Roman" w:hAnsi="Arial" w:cs="Arial"/>
          <w:lang w:val="es-CL"/>
        </w:rPr>
        <w:t>con</w:t>
      </w:r>
      <w:r w:rsidRPr="008221DC">
        <w:rPr>
          <w:rFonts w:ascii="Arial" w:eastAsia="Times New Roman" w:hAnsi="Arial" w:cs="Arial"/>
          <w:spacing w:val="-5"/>
          <w:lang w:val="es-CL"/>
        </w:rPr>
        <w:t xml:space="preserve"> </w:t>
      </w:r>
      <w:r w:rsidRPr="008221DC">
        <w:rPr>
          <w:rFonts w:ascii="Arial" w:eastAsia="Times New Roman" w:hAnsi="Arial" w:cs="Arial"/>
          <w:lang w:val="es-CL"/>
        </w:rPr>
        <w:t>facultades</w:t>
      </w:r>
      <w:r w:rsidRPr="008221DC">
        <w:rPr>
          <w:rFonts w:ascii="Arial" w:eastAsia="Times New Roman" w:hAnsi="Arial" w:cs="Arial"/>
          <w:spacing w:val="-6"/>
          <w:lang w:val="es-CL"/>
        </w:rPr>
        <w:t xml:space="preserve"> </w:t>
      </w:r>
      <w:r w:rsidRPr="008221DC">
        <w:rPr>
          <w:rFonts w:ascii="Arial" w:eastAsia="Times New Roman" w:hAnsi="Arial" w:cs="Arial"/>
          <w:lang w:val="es-CL"/>
        </w:rPr>
        <w:t>para</w:t>
      </w:r>
      <w:r w:rsidRPr="008221DC">
        <w:rPr>
          <w:rFonts w:ascii="Arial" w:eastAsia="Times New Roman" w:hAnsi="Arial" w:cs="Arial"/>
          <w:spacing w:val="-3"/>
          <w:lang w:val="es-CL"/>
        </w:rPr>
        <w:t xml:space="preserve"> </w:t>
      </w:r>
      <w:r w:rsidRPr="008221DC">
        <w:rPr>
          <w:rFonts w:ascii="Arial" w:eastAsia="Times New Roman" w:hAnsi="Arial" w:cs="Arial"/>
          <w:lang w:val="es-CL"/>
        </w:rPr>
        <w:t>administrar</w:t>
      </w:r>
      <w:r w:rsidRPr="008221DC">
        <w:rPr>
          <w:rFonts w:ascii="Arial" w:eastAsia="Times New Roman" w:hAnsi="Arial" w:cs="Arial"/>
          <w:spacing w:val="-4"/>
          <w:lang w:val="es-CL"/>
        </w:rPr>
        <w:t xml:space="preserve"> </w:t>
      </w:r>
      <w:r w:rsidRPr="008221DC">
        <w:rPr>
          <w:rFonts w:ascii="Arial" w:eastAsia="Times New Roman" w:hAnsi="Arial" w:cs="Arial"/>
          <w:lang w:val="es-CL"/>
        </w:rPr>
        <w:t>su</w:t>
      </w:r>
      <w:r w:rsidRPr="008221DC">
        <w:rPr>
          <w:rFonts w:ascii="Arial" w:eastAsia="Times New Roman" w:hAnsi="Arial" w:cs="Arial"/>
          <w:spacing w:val="-5"/>
          <w:lang w:val="es-CL"/>
        </w:rPr>
        <w:t xml:space="preserve"> </w:t>
      </w:r>
      <w:r w:rsidRPr="008221DC">
        <w:rPr>
          <w:rFonts w:ascii="Arial" w:eastAsia="Times New Roman" w:hAnsi="Arial" w:cs="Arial"/>
          <w:lang w:val="es-CL"/>
        </w:rPr>
        <w:t xml:space="preserve">economía y organización interna. No obstante, al igual que los países vecinos, todo dentro </w:t>
      </w:r>
      <w:r w:rsidRPr="008221DC">
        <w:rPr>
          <w:rFonts w:ascii="Arial" w:eastAsia="Times New Roman" w:hAnsi="Arial" w:cs="Arial"/>
          <w:spacing w:val="-3"/>
          <w:lang w:val="es-CL"/>
        </w:rPr>
        <w:t xml:space="preserve">de </w:t>
      </w:r>
      <w:r w:rsidRPr="008221DC">
        <w:rPr>
          <w:rFonts w:ascii="Arial" w:eastAsia="Times New Roman" w:hAnsi="Arial" w:cs="Arial"/>
          <w:lang w:val="es-CL"/>
        </w:rPr>
        <w:t>la ley estatal y los limites expuestos por el Convenio 169 de la OIT; que para el caso de Perú, éste se declara en febrero de</w:t>
      </w:r>
      <w:r w:rsidRPr="008221DC">
        <w:rPr>
          <w:rFonts w:ascii="Arial" w:eastAsia="Times New Roman" w:hAnsi="Arial" w:cs="Arial"/>
          <w:spacing w:val="1"/>
          <w:lang w:val="es-CL"/>
        </w:rPr>
        <w:t xml:space="preserve"> </w:t>
      </w:r>
      <w:r w:rsidRPr="008221DC">
        <w:rPr>
          <w:rFonts w:ascii="Arial" w:eastAsia="Times New Roman" w:hAnsi="Arial" w:cs="Arial"/>
          <w:lang w:val="es-CL"/>
        </w:rPr>
        <w:t>1994.</w:t>
      </w:r>
    </w:p>
    <w:p w:rsidR="008221DC" w:rsidRPr="008221DC" w:rsidRDefault="008221DC" w:rsidP="008221DC">
      <w:pPr>
        <w:widowControl w:val="0"/>
        <w:spacing w:after="0" w:line="360" w:lineRule="auto"/>
        <w:ind w:firstLine="708"/>
        <w:jc w:val="both"/>
        <w:rPr>
          <w:rFonts w:ascii="Arial" w:eastAsia="Times New Roman" w:hAnsi="Arial" w:cs="Arial"/>
          <w:lang w:val="es-CL"/>
        </w:rPr>
      </w:pPr>
    </w:p>
    <w:p w:rsidR="008221DC" w:rsidRPr="008221DC" w:rsidRDefault="008221DC" w:rsidP="008221DC">
      <w:pPr>
        <w:widowControl w:val="0"/>
        <w:tabs>
          <w:tab w:val="left" w:pos="665"/>
        </w:tabs>
        <w:spacing w:after="0" w:line="360" w:lineRule="auto"/>
        <w:jc w:val="both"/>
        <w:rPr>
          <w:rFonts w:ascii="Arial" w:eastAsia="Times New Roman" w:hAnsi="Arial" w:cs="Arial"/>
          <w:b/>
          <w:sz w:val="24"/>
          <w:szCs w:val="24"/>
          <w:lang w:val="es-CL"/>
        </w:rPr>
      </w:pPr>
      <w:r w:rsidRPr="008221DC">
        <w:rPr>
          <w:rFonts w:ascii="Arial" w:eastAsia="Times New Roman" w:hAnsi="Arial" w:cs="Arial"/>
          <w:b/>
          <w:spacing w:val="-6"/>
          <w:sz w:val="24"/>
          <w:szCs w:val="24"/>
          <w:lang w:val="es-CL"/>
        </w:rPr>
        <w:t xml:space="preserve">2.1.2 La </w:t>
      </w:r>
      <w:r w:rsidRPr="008221DC">
        <w:rPr>
          <w:rFonts w:ascii="Arial" w:eastAsia="Times New Roman" w:hAnsi="Arial" w:cs="Arial"/>
          <w:b/>
          <w:sz w:val="24"/>
          <w:szCs w:val="24"/>
          <w:lang w:val="es-CL"/>
        </w:rPr>
        <w:t>Constitución de Argentina y</w:t>
      </w:r>
      <w:r w:rsidRPr="008221DC">
        <w:rPr>
          <w:rFonts w:ascii="Arial" w:eastAsia="Times New Roman" w:hAnsi="Arial" w:cs="Arial"/>
          <w:b/>
          <w:spacing w:val="13"/>
          <w:sz w:val="24"/>
          <w:szCs w:val="24"/>
          <w:lang w:val="es-CL"/>
        </w:rPr>
        <w:t xml:space="preserve"> </w:t>
      </w:r>
      <w:r w:rsidRPr="008221DC">
        <w:rPr>
          <w:rFonts w:ascii="Arial" w:eastAsia="Times New Roman" w:hAnsi="Arial" w:cs="Arial"/>
          <w:b/>
          <w:sz w:val="24"/>
          <w:szCs w:val="24"/>
          <w:lang w:val="es-CL"/>
        </w:rPr>
        <w:t>Chile</w:t>
      </w:r>
    </w:p>
    <w:p w:rsidR="008221DC" w:rsidRPr="008221DC" w:rsidRDefault="008221DC" w:rsidP="008221DC">
      <w:pPr>
        <w:widowControl w:val="0"/>
        <w:spacing w:after="0" w:line="360" w:lineRule="auto"/>
        <w:ind w:firstLine="544"/>
        <w:jc w:val="both"/>
        <w:rPr>
          <w:rFonts w:ascii="Arial" w:eastAsia="Times New Roman" w:hAnsi="Arial" w:cs="Arial"/>
          <w:lang w:val="es-CL"/>
        </w:rPr>
      </w:pPr>
      <w:r w:rsidRPr="008221DC">
        <w:rPr>
          <w:rFonts w:ascii="Arial" w:eastAsia="Times New Roman" w:hAnsi="Arial" w:cs="Arial"/>
          <w:lang w:val="es-CL"/>
        </w:rPr>
        <w:t>Con</w:t>
      </w:r>
      <w:r w:rsidRPr="008221DC">
        <w:rPr>
          <w:rFonts w:ascii="Arial" w:eastAsia="Times New Roman" w:hAnsi="Arial" w:cs="Arial"/>
          <w:spacing w:val="-6"/>
          <w:lang w:val="es-CL"/>
        </w:rPr>
        <w:t xml:space="preserve"> </w:t>
      </w:r>
      <w:r w:rsidRPr="008221DC">
        <w:rPr>
          <w:rFonts w:ascii="Arial" w:eastAsia="Times New Roman" w:hAnsi="Arial" w:cs="Arial"/>
          <w:lang w:val="es-CL"/>
        </w:rPr>
        <w:t>respecto</w:t>
      </w:r>
      <w:r w:rsidRPr="008221DC">
        <w:rPr>
          <w:rFonts w:ascii="Arial" w:eastAsia="Times New Roman" w:hAnsi="Arial" w:cs="Arial"/>
          <w:spacing w:val="-6"/>
          <w:lang w:val="es-CL"/>
        </w:rPr>
        <w:t xml:space="preserve"> </w:t>
      </w:r>
      <w:r w:rsidRPr="008221DC">
        <w:rPr>
          <w:rFonts w:ascii="Arial" w:eastAsia="Times New Roman" w:hAnsi="Arial" w:cs="Arial"/>
          <w:lang w:val="es-CL"/>
        </w:rPr>
        <w:t>a</w:t>
      </w:r>
      <w:r w:rsidRPr="008221DC">
        <w:rPr>
          <w:rFonts w:ascii="Arial" w:eastAsia="Times New Roman" w:hAnsi="Arial" w:cs="Arial"/>
          <w:spacing w:val="-4"/>
          <w:lang w:val="es-CL"/>
        </w:rPr>
        <w:t xml:space="preserve"> </w:t>
      </w:r>
      <w:r w:rsidRPr="008221DC">
        <w:rPr>
          <w:rFonts w:ascii="Arial" w:eastAsia="Times New Roman" w:hAnsi="Arial" w:cs="Arial"/>
          <w:lang w:val="es-CL"/>
        </w:rPr>
        <w:t>la</w:t>
      </w:r>
      <w:r w:rsidRPr="008221DC">
        <w:rPr>
          <w:rFonts w:ascii="Arial" w:eastAsia="Times New Roman" w:hAnsi="Arial" w:cs="Arial"/>
          <w:spacing w:val="-2"/>
          <w:lang w:val="es-CL"/>
        </w:rPr>
        <w:t xml:space="preserve"> </w:t>
      </w:r>
      <w:r w:rsidRPr="008221DC">
        <w:rPr>
          <w:rFonts w:ascii="Arial" w:eastAsia="Times New Roman" w:hAnsi="Arial" w:cs="Arial"/>
          <w:lang w:val="es-CL"/>
        </w:rPr>
        <w:t>Constitución</w:t>
      </w:r>
      <w:r w:rsidRPr="008221DC">
        <w:rPr>
          <w:rFonts w:ascii="Arial" w:eastAsia="Times New Roman" w:hAnsi="Arial" w:cs="Arial"/>
          <w:spacing w:val="-6"/>
          <w:lang w:val="es-CL"/>
        </w:rPr>
        <w:t xml:space="preserve"> </w:t>
      </w:r>
      <w:r w:rsidRPr="008221DC">
        <w:rPr>
          <w:rFonts w:ascii="Arial" w:eastAsia="Times New Roman" w:hAnsi="Arial" w:cs="Arial"/>
          <w:lang w:val="es-CL"/>
        </w:rPr>
        <w:t>de</w:t>
      </w:r>
      <w:r w:rsidRPr="008221DC">
        <w:rPr>
          <w:rFonts w:ascii="Arial" w:eastAsia="Times New Roman" w:hAnsi="Arial" w:cs="Arial"/>
          <w:spacing w:val="-4"/>
          <w:lang w:val="es-CL"/>
        </w:rPr>
        <w:t xml:space="preserve"> </w:t>
      </w:r>
      <w:r w:rsidRPr="008221DC">
        <w:rPr>
          <w:rFonts w:ascii="Arial" w:eastAsia="Times New Roman" w:hAnsi="Arial" w:cs="Arial"/>
          <w:lang w:val="es-CL"/>
        </w:rPr>
        <w:t>Argentina (1994),</w:t>
      </w:r>
      <w:r w:rsidRPr="008221DC">
        <w:rPr>
          <w:rFonts w:ascii="Arial" w:eastAsia="Times New Roman" w:hAnsi="Arial" w:cs="Arial"/>
          <w:spacing w:val="-6"/>
          <w:lang w:val="es-CL"/>
        </w:rPr>
        <w:t xml:space="preserve"> </w:t>
      </w:r>
      <w:r w:rsidRPr="008221DC">
        <w:rPr>
          <w:rFonts w:ascii="Arial" w:eastAsia="Times New Roman" w:hAnsi="Arial" w:cs="Arial"/>
          <w:lang w:val="es-CL"/>
        </w:rPr>
        <w:t>es</w:t>
      </w:r>
      <w:r w:rsidRPr="008221DC">
        <w:rPr>
          <w:rFonts w:ascii="Arial" w:eastAsia="Times New Roman" w:hAnsi="Arial" w:cs="Arial"/>
          <w:spacing w:val="-7"/>
          <w:lang w:val="es-CL"/>
        </w:rPr>
        <w:t xml:space="preserve"> </w:t>
      </w:r>
      <w:r w:rsidRPr="008221DC">
        <w:rPr>
          <w:rFonts w:ascii="Arial" w:eastAsia="Times New Roman" w:hAnsi="Arial" w:cs="Arial"/>
          <w:lang w:val="es-CL"/>
        </w:rPr>
        <w:t>importante</w:t>
      </w:r>
      <w:r w:rsidRPr="008221DC">
        <w:rPr>
          <w:rFonts w:ascii="Arial" w:eastAsia="Times New Roman" w:hAnsi="Arial" w:cs="Arial"/>
          <w:spacing w:val="-4"/>
          <w:lang w:val="es-CL"/>
        </w:rPr>
        <w:t xml:space="preserve"> </w:t>
      </w:r>
      <w:r w:rsidRPr="008221DC">
        <w:rPr>
          <w:rFonts w:ascii="Arial" w:eastAsia="Times New Roman" w:hAnsi="Arial" w:cs="Arial"/>
          <w:lang w:val="es-CL"/>
        </w:rPr>
        <w:t>señalar</w:t>
      </w:r>
      <w:r w:rsidRPr="008221DC">
        <w:rPr>
          <w:rFonts w:ascii="Arial" w:eastAsia="Times New Roman" w:hAnsi="Arial" w:cs="Arial"/>
          <w:spacing w:val="-5"/>
          <w:lang w:val="es-CL"/>
        </w:rPr>
        <w:t xml:space="preserve"> </w:t>
      </w:r>
      <w:r w:rsidRPr="008221DC">
        <w:rPr>
          <w:rFonts w:ascii="Arial" w:eastAsia="Times New Roman" w:hAnsi="Arial" w:cs="Arial"/>
          <w:lang w:val="es-CL"/>
        </w:rPr>
        <w:t>que</w:t>
      </w:r>
      <w:r w:rsidRPr="008221DC">
        <w:rPr>
          <w:rFonts w:ascii="Arial" w:eastAsia="Times New Roman" w:hAnsi="Arial" w:cs="Arial"/>
          <w:spacing w:val="-4"/>
          <w:lang w:val="es-CL"/>
        </w:rPr>
        <w:t xml:space="preserve"> </w:t>
      </w:r>
      <w:r w:rsidRPr="008221DC">
        <w:rPr>
          <w:rFonts w:ascii="Arial" w:eastAsia="Times New Roman" w:hAnsi="Arial" w:cs="Arial"/>
          <w:lang w:val="es-CL"/>
        </w:rPr>
        <w:t>en</w:t>
      </w:r>
      <w:r w:rsidRPr="008221DC">
        <w:rPr>
          <w:rFonts w:ascii="Arial" w:eastAsia="Times New Roman" w:hAnsi="Arial" w:cs="Arial"/>
          <w:spacing w:val="-6"/>
          <w:lang w:val="es-CL"/>
        </w:rPr>
        <w:t xml:space="preserve"> </w:t>
      </w:r>
      <w:r w:rsidRPr="008221DC">
        <w:rPr>
          <w:rFonts w:ascii="Arial" w:eastAsia="Times New Roman" w:hAnsi="Arial" w:cs="Arial"/>
          <w:lang w:val="es-CL"/>
        </w:rPr>
        <w:t>materia</w:t>
      </w:r>
      <w:r w:rsidRPr="008221DC">
        <w:rPr>
          <w:rFonts w:ascii="Arial" w:eastAsia="Times New Roman" w:hAnsi="Arial" w:cs="Arial"/>
          <w:spacing w:val="-4"/>
          <w:lang w:val="es-CL"/>
        </w:rPr>
        <w:t xml:space="preserve"> </w:t>
      </w:r>
      <w:r w:rsidRPr="008221DC">
        <w:rPr>
          <w:rFonts w:ascii="Arial" w:eastAsia="Times New Roman" w:hAnsi="Arial" w:cs="Arial"/>
          <w:lang w:val="es-CL"/>
        </w:rPr>
        <w:t xml:space="preserve">de reconocimiento de pueblos indígenas, ésta se reestructuró conforme se fueron ratificando una serie de tratados internacionales que comprometían esta materia. Así, la Declaración de las Naciones Unidas sobre los derechos </w:t>
      </w:r>
      <w:r w:rsidRPr="008221DC">
        <w:rPr>
          <w:rFonts w:ascii="Arial" w:eastAsia="Times New Roman" w:hAnsi="Arial" w:cs="Arial"/>
          <w:spacing w:val="-3"/>
          <w:lang w:val="es-CL"/>
        </w:rPr>
        <w:t xml:space="preserve">de </w:t>
      </w:r>
      <w:r w:rsidRPr="008221DC">
        <w:rPr>
          <w:rFonts w:ascii="Arial" w:eastAsia="Times New Roman" w:hAnsi="Arial" w:cs="Arial"/>
          <w:lang w:val="es-CL"/>
        </w:rPr>
        <w:t>los pueblos indígenas, adquiría jerarquía constitucional dentro del país</w:t>
      </w:r>
      <w:r w:rsidRPr="008221DC">
        <w:rPr>
          <w:rFonts w:ascii="Arial" w:eastAsia="Times New Roman" w:hAnsi="Arial" w:cs="Arial"/>
          <w:vertAlign w:val="superscript"/>
          <w:lang w:val="es-CL"/>
        </w:rPr>
        <w:footnoteReference w:id="153"/>
      </w:r>
      <w:r w:rsidRPr="008221DC">
        <w:rPr>
          <w:rFonts w:ascii="Arial" w:eastAsia="Times New Roman" w:hAnsi="Arial" w:cs="Arial"/>
          <w:lang w:val="es-CL"/>
        </w:rPr>
        <w:t>. Dentro de la propia Constitución de Argentina, es el artículo 75 inciso 17 correspondiente a las responsabilidades del Congreso, el único que establece un diálogo en cuanto a la distinción de los pueblos indígenas. En este sentido, se acepta su preexistencia étnica y cultural; se pretende garantizar el respeto a</w:t>
      </w:r>
      <w:r w:rsidRPr="008221DC">
        <w:rPr>
          <w:rFonts w:ascii="Arial" w:eastAsia="Times New Roman" w:hAnsi="Arial" w:cs="Arial"/>
          <w:spacing w:val="-5"/>
          <w:lang w:val="es-CL"/>
        </w:rPr>
        <w:t xml:space="preserve"> </w:t>
      </w:r>
      <w:r w:rsidRPr="008221DC">
        <w:rPr>
          <w:rFonts w:ascii="Arial" w:eastAsia="Times New Roman" w:hAnsi="Arial" w:cs="Arial"/>
          <w:lang w:val="es-CL"/>
        </w:rPr>
        <w:t>su</w:t>
      </w:r>
      <w:r w:rsidRPr="008221DC">
        <w:rPr>
          <w:rFonts w:ascii="Arial" w:eastAsia="Times New Roman" w:hAnsi="Arial" w:cs="Arial"/>
          <w:spacing w:val="-7"/>
          <w:lang w:val="es-CL"/>
        </w:rPr>
        <w:t xml:space="preserve"> </w:t>
      </w:r>
      <w:r w:rsidRPr="008221DC">
        <w:rPr>
          <w:rFonts w:ascii="Arial" w:eastAsia="Times New Roman" w:hAnsi="Arial" w:cs="Arial"/>
          <w:lang w:val="es-CL"/>
        </w:rPr>
        <w:t>identidad;</w:t>
      </w:r>
      <w:r w:rsidRPr="008221DC">
        <w:rPr>
          <w:rFonts w:ascii="Arial" w:eastAsia="Times New Roman" w:hAnsi="Arial" w:cs="Arial"/>
          <w:spacing w:val="-9"/>
          <w:lang w:val="es-CL"/>
        </w:rPr>
        <w:t xml:space="preserve"> </w:t>
      </w:r>
      <w:r w:rsidRPr="008221DC">
        <w:rPr>
          <w:rFonts w:ascii="Arial" w:eastAsia="Times New Roman" w:hAnsi="Arial" w:cs="Arial"/>
          <w:lang w:val="es-CL"/>
        </w:rPr>
        <w:t>se otorga valor a su</w:t>
      </w:r>
      <w:r w:rsidRPr="008221DC">
        <w:rPr>
          <w:rFonts w:ascii="Arial" w:eastAsia="Times New Roman" w:hAnsi="Arial" w:cs="Arial"/>
          <w:spacing w:val="-7"/>
          <w:lang w:val="es-CL"/>
        </w:rPr>
        <w:t xml:space="preserve"> </w:t>
      </w:r>
      <w:r w:rsidRPr="008221DC">
        <w:rPr>
          <w:rFonts w:ascii="Arial" w:eastAsia="Times New Roman" w:hAnsi="Arial" w:cs="Arial"/>
          <w:lang w:val="es-CL"/>
        </w:rPr>
        <w:t>personería</w:t>
      </w:r>
      <w:r w:rsidRPr="008221DC">
        <w:rPr>
          <w:rFonts w:ascii="Arial" w:eastAsia="Times New Roman" w:hAnsi="Arial" w:cs="Arial"/>
          <w:spacing w:val="-5"/>
          <w:lang w:val="es-CL"/>
        </w:rPr>
        <w:t xml:space="preserve"> </w:t>
      </w:r>
      <w:r w:rsidRPr="008221DC">
        <w:rPr>
          <w:rFonts w:ascii="Arial" w:eastAsia="Times New Roman" w:hAnsi="Arial" w:cs="Arial"/>
          <w:lang w:val="es-CL"/>
        </w:rPr>
        <w:t>jurídica</w:t>
      </w:r>
      <w:r w:rsidRPr="008221DC">
        <w:rPr>
          <w:rFonts w:ascii="Arial" w:eastAsia="Times New Roman" w:hAnsi="Arial" w:cs="Arial"/>
          <w:spacing w:val="-5"/>
          <w:lang w:val="es-CL"/>
        </w:rPr>
        <w:t xml:space="preserve"> </w:t>
      </w:r>
      <w:r w:rsidRPr="008221DC">
        <w:rPr>
          <w:rFonts w:ascii="Arial" w:eastAsia="Times New Roman" w:hAnsi="Arial" w:cs="Arial"/>
          <w:lang w:val="es-CL"/>
        </w:rPr>
        <w:t>a</w:t>
      </w:r>
      <w:r w:rsidRPr="008221DC">
        <w:rPr>
          <w:rFonts w:ascii="Arial" w:eastAsia="Times New Roman" w:hAnsi="Arial" w:cs="Arial"/>
          <w:spacing w:val="-5"/>
          <w:lang w:val="es-CL"/>
        </w:rPr>
        <w:t xml:space="preserve"> </w:t>
      </w:r>
      <w:r w:rsidRPr="008221DC">
        <w:rPr>
          <w:rFonts w:ascii="Arial" w:eastAsia="Times New Roman" w:hAnsi="Arial" w:cs="Arial"/>
          <w:lang w:val="es-CL"/>
        </w:rPr>
        <w:t>nivel</w:t>
      </w:r>
      <w:r w:rsidRPr="008221DC">
        <w:rPr>
          <w:rFonts w:ascii="Arial" w:eastAsia="Times New Roman" w:hAnsi="Arial" w:cs="Arial"/>
          <w:spacing w:val="-6"/>
          <w:lang w:val="es-CL"/>
        </w:rPr>
        <w:t xml:space="preserve"> </w:t>
      </w:r>
      <w:r w:rsidRPr="008221DC">
        <w:rPr>
          <w:rFonts w:ascii="Arial" w:eastAsia="Times New Roman" w:hAnsi="Arial" w:cs="Arial"/>
          <w:lang w:val="es-CL"/>
        </w:rPr>
        <w:t>comunitario;</w:t>
      </w:r>
      <w:r w:rsidRPr="008221DC">
        <w:rPr>
          <w:rFonts w:ascii="Arial" w:eastAsia="Times New Roman" w:hAnsi="Arial" w:cs="Arial"/>
          <w:spacing w:val="-2"/>
          <w:lang w:val="es-CL"/>
        </w:rPr>
        <w:t xml:space="preserve"> </w:t>
      </w:r>
      <w:r w:rsidRPr="008221DC">
        <w:rPr>
          <w:rFonts w:ascii="Arial" w:eastAsia="Times New Roman" w:hAnsi="Arial" w:cs="Arial"/>
          <w:lang w:val="es-CL"/>
        </w:rPr>
        <w:t>la</w:t>
      </w:r>
      <w:r w:rsidRPr="008221DC">
        <w:rPr>
          <w:rFonts w:ascii="Arial" w:eastAsia="Times New Roman" w:hAnsi="Arial" w:cs="Arial"/>
          <w:spacing w:val="-5"/>
          <w:lang w:val="es-CL"/>
        </w:rPr>
        <w:t xml:space="preserve"> </w:t>
      </w:r>
      <w:r w:rsidRPr="008221DC">
        <w:rPr>
          <w:rFonts w:ascii="Arial" w:eastAsia="Times New Roman" w:hAnsi="Arial" w:cs="Arial"/>
          <w:lang w:val="es-CL"/>
        </w:rPr>
        <w:t>regulación de la posesión de tierras ocupadas, entre otros</w:t>
      </w:r>
      <w:r w:rsidRPr="008221DC">
        <w:rPr>
          <w:rFonts w:ascii="Arial" w:eastAsia="Times New Roman" w:hAnsi="Arial" w:cs="Arial"/>
          <w:spacing w:val="-4"/>
          <w:lang w:val="es-CL"/>
        </w:rPr>
        <w:t xml:space="preserve"> </w:t>
      </w:r>
      <w:r w:rsidRPr="008221DC">
        <w:rPr>
          <w:rFonts w:ascii="Arial" w:eastAsia="Times New Roman" w:hAnsi="Arial" w:cs="Arial"/>
          <w:lang w:val="es-CL"/>
        </w:rPr>
        <w:t>aspectos.</w:t>
      </w:r>
    </w:p>
    <w:p w:rsidR="008221DC" w:rsidRPr="008221DC" w:rsidRDefault="008221DC" w:rsidP="008221DC">
      <w:pPr>
        <w:widowControl w:val="0"/>
        <w:spacing w:after="0" w:line="360" w:lineRule="auto"/>
        <w:ind w:firstLine="708"/>
        <w:jc w:val="both"/>
        <w:rPr>
          <w:rFonts w:ascii="Arial" w:eastAsia="Times New Roman" w:hAnsi="Arial" w:cs="Arial"/>
          <w:lang w:val="es-CL"/>
        </w:rPr>
      </w:pPr>
      <w:r w:rsidRPr="008221DC">
        <w:rPr>
          <w:rFonts w:ascii="Arial" w:eastAsia="Times New Roman" w:hAnsi="Arial" w:cs="Arial"/>
          <w:lang w:val="es-CL"/>
        </w:rPr>
        <w:t>Si</w:t>
      </w:r>
      <w:r w:rsidRPr="008221DC">
        <w:rPr>
          <w:rFonts w:ascii="Arial" w:eastAsia="Times New Roman" w:hAnsi="Arial" w:cs="Arial"/>
          <w:spacing w:val="-12"/>
          <w:lang w:val="es-CL"/>
        </w:rPr>
        <w:t xml:space="preserve"> </w:t>
      </w:r>
      <w:r w:rsidRPr="008221DC">
        <w:rPr>
          <w:rFonts w:ascii="Arial" w:eastAsia="Times New Roman" w:hAnsi="Arial" w:cs="Arial"/>
          <w:lang w:val="es-CL"/>
        </w:rPr>
        <w:t>bien</w:t>
      </w:r>
      <w:r w:rsidRPr="008221DC">
        <w:rPr>
          <w:rFonts w:ascii="Arial" w:eastAsia="Times New Roman" w:hAnsi="Arial" w:cs="Arial"/>
          <w:spacing w:val="-13"/>
          <w:lang w:val="es-CL"/>
        </w:rPr>
        <w:t xml:space="preserve"> </w:t>
      </w:r>
      <w:r w:rsidRPr="008221DC">
        <w:rPr>
          <w:rFonts w:ascii="Arial" w:eastAsia="Times New Roman" w:hAnsi="Arial" w:cs="Arial"/>
          <w:lang w:val="es-CL"/>
        </w:rPr>
        <w:t>se</w:t>
      </w:r>
      <w:r w:rsidRPr="008221DC">
        <w:rPr>
          <w:rFonts w:ascii="Arial" w:eastAsia="Times New Roman" w:hAnsi="Arial" w:cs="Arial"/>
          <w:spacing w:val="-12"/>
          <w:lang w:val="es-CL"/>
        </w:rPr>
        <w:t xml:space="preserve"> </w:t>
      </w:r>
      <w:r w:rsidRPr="008221DC">
        <w:rPr>
          <w:rFonts w:ascii="Arial" w:eastAsia="Times New Roman" w:hAnsi="Arial" w:cs="Arial"/>
          <w:lang w:val="es-CL"/>
        </w:rPr>
        <w:t>han</w:t>
      </w:r>
      <w:r w:rsidRPr="008221DC">
        <w:rPr>
          <w:rFonts w:ascii="Arial" w:eastAsia="Times New Roman" w:hAnsi="Arial" w:cs="Arial"/>
          <w:spacing w:val="-13"/>
          <w:lang w:val="es-CL"/>
        </w:rPr>
        <w:t xml:space="preserve"> </w:t>
      </w:r>
      <w:r w:rsidRPr="008221DC">
        <w:rPr>
          <w:rFonts w:ascii="Arial" w:eastAsia="Times New Roman" w:hAnsi="Arial" w:cs="Arial"/>
          <w:lang w:val="es-CL"/>
        </w:rPr>
        <w:t>dado a conocer</w:t>
      </w:r>
      <w:r w:rsidRPr="008221DC">
        <w:rPr>
          <w:rFonts w:ascii="Arial" w:eastAsia="Times New Roman" w:hAnsi="Arial" w:cs="Arial"/>
          <w:spacing w:val="-13"/>
          <w:lang w:val="es-CL"/>
        </w:rPr>
        <w:t xml:space="preserve"> </w:t>
      </w:r>
      <w:r w:rsidRPr="008221DC">
        <w:rPr>
          <w:rFonts w:ascii="Arial" w:eastAsia="Times New Roman" w:hAnsi="Arial" w:cs="Arial"/>
          <w:lang w:val="es-CL"/>
        </w:rPr>
        <w:t>los</w:t>
      </w:r>
      <w:r w:rsidRPr="008221DC">
        <w:rPr>
          <w:rFonts w:ascii="Arial" w:eastAsia="Times New Roman" w:hAnsi="Arial" w:cs="Arial"/>
          <w:spacing w:val="-15"/>
          <w:lang w:val="es-CL"/>
        </w:rPr>
        <w:t xml:space="preserve"> </w:t>
      </w:r>
      <w:r w:rsidRPr="008221DC">
        <w:rPr>
          <w:rFonts w:ascii="Arial" w:eastAsia="Times New Roman" w:hAnsi="Arial" w:cs="Arial"/>
          <w:lang w:val="es-CL"/>
        </w:rPr>
        <w:t>esfuerzos</w:t>
      </w:r>
      <w:r w:rsidRPr="008221DC">
        <w:rPr>
          <w:rFonts w:ascii="Arial" w:eastAsia="Times New Roman" w:hAnsi="Arial" w:cs="Arial"/>
          <w:spacing w:val="-15"/>
          <w:lang w:val="es-CL"/>
        </w:rPr>
        <w:t xml:space="preserve"> </w:t>
      </w:r>
      <w:r w:rsidRPr="008221DC">
        <w:rPr>
          <w:rFonts w:ascii="Arial" w:eastAsia="Times New Roman" w:hAnsi="Arial" w:cs="Arial"/>
          <w:lang w:val="es-CL"/>
        </w:rPr>
        <w:t>por</w:t>
      </w:r>
      <w:r w:rsidRPr="008221DC">
        <w:rPr>
          <w:rFonts w:ascii="Arial" w:eastAsia="Times New Roman" w:hAnsi="Arial" w:cs="Arial"/>
          <w:spacing w:val="-13"/>
          <w:lang w:val="es-CL"/>
        </w:rPr>
        <w:t xml:space="preserve"> </w:t>
      </w:r>
      <w:r w:rsidRPr="008221DC">
        <w:rPr>
          <w:rFonts w:ascii="Arial" w:eastAsia="Times New Roman" w:hAnsi="Arial" w:cs="Arial"/>
          <w:lang w:val="es-CL"/>
        </w:rPr>
        <w:t>parte</w:t>
      </w:r>
      <w:r w:rsidRPr="008221DC">
        <w:rPr>
          <w:rFonts w:ascii="Arial" w:eastAsia="Times New Roman" w:hAnsi="Arial" w:cs="Arial"/>
          <w:spacing w:val="-12"/>
          <w:lang w:val="es-CL"/>
        </w:rPr>
        <w:t xml:space="preserve"> </w:t>
      </w:r>
      <w:r w:rsidRPr="008221DC">
        <w:rPr>
          <w:rFonts w:ascii="Arial" w:eastAsia="Times New Roman" w:hAnsi="Arial" w:cs="Arial"/>
          <w:lang w:val="es-CL"/>
        </w:rPr>
        <w:t>del</w:t>
      </w:r>
      <w:r w:rsidRPr="008221DC">
        <w:rPr>
          <w:rFonts w:ascii="Arial" w:eastAsia="Times New Roman" w:hAnsi="Arial" w:cs="Arial"/>
          <w:spacing w:val="-17"/>
          <w:lang w:val="es-CL"/>
        </w:rPr>
        <w:t xml:space="preserve"> </w:t>
      </w:r>
      <w:r w:rsidRPr="008221DC">
        <w:rPr>
          <w:rFonts w:ascii="Arial" w:eastAsia="Times New Roman" w:hAnsi="Arial" w:cs="Arial"/>
          <w:lang w:val="es-CL"/>
        </w:rPr>
        <w:t>Estado</w:t>
      </w:r>
      <w:r w:rsidRPr="008221DC">
        <w:rPr>
          <w:rFonts w:ascii="Arial" w:eastAsia="Times New Roman" w:hAnsi="Arial" w:cs="Arial"/>
          <w:spacing w:val="-13"/>
          <w:lang w:val="es-CL"/>
        </w:rPr>
        <w:t xml:space="preserve"> </w:t>
      </w:r>
      <w:r w:rsidRPr="008221DC">
        <w:rPr>
          <w:rFonts w:ascii="Arial" w:eastAsia="Times New Roman" w:hAnsi="Arial" w:cs="Arial"/>
          <w:lang w:val="es-CL"/>
        </w:rPr>
        <w:t>Argentino,</w:t>
      </w:r>
      <w:r w:rsidRPr="008221DC">
        <w:rPr>
          <w:rFonts w:ascii="Arial" w:eastAsia="Times New Roman" w:hAnsi="Arial" w:cs="Arial"/>
          <w:spacing w:val="-13"/>
          <w:lang w:val="es-CL"/>
        </w:rPr>
        <w:t xml:space="preserve"> </w:t>
      </w:r>
      <w:r w:rsidRPr="008221DC">
        <w:rPr>
          <w:rFonts w:ascii="Arial" w:eastAsia="Times New Roman" w:hAnsi="Arial" w:cs="Arial"/>
          <w:lang w:val="es-CL"/>
        </w:rPr>
        <w:t>los</w:t>
      </w:r>
      <w:r w:rsidRPr="008221DC">
        <w:rPr>
          <w:rFonts w:ascii="Arial" w:eastAsia="Times New Roman" w:hAnsi="Arial" w:cs="Arial"/>
          <w:spacing w:val="-15"/>
          <w:lang w:val="es-CL"/>
        </w:rPr>
        <w:t xml:space="preserve"> </w:t>
      </w:r>
      <w:r w:rsidRPr="008221DC">
        <w:rPr>
          <w:rFonts w:ascii="Arial" w:eastAsia="Times New Roman" w:hAnsi="Arial" w:cs="Arial"/>
          <w:lang w:val="es-CL"/>
        </w:rPr>
        <w:t>postulados se</w:t>
      </w:r>
      <w:r w:rsidRPr="008221DC">
        <w:rPr>
          <w:rFonts w:ascii="Arial" w:eastAsia="Times New Roman" w:hAnsi="Arial" w:cs="Arial"/>
          <w:spacing w:val="-8"/>
          <w:lang w:val="es-CL"/>
        </w:rPr>
        <w:t xml:space="preserve"> </w:t>
      </w:r>
      <w:r w:rsidRPr="008221DC">
        <w:rPr>
          <w:rFonts w:ascii="Arial" w:eastAsia="Times New Roman" w:hAnsi="Arial" w:cs="Arial"/>
          <w:lang w:val="es-CL"/>
        </w:rPr>
        <w:t>encuentran</w:t>
      </w:r>
      <w:r w:rsidRPr="008221DC">
        <w:rPr>
          <w:rFonts w:ascii="Arial" w:eastAsia="Times New Roman" w:hAnsi="Arial" w:cs="Arial"/>
          <w:spacing w:val="-9"/>
          <w:lang w:val="es-CL"/>
        </w:rPr>
        <w:t xml:space="preserve"> </w:t>
      </w:r>
      <w:r w:rsidRPr="008221DC">
        <w:rPr>
          <w:rFonts w:ascii="Arial" w:eastAsia="Times New Roman" w:hAnsi="Arial" w:cs="Arial"/>
          <w:lang w:val="es-CL"/>
        </w:rPr>
        <w:t>en</w:t>
      </w:r>
      <w:r w:rsidRPr="008221DC">
        <w:rPr>
          <w:rFonts w:ascii="Arial" w:eastAsia="Times New Roman" w:hAnsi="Arial" w:cs="Arial"/>
          <w:spacing w:val="-13"/>
          <w:lang w:val="es-CL"/>
        </w:rPr>
        <w:t xml:space="preserve"> </w:t>
      </w:r>
      <w:r w:rsidRPr="008221DC">
        <w:rPr>
          <w:rFonts w:ascii="Arial" w:eastAsia="Times New Roman" w:hAnsi="Arial" w:cs="Arial"/>
          <w:lang w:val="es-CL"/>
        </w:rPr>
        <w:t>total</w:t>
      </w:r>
      <w:r w:rsidRPr="008221DC">
        <w:rPr>
          <w:rFonts w:ascii="Arial" w:eastAsia="Times New Roman" w:hAnsi="Arial" w:cs="Arial"/>
          <w:spacing w:val="-8"/>
          <w:lang w:val="es-CL"/>
        </w:rPr>
        <w:t xml:space="preserve"> </w:t>
      </w:r>
      <w:r w:rsidRPr="008221DC">
        <w:rPr>
          <w:rFonts w:ascii="Arial" w:eastAsia="Times New Roman" w:hAnsi="Arial" w:cs="Arial"/>
          <w:lang w:val="es-CL"/>
        </w:rPr>
        <w:t>sintonía</w:t>
      </w:r>
      <w:r w:rsidRPr="008221DC">
        <w:rPr>
          <w:rFonts w:ascii="Arial" w:eastAsia="Times New Roman" w:hAnsi="Arial" w:cs="Arial"/>
          <w:spacing w:val="-3"/>
          <w:lang w:val="es-CL"/>
        </w:rPr>
        <w:t xml:space="preserve"> </w:t>
      </w:r>
      <w:r w:rsidRPr="008221DC">
        <w:rPr>
          <w:rFonts w:ascii="Arial" w:eastAsia="Times New Roman" w:hAnsi="Arial" w:cs="Arial"/>
          <w:lang w:val="es-CL"/>
        </w:rPr>
        <w:t>con</w:t>
      </w:r>
      <w:r w:rsidRPr="008221DC">
        <w:rPr>
          <w:rFonts w:ascii="Arial" w:eastAsia="Times New Roman" w:hAnsi="Arial" w:cs="Arial"/>
          <w:spacing w:val="-13"/>
          <w:lang w:val="es-CL"/>
        </w:rPr>
        <w:t xml:space="preserve"> </w:t>
      </w:r>
      <w:r w:rsidRPr="008221DC">
        <w:rPr>
          <w:rFonts w:ascii="Arial" w:eastAsia="Times New Roman" w:hAnsi="Arial" w:cs="Arial"/>
          <w:lang w:val="es-CL"/>
        </w:rPr>
        <w:t>los</w:t>
      </w:r>
      <w:r w:rsidRPr="008221DC">
        <w:rPr>
          <w:rFonts w:ascii="Arial" w:eastAsia="Times New Roman" w:hAnsi="Arial" w:cs="Arial"/>
          <w:spacing w:val="-10"/>
          <w:lang w:val="es-CL"/>
        </w:rPr>
        <w:t xml:space="preserve"> </w:t>
      </w:r>
      <w:r w:rsidRPr="008221DC">
        <w:rPr>
          <w:rFonts w:ascii="Arial" w:eastAsia="Times New Roman" w:hAnsi="Arial" w:cs="Arial"/>
          <w:lang w:val="es-CL"/>
        </w:rPr>
        <w:t>estándares</w:t>
      </w:r>
      <w:r w:rsidRPr="008221DC">
        <w:rPr>
          <w:rFonts w:ascii="Arial" w:eastAsia="Times New Roman" w:hAnsi="Arial" w:cs="Arial"/>
          <w:spacing w:val="-11"/>
          <w:lang w:val="es-CL"/>
        </w:rPr>
        <w:t xml:space="preserve"> </w:t>
      </w:r>
      <w:r w:rsidRPr="008221DC">
        <w:rPr>
          <w:rFonts w:ascii="Arial" w:eastAsia="Times New Roman" w:hAnsi="Arial" w:cs="Arial"/>
          <w:lang w:val="es-CL"/>
        </w:rPr>
        <w:t>internacionales.</w:t>
      </w:r>
      <w:r w:rsidRPr="008221DC">
        <w:rPr>
          <w:rFonts w:ascii="Arial" w:eastAsia="Times New Roman" w:hAnsi="Arial" w:cs="Arial"/>
          <w:vertAlign w:val="superscript"/>
          <w:lang w:val="es-CL"/>
        </w:rPr>
        <w:footnoteReference w:id="154"/>
      </w:r>
      <w:r w:rsidRPr="008221DC">
        <w:rPr>
          <w:rFonts w:ascii="Arial" w:eastAsia="Times New Roman" w:hAnsi="Arial" w:cs="Arial"/>
          <w:spacing w:val="-9"/>
          <w:lang w:val="es-CL"/>
        </w:rPr>
        <w:t xml:space="preserve">  </w:t>
      </w:r>
      <w:r w:rsidRPr="008221DC">
        <w:rPr>
          <w:rFonts w:ascii="Arial" w:eastAsia="Times New Roman" w:hAnsi="Arial" w:cs="Arial"/>
          <w:lang w:val="es-CL"/>
        </w:rPr>
        <w:t>El</w:t>
      </w:r>
      <w:r w:rsidRPr="008221DC">
        <w:rPr>
          <w:rFonts w:ascii="Arial" w:eastAsia="Times New Roman" w:hAnsi="Arial" w:cs="Arial"/>
          <w:spacing w:val="-8"/>
          <w:lang w:val="es-CL"/>
        </w:rPr>
        <w:t xml:space="preserve"> </w:t>
      </w:r>
      <w:r w:rsidRPr="008221DC">
        <w:rPr>
          <w:rFonts w:ascii="Arial" w:eastAsia="Times New Roman" w:hAnsi="Arial" w:cs="Arial"/>
          <w:lang w:val="es-CL"/>
        </w:rPr>
        <w:t xml:space="preserve">mismo autor señala que hay quienes afirman que la actual norma confiere al órgano legislativo el poder para validar lo que </w:t>
      </w:r>
      <w:r w:rsidRPr="008221DC">
        <w:rPr>
          <w:rFonts w:ascii="Arial" w:eastAsia="Times New Roman" w:hAnsi="Arial" w:cs="Arial"/>
          <w:spacing w:val="-4"/>
          <w:lang w:val="es-CL"/>
        </w:rPr>
        <w:t xml:space="preserve">ya </w:t>
      </w:r>
      <w:r w:rsidRPr="008221DC">
        <w:rPr>
          <w:rFonts w:ascii="Arial" w:eastAsia="Times New Roman" w:hAnsi="Arial" w:cs="Arial"/>
          <w:lang w:val="es-CL"/>
        </w:rPr>
        <w:t xml:space="preserve">está dicho, sin consagrarlo específicamente junto a los derechos constitucionales. Por otra parte, la actual Constitución se transforma en un objeto </w:t>
      </w:r>
      <w:r w:rsidRPr="008221DC">
        <w:rPr>
          <w:rFonts w:ascii="Arial" w:eastAsia="Times New Roman" w:hAnsi="Arial" w:cs="Arial"/>
          <w:spacing w:val="-3"/>
          <w:lang w:val="es-CL"/>
        </w:rPr>
        <w:t xml:space="preserve">de </w:t>
      </w:r>
      <w:r w:rsidRPr="008221DC">
        <w:rPr>
          <w:rFonts w:ascii="Arial" w:eastAsia="Times New Roman" w:hAnsi="Arial" w:cs="Arial"/>
          <w:lang w:val="es-CL"/>
        </w:rPr>
        <w:t xml:space="preserve">interpretación al dejar una ventana abierta, por ejemplo, a la posibilidad </w:t>
      </w:r>
      <w:r w:rsidRPr="008221DC">
        <w:rPr>
          <w:rFonts w:ascii="Arial" w:eastAsia="Times New Roman" w:hAnsi="Arial" w:cs="Arial"/>
          <w:spacing w:val="-3"/>
          <w:lang w:val="es-CL"/>
        </w:rPr>
        <w:t xml:space="preserve">de </w:t>
      </w:r>
      <w:r w:rsidRPr="008221DC">
        <w:rPr>
          <w:rFonts w:ascii="Arial" w:eastAsia="Times New Roman" w:hAnsi="Arial" w:cs="Arial"/>
          <w:lang w:val="es-CL"/>
        </w:rPr>
        <w:t>preguntarnos si es posible dar más validez al Convenio 169 de la OIT como instrumento en vigencia a partir del año 2000, considerando su estatus jerárquico frente a la actual</w:t>
      </w:r>
      <w:r w:rsidRPr="008221DC">
        <w:rPr>
          <w:rFonts w:ascii="Arial" w:eastAsia="Times New Roman" w:hAnsi="Arial" w:cs="Arial"/>
          <w:spacing w:val="-16"/>
          <w:lang w:val="es-CL"/>
        </w:rPr>
        <w:t xml:space="preserve"> </w:t>
      </w:r>
      <w:r w:rsidRPr="008221DC">
        <w:rPr>
          <w:rFonts w:ascii="Arial" w:eastAsia="Times New Roman" w:hAnsi="Arial" w:cs="Arial"/>
          <w:lang w:val="es-CL"/>
        </w:rPr>
        <w:t>Constitución.</w:t>
      </w:r>
    </w:p>
    <w:p w:rsidR="008221DC" w:rsidRPr="008221DC" w:rsidRDefault="008221DC" w:rsidP="008221DC">
      <w:pPr>
        <w:widowControl w:val="0"/>
        <w:spacing w:after="0" w:line="360" w:lineRule="auto"/>
        <w:ind w:firstLine="708"/>
        <w:jc w:val="both"/>
        <w:rPr>
          <w:rFonts w:ascii="Arial" w:eastAsia="Times New Roman" w:hAnsi="Arial" w:cs="Arial"/>
          <w:lang w:val="es-CL"/>
        </w:rPr>
      </w:pPr>
      <w:r w:rsidRPr="008221DC">
        <w:rPr>
          <w:rFonts w:ascii="Arial" w:eastAsia="Times New Roman" w:hAnsi="Arial" w:cs="Arial"/>
          <w:lang w:val="es-CL"/>
        </w:rPr>
        <w:t>Por otra parte, en la actual Constitución chilena (1980), no existe alusión directa con respecto a los pueblos indígenas y, por tanto, tampoco un diseño que permita integrar el ejercicio de su derecho.</w:t>
      </w:r>
      <w:r w:rsidRPr="008221DC">
        <w:rPr>
          <w:rFonts w:ascii="Arial" w:eastAsia="Times New Roman" w:hAnsi="Arial" w:cs="Arial"/>
          <w:vertAlign w:val="superscript"/>
          <w:lang w:val="es-CL"/>
        </w:rPr>
        <w:footnoteReference w:id="155"/>
      </w:r>
      <w:r w:rsidRPr="008221DC">
        <w:rPr>
          <w:rFonts w:ascii="Arial" w:eastAsia="Times New Roman" w:hAnsi="Arial" w:cs="Arial"/>
          <w:lang w:val="es-CL"/>
        </w:rPr>
        <w:t xml:space="preserve"> La incorporación de su reconocimiento se ha dictaminado principalmente mediante la ley 19.253. Este decreto interno conocido como Ley Indígena, establece normas de protección, fomento y desarrollo de los pueblos indígenas de Chile. En materia de reconocimiento a la costumbre y derechos propios, la costumbre actúa como </w:t>
      </w:r>
      <w:r w:rsidRPr="008221DC">
        <w:rPr>
          <w:rFonts w:ascii="Arial" w:eastAsia="Times New Roman" w:hAnsi="Arial" w:cs="Arial"/>
          <w:lang w:val="es-CL"/>
        </w:rPr>
        <w:lastRenderedPageBreak/>
        <w:t>fuente de derecho en materia civil y como antecedente de atenuación o eximente en materia penal (artículo 54).</w:t>
      </w:r>
    </w:p>
    <w:p w:rsidR="008221DC" w:rsidRPr="008221DC" w:rsidRDefault="008221DC" w:rsidP="008221DC">
      <w:pPr>
        <w:widowControl w:val="0"/>
        <w:spacing w:after="0" w:line="360" w:lineRule="auto"/>
        <w:ind w:firstLine="708"/>
        <w:jc w:val="both"/>
        <w:rPr>
          <w:rFonts w:ascii="Arial" w:eastAsia="Times New Roman" w:hAnsi="Arial" w:cs="Arial"/>
          <w:lang w:val="es-CL"/>
        </w:rPr>
      </w:pPr>
      <w:r w:rsidRPr="008221DC">
        <w:rPr>
          <w:rFonts w:ascii="Arial" w:eastAsia="Times New Roman" w:hAnsi="Arial" w:cs="Arial"/>
          <w:lang w:val="es-CL"/>
        </w:rPr>
        <w:t>Con</w:t>
      </w:r>
      <w:r w:rsidRPr="008221DC">
        <w:rPr>
          <w:rFonts w:ascii="Arial" w:eastAsia="Times New Roman" w:hAnsi="Arial" w:cs="Arial"/>
          <w:spacing w:val="-6"/>
          <w:lang w:val="es-CL"/>
        </w:rPr>
        <w:t xml:space="preserve"> </w:t>
      </w:r>
      <w:r w:rsidRPr="008221DC">
        <w:rPr>
          <w:rFonts w:ascii="Arial" w:eastAsia="Times New Roman" w:hAnsi="Arial" w:cs="Arial"/>
          <w:lang w:val="es-CL"/>
        </w:rPr>
        <w:t>relación</w:t>
      </w:r>
      <w:r w:rsidRPr="008221DC">
        <w:rPr>
          <w:rFonts w:ascii="Arial" w:eastAsia="Times New Roman" w:hAnsi="Arial" w:cs="Arial"/>
          <w:spacing w:val="-6"/>
          <w:lang w:val="es-CL"/>
        </w:rPr>
        <w:t xml:space="preserve"> </w:t>
      </w:r>
      <w:r w:rsidRPr="008221DC">
        <w:rPr>
          <w:rFonts w:ascii="Arial" w:eastAsia="Times New Roman" w:hAnsi="Arial" w:cs="Arial"/>
          <w:lang w:val="es-CL"/>
        </w:rPr>
        <w:t>a</w:t>
      </w:r>
      <w:r w:rsidRPr="008221DC">
        <w:rPr>
          <w:rFonts w:ascii="Arial" w:eastAsia="Times New Roman" w:hAnsi="Arial" w:cs="Arial"/>
          <w:spacing w:val="-4"/>
          <w:lang w:val="es-CL"/>
        </w:rPr>
        <w:t xml:space="preserve"> </w:t>
      </w:r>
      <w:r w:rsidRPr="008221DC">
        <w:rPr>
          <w:rFonts w:ascii="Arial" w:eastAsia="Times New Roman" w:hAnsi="Arial" w:cs="Arial"/>
          <w:lang w:val="es-CL"/>
        </w:rPr>
        <w:t>la</w:t>
      </w:r>
      <w:r w:rsidRPr="008221DC">
        <w:rPr>
          <w:rFonts w:ascii="Arial" w:eastAsia="Times New Roman" w:hAnsi="Arial" w:cs="Arial"/>
          <w:spacing w:val="-4"/>
          <w:lang w:val="es-CL"/>
        </w:rPr>
        <w:t xml:space="preserve"> </w:t>
      </w:r>
      <w:r w:rsidRPr="008221DC">
        <w:rPr>
          <w:rFonts w:ascii="Arial" w:eastAsia="Times New Roman" w:hAnsi="Arial" w:cs="Arial"/>
          <w:lang w:val="es-CL"/>
        </w:rPr>
        <w:t>incorporación</w:t>
      </w:r>
      <w:r w:rsidRPr="008221DC">
        <w:rPr>
          <w:rFonts w:ascii="Arial" w:eastAsia="Times New Roman" w:hAnsi="Arial" w:cs="Arial"/>
          <w:spacing w:val="-6"/>
          <w:lang w:val="es-CL"/>
        </w:rPr>
        <w:t xml:space="preserve"> </w:t>
      </w:r>
      <w:r w:rsidRPr="008221DC">
        <w:rPr>
          <w:rFonts w:ascii="Arial" w:eastAsia="Times New Roman" w:hAnsi="Arial" w:cs="Arial"/>
          <w:lang w:val="es-CL"/>
        </w:rPr>
        <w:t>del</w:t>
      </w:r>
      <w:r w:rsidRPr="008221DC">
        <w:rPr>
          <w:rFonts w:ascii="Arial" w:eastAsia="Times New Roman" w:hAnsi="Arial" w:cs="Arial"/>
          <w:spacing w:val="-5"/>
          <w:lang w:val="es-CL"/>
        </w:rPr>
        <w:t xml:space="preserve"> </w:t>
      </w:r>
      <w:r w:rsidRPr="008221DC">
        <w:rPr>
          <w:rFonts w:ascii="Arial" w:eastAsia="Times New Roman" w:hAnsi="Arial" w:cs="Arial"/>
          <w:lang w:val="es-CL"/>
        </w:rPr>
        <w:t>Convenio</w:t>
      </w:r>
      <w:r w:rsidRPr="008221DC">
        <w:rPr>
          <w:rFonts w:ascii="Arial" w:eastAsia="Times New Roman" w:hAnsi="Arial" w:cs="Arial"/>
          <w:spacing w:val="-6"/>
          <w:lang w:val="es-CL"/>
        </w:rPr>
        <w:t xml:space="preserve"> </w:t>
      </w:r>
      <w:r w:rsidRPr="008221DC">
        <w:rPr>
          <w:rFonts w:ascii="Arial" w:eastAsia="Times New Roman" w:hAnsi="Arial" w:cs="Arial"/>
          <w:lang w:val="es-CL"/>
        </w:rPr>
        <w:t>169 de la OIT,</w:t>
      </w:r>
      <w:r w:rsidRPr="008221DC">
        <w:rPr>
          <w:rFonts w:ascii="Arial" w:eastAsia="Times New Roman" w:hAnsi="Arial" w:cs="Arial"/>
          <w:spacing w:val="-6"/>
          <w:lang w:val="es-CL"/>
        </w:rPr>
        <w:t xml:space="preserve"> </w:t>
      </w:r>
      <w:r w:rsidRPr="008221DC">
        <w:rPr>
          <w:rFonts w:ascii="Arial" w:eastAsia="Times New Roman" w:hAnsi="Arial" w:cs="Arial"/>
          <w:lang w:val="es-CL"/>
        </w:rPr>
        <w:t>Chile</w:t>
      </w:r>
      <w:r w:rsidRPr="008221DC">
        <w:rPr>
          <w:rFonts w:ascii="Arial" w:eastAsia="Times New Roman" w:hAnsi="Arial" w:cs="Arial"/>
          <w:spacing w:val="-4"/>
          <w:lang w:val="es-CL"/>
        </w:rPr>
        <w:t xml:space="preserve"> </w:t>
      </w:r>
      <w:r w:rsidRPr="008221DC">
        <w:rPr>
          <w:rFonts w:ascii="Arial" w:eastAsia="Times New Roman" w:hAnsi="Arial" w:cs="Arial"/>
          <w:lang w:val="es-CL"/>
        </w:rPr>
        <w:t>lo</w:t>
      </w:r>
      <w:r w:rsidRPr="008221DC">
        <w:rPr>
          <w:rFonts w:ascii="Arial" w:eastAsia="Times New Roman" w:hAnsi="Arial" w:cs="Arial"/>
          <w:spacing w:val="-6"/>
          <w:lang w:val="es-CL"/>
        </w:rPr>
        <w:t xml:space="preserve"> </w:t>
      </w:r>
      <w:r w:rsidRPr="008221DC">
        <w:rPr>
          <w:rFonts w:ascii="Arial" w:eastAsia="Times New Roman" w:hAnsi="Arial" w:cs="Arial"/>
          <w:lang w:val="es-CL"/>
        </w:rPr>
        <w:t>ratifica</w:t>
      </w:r>
      <w:r w:rsidRPr="008221DC">
        <w:rPr>
          <w:rFonts w:ascii="Arial" w:eastAsia="Times New Roman" w:hAnsi="Arial" w:cs="Arial"/>
          <w:spacing w:val="-4"/>
          <w:lang w:val="es-CL"/>
        </w:rPr>
        <w:t xml:space="preserve"> </w:t>
      </w:r>
      <w:r w:rsidRPr="008221DC">
        <w:rPr>
          <w:rFonts w:ascii="Arial" w:eastAsia="Times New Roman" w:hAnsi="Arial" w:cs="Arial"/>
          <w:lang w:val="es-CL"/>
        </w:rPr>
        <w:t>en</w:t>
      </w:r>
      <w:r w:rsidRPr="008221DC">
        <w:rPr>
          <w:rFonts w:ascii="Arial" w:eastAsia="Times New Roman" w:hAnsi="Arial" w:cs="Arial"/>
          <w:spacing w:val="-6"/>
          <w:lang w:val="es-CL"/>
        </w:rPr>
        <w:t xml:space="preserve"> </w:t>
      </w:r>
      <w:r w:rsidRPr="008221DC">
        <w:rPr>
          <w:rFonts w:ascii="Arial" w:eastAsia="Times New Roman" w:hAnsi="Arial" w:cs="Arial"/>
          <w:lang w:val="es-CL"/>
        </w:rPr>
        <w:t>septiembre</w:t>
      </w:r>
      <w:r w:rsidRPr="008221DC">
        <w:rPr>
          <w:rFonts w:ascii="Arial" w:eastAsia="Times New Roman" w:hAnsi="Arial" w:cs="Arial"/>
          <w:spacing w:val="-4"/>
          <w:lang w:val="es-CL"/>
        </w:rPr>
        <w:t xml:space="preserve"> </w:t>
      </w:r>
      <w:r w:rsidRPr="008221DC">
        <w:rPr>
          <w:rFonts w:ascii="Arial" w:eastAsia="Times New Roman" w:hAnsi="Arial" w:cs="Arial"/>
          <w:lang w:val="es-CL"/>
        </w:rPr>
        <w:t>de 2008.</w:t>
      </w:r>
      <w:r w:rsidRPr="008221DC">
        <w:rPr>
          <w:rFonts w:ascii="Arial" w:eastAsia="Times New Roman" w:hAnsi="Arial" w:cs="Arial"/>
          <w:spacing w:val="-9"/>
          <w:lang w:val="es-CL"/>
        </w:rPr>
        <w:t xml:space="preserve"> </w:t>
      </w:r>
      <w:r w:rsidRPr="008221DC">
        <w:rPr>
          <w:rFonts w:ascii="Arial" w:eastAsia="Times New Roman" w:hAnsi="Arial" w:cs="Arial"/>
          <w:lang w:val="es-CL"/>
        </w:rPr>
        <w:t>A</w:t>
      </w:r>
      <w:r w:rsidRPr="008221DC">
        <w:rPr>
          <w:rFonts w:ascii="Arial" w:eastAsia="Times New Roman" w:hAnsi="Arial" w:cs="Arial"/>
          <w:spacing w:val="-15"/>
          <w:lang w:val="es-CL"/>
        </w:rPr>
        <w:t xml:space="preserve"> </w:t>
      </w:r>
      <w:r w:rsidRPr="008221DC">
        <w:rPr>
          <w:rFonts w:ascii="Arial" w:eastAsia="Times New Roman" w:hAnsi="Arial" w:cs="Arial"/>
          <w:lang w:val="es-CL"/>
        </w:rPr>
        <w:t>partir</w:t>
      </w:r>
      <w:r w:rsidRPr="008221DC">
        <w:rPr>
          <w:rFonts w:ascii="Arial" w:eastAsia="Times New Roman" w:hAnsi="Arial" w:cs="Arial"/>
          <w:spacing w:val="-9"/>
          <w:lang w:val="es-CL"/>
        </w:rPr>
        <w:t xml:space="preserve"> </w:t>
      </w:r>
      <w:r w:rsidRPr="008221DC">
        <w:rPr>
          <w:rFonts w:ascii="Arial" w:eastAsia="Times New Roman" w:hAnsi="Arial" w:cs="Arial"/>
          <w:lang w:val="es-CL"/>
        </w:rPr>
        <w:t>de</w:t>
      </w:r>
      <w:r w:rsidRPr="008221DC">
        <w:rPr>
          <w:rFonts w:ascii="Arial" w:eastAsia="Times New Roman" w:hAnsi="Arial" w:cs="Arial"/>
          <w:spacing w:val="-8"/>
          <w:lang w:val="es-CL"/>
        </w:rPr>
        <w:t xml:space="preserve"> </w:t>
      </w:r>
      <w:r w:rsidRPr="008221DC">
        <w:rPr>
          <w:rFonts w:ascii="Arial" w:eastAsia="Times New Roman" w:hAnsi="Arial" w:cs="Arial"/>
          <w:lang w:val="es-CL"/>
        </w:rPr>
        <w:t>su</w:t>
      </w:r>
      <w:r w:rsidRPr="008221DC">
        <w:rPr>
          <w:rFonts w:ascii="Arial" w:eastAsia="Times New Roman" w:hAnsi="Arial" w:cs="Arial"/>
          <w:spacing w:val="-9"/>
          <w:lang w:val="es-CL"/>
        </w:rPr>
        <w:t xml:space="preserve"> </w:t>
      </w:r>
      <w:r w:rsidRPr="008221DC">
        <w:rPr>
          <w:rFonts w:ascii="Arial" w:eastAsia="Times New Roman" w:hAnsi="Arial" w:cs="Arial"/>
          <w:lang w:val="es-CL"/>
        </w:rPr>
        <w:t>puesta</w:t>
      </w:r>
      <w:r w:rsidRPr="008221DC">
        <w:rPr>
          <w:rFonts w:ascii="Arial" w:eastAsia="Times New Roman" w:hAnsi="Arial" w:cs="Arial"/>
          <w:spacing w:val="-8"/>
          <w:lang w:val="es-CL"/>
        </w:rPr>
        <w:t xml:space="preserve"> </w:t>
      </w:r>
      <w:r w:rsidRPr="008221DC">
        <w:rPr>
          <w:rFonts w:ascii="Arial" w:eastAsia="Times New Roman" w:hAnsi="Arial" w:cs="Arial"/>
          <w:lang w:val="es-CL"/>
        </w:rPr>
        <w:t>en</w:t>
      </w:r>
      <w:r w:rsidRPr="008221DC">
        <w:rPr>
          <w:rFonts w:ascii="Arial" w:eastAsia="Times New Roman" w:hAnsi="Arial" w:cs="Arial"/>
          <w:spacing w:val="-13"/>
          <w:lang w:val="es-CL"/>
        </w:rPr>
        <w:t xml:space="preserve"> </w:t>
      </w:r>
      <w:r w:rsidRPr="008221DC">
        <w:rPr>
          <w:rFonts w:ascii="Arial" w:eastAsia="Times New Roman" w:hAnsi="Arial" w:cs="Arial"/>
          <w:lang w:val="es-CL"/>
        </w:rPr>
        <w:t>marcha,</w:t>
      </w:r>
      <w:r w:rsidRPr="008221DC">
        <w:rPr>
          <w:rFonts w:ascii="Arial" w:eastAsia="Times New Roman" w:hAnsi="Arial" w:cs="Arial"/>
          <w:spacing w:val="-9"/>
          <w:lang w:val="es-CL"/>
        </w:rPr>
        <w:t xml:space="preserve"> </w:t>
      </w:r>
      <w:r w:rsidRPr="008221DC">
        <w:rPr>
          <w:rFonts w:ascii="Arial" w:eastAsia="Times New Roman" w:hAnsi="Arial" w:cs="Arial"/>
          <w:lang w:val="es-CL"/>
        </w:rPr>
        <w:t>ni</w:t>
      </w:r>
      <w:r w:rsidRPr="008221DC">
        <w:rPr>
          <w:rFonts w:ascii="Arial" w:eastAsia="Times New Roman" w:hAnsi="Arial" w:cs="Arial"/>
          <w:spacing w:val="-8"/>
          <w:lang w:val="es-CL"/>
        </w:rPr>
        <w:t xml:space="preserve"> </w:t>
      </w:r>
      <w:r w:rsidRPr="008221DC">
        <w:rPr>
          <w:rFonts w:ascii="Arial" w:eastAsia="Times New Roman" w:hAnsi="Arial" w:cs="Arial"/>
          <w:lang w:val="es-CL"/>
        </w:rPr>
        <w:t>el</w:t>
      </w:r>
      <w:r w:rsidRPr="008221DC">
        <w:rPr>
          <w:rFonts w:ascii="Arial" w:eastAsia="Times New Roman" w:hAnsi="Arial" w:cs="Arial"/>
          <w:spacing w:val="-8"/>
          <w:lang w:val="es-CL"/>
        </w:rPr>
        <w:t xml:space="preserve"> </w:t>
      </w:r>
      <w:r w:rsidRPr="008221DC">
        <w:rPr>
          <w:rFonts w:ascii="Arial" w:eastAsia="Times New Roman" w:hAnsi="Arial" w:cs="Arial"/>
          <w:lang w:val="es-CL"/>
        </w:rPr>
        <w:t>Congreso</w:t>
      </w:r>
      <w:r w:rsidRPr="008221DC">
        <w:rPr>
          <w:rFonts w:ascii="Arial" w:eastAsia="Times New Roman" w:hAnsi="Arial" w:cs="Arial"/>
          <w:spacing w:val="-9"/>
          <w:lang w:val="es-CL"/>
        </w:rPr>
        <w:t xml:space="preserve"> </w:t>
      </w:r>
      <w:r w:rsidRPr="008221DC">
        <w:rPr>
          <w:rFonts w:ascii="Arial" w:eastAsia="Times New Roman" w:hAnsi="Arial" w:cs="Arial"/>
          <w:lang w:val="es-CL"/>
        </w:rPr>
        <w:t>ni</w:t>
      </w:r>
      <w:r w:rsidRPr="008221DC">
        <w:rPr>
          <w:rFonts w:ascii="Arial" w:eastAsia="Times New Roman" w:hAnsi="Arial" w:cs="Arial"/>
          <w:spacing w:val="-8"/>
          <w:lang w:val="es-CL"/>
        </w:rPr>
        <w:t xml:space="preserve"> </w:t>
      </w:r>
      <w:r w:rsidRPr="008221DC">
        <w:rPr>
          <w:rFonts w:ascii="Arial" w:eastAsia="Times New Roman" w:hAnsi="Arial" w:cs="Arial"/>
          <w:lang w:val="es-CL"/>
        </w:rPr>
        <w:t>ningún</w:t>
      </w:r>
      <w:r w:rsidRPr="008221DC">
        <w:rPr>
          <w:rFonts w:ascii="Arial" w:eastAsia="Times New Roman" w:hAnsi="Arial" w:cs="Arial"/>
          <w:spacing w:val="-9"/>
          <w:lang w:val="es-CL"/>
        </w:rPr>
        <w:t xml:space="preserve"> </w:t>
      </w:r>
      <w:r w:rsidRPr="008221DC">
        <w:rPr>
          <w:rFonts w:ascii="Arial" w:eastAsia="Times New Roman" w:hAnsi="Arial" w:cs="Arial"/>
          <w:lang w:val="es-CL"/>
        </w:rPr>
        <w:t>otro</w:t>
      </w:r>
      <w:r w:rsidRPr="008221DC">
        <w:rPr>
          <w:rFonts w:ascii="Arial" w:eastAsia="Times New Roman" w:hAnsi="Arial" w:cs="Arial"/>
          <w:spacing w:val="-9"/>
          <w:lang w:val="es-CL"/>
        </w:rPr>
        <w:t xml:space="preserve"> </w:t>
      </w:r>
      <w:r w:rsidRPr="008221DC">
        <w:rPr>
          <w:rFonts w:ascii="Arial" w:eastAsia="Times New Roman" w:hAnsi="Arial" w:cs="Arial"/>
          <w:lang w:val="es-CL"/>
        </w:rPr>
        <w:t>órgano</w:t>
      </w:r>
      <w:r w:rsidRPr="008221DC">
        <w:rPr>
          <w:rFonts w:ascii="Arial" w:eastAsia="Times New Roman" w:hAnsi="Arial" w:cs="Arial"/>
          <w:spacing w:val="-9"/>
          <w:lang w:val="es-CL"/>
        </w:rPr>
        <w:t xml:space="preserve"> </w:t>
      </w:r>
      <w:r w:rsidRPr="008221DC">
        <w:rPr>
          <w:rFonts w:ascii="Arial" w:eastAsia="Times New Roman" w:hAnsi="Arial" w:cs="Arial"/>
          <w:lang w:val="es-CL"/>
        </w:rPr>
        <w:t>posee</w:t>
      </w:r>
      <w:r w:rsidRPr="008221DC">
        <w:rPr>
          <w:rFonts w:ascii="Arial" w:eastAsia="Times New Roman" w:hAnsi="Arial" w:cs="Arial"/>
          <w:spacing w:val="-8"/>
          <w:lang w:val="es-CL"/>
        </w:rPr>
        <w:t xml:space="preserve"> </w:t>
      </w:r>
      <w:r w:rsidRPr="008221DC">
        <w:rPr>
          <w:rFonts w:ascii="Arial" w:eastAsia="Times New Roman" w:hAnsi="Arial" w:cs="Arial"/>
          <w:lang w:val="es-CL"/>
        </w:rPr>
        <w:t>la</w:t>
      </w:r>
      <w:r w:rsidRPr="008221DC">
        <w:rPr>
          <w:rFonts w:ascii="Arial" w:eastAsia="Times New Roman" w:hAnsi="Arial" w:cs="Arial"/>
          <w:spacing w:val="-8"/>
          <w:lang w:val="es-CL"/>
        </w:rPr>
        <w:t xml:space="preserve"> </w:t>
      </w:r>
      <w:r w:rsidRPr="008221DC">
        <w:rPr>
          <w:rFonts w:ascii="Arial" w:eastAsia="Times New Roman" w:hAnsi="Arial" w:cs="Arial"/>
          <w:lang w:val="es-CL"/>
        </w:rPr>
        <w:t xml:space="preserve">facultad para validar su inaplicabilidad. Es así como el artículo 5 </w:t>
      </w:r>
      <w:r w:rsidRPr="008221DC">
        <w:rPr>
          <w:rFonts w:ascii="Arial" w:eastAsia="Times New Roman" w:hAnsi="Arial" w:cs="Arial"/>
          <w:spacing w:val="-3"/>
          <w:lang w:val="es-CL"/>
        </w:rPr>
        <w:t xml:space="preserve">de </w:t>
      </w:r>
      <w:r w:rsidRPr="008221DC">
        <w:rPr>
          <w:rFonts w:ascii="Arial" w:eastAsia="Times New Roman" w:hAnsi="Arial" w:cs="Arial"/>
          <w:lang w:val="es-CL"/>
        </w:rPr>
        <w:t>la Constitución, expresa que todo tratado ratificado por Chile y que se encuentre vigente dentro del ordenamiento internacional,</w:t>
      </w:r>
      <w:r w:rsidRPr="008221DC">
        <w:rPr>
          <w:rFonts w:ascii="Arial" w:eastAsia="Times New Roman" w:hAnsi="Arial" w:cs="Arial"/>
          <w:spacing w:val="-9"/>
          <w:lang w:val="es-CL"/>
        </w:rPr>
        <w:t xml:space="preserve"> </w:t>
      </w:r>
      <w:r w:rsidRPr="008221DC">
        <w:rPr>
          <w:rFonts w:ascii="Arial" w:eastAsia="Times New Roman" w:hAnsi="Arial" w:cs="Arial"/>
          <w:lang w:val="es-CL"/>
        </w:rPr>
        <w:t>obliga</w:t>
      </w:r>
      <w:r w:rsidRPr="008221DC">
        <w:rPr>
          <w:rFonts w:ascii="Arial" w:eastAsia="Times New Roman" w:hAnsi="Arial" w:cs="Arial"/>
          <w:spacing w:val="-8"/>
          <w:lang w:val="es-CL"/>
        </w:rPr>
        <w:t xml:space="preserve"> </w:t>
      </w:r>
      <w:r w:rsidRPr="008221DC">
        <w:rPr>
          <w:rFonts w:ascii="Arial" w:eastAsia="Times New Roman" w:hAnsi="Arial" w:cs="Arial"/>
          <w:lang w:val="es-CL"/>
        </w:rPr>
        <w:t>a</w:t>
      </w:r>
      <w:r w:rsidRPr="008221DC">
        <w:rPr>
          <w:rFonts w:ascii="Arial" w:eastAsia="Times New Roman" w:hAnsi="Arial" w:cs="Arial"/>
          <w:spacing w:val="-8"/>
          <w:lang w:val="es-CL"/>
        </w:rPr>
        <w:t xml:space="preserve"> </w:t>
      </w:r>
      <w:r w:rsidRPr="008221DC">
        <w:rPr>
          <w:rFonts w:ascii="Arial" w:eastAsia="Times New Roman" w:hAnsi="Arial" w:cs="Arial"/>
          <w:lang w:val="es-CL"/>
        </w:rPr>
        <w:t>cada</w:t>
      </w:r>
      <w:r w:rsidRPr="008221DC">
        <w:rPr>
          <w:rFonts w:ascii="Arial" w:eastAsia="Times New Roman" w:hAnsi="Arial" w:cs="Arial"/>
          <w:spacing w:val="-8"/>
          <w:lang w:val="es-CL"/>
        </w:rPr>
        <w:t xml:space="preserve"> </w:t>
      </w:r>
      <w:r w:rsidRPr="008221DC">
        <w:rPr>
          <w:rFonts w:ascii="Arial" w:eastAsia="Times New Roman" w:hAnsi="Arial" w:cs="Arial"/>
          <w:lang w:val="es-CL"/>
        </w:rPr>
        <w:t>uno</w:t>
      </w:r>
      <w:r w:rsidRPr="008221DC">
        <w:rPr>
          <w:rFonts w:ascii="Arial" w:eastAsia="Times New Roman" w:hAnsi="Arial" w:cs="Arial"/>
          <w:spacing w:val="-9"/>
          <w:lang w:val="es-CL"/>
        </w:rPr>
        <w:t xml:space="preserve"> </w:t>
      </w:r>
      <w:r w:rsidRPr="008221DC">
        <w:rPr>
          <w:rFonts w:ascii="Arial" w:eastAsia="Times New Roman" w:hAnsi="Arial" w:cs="Arial"/>
          <w:lang w:val="es-CL"/>
        </w:rPr>
        <w:t>de</w:t>
      </w:r>
      <w:r w:rsidRPr="008221DC">
        <w:rPr>
          <w:rFonts w:ascii="Arial" w:eastAsia="Times New Roman" w:hAnsi="Arial" w:cs="Arial"/>
          <w:spacing w:val="-8"/>
          <w:lang w:val="es-CL"/>
        </w:rPr>
        <w:t xml:space="preserve"> </w:t>
      </w:r>
      <w:r w:rsidRPr="008221DC">
        <w:rPr>
          <w:rFonts w:ascii="Arial" w:eastAsia="Times New Roman" w:hAnsi="Arial" w:cs="Arial"/>
          <w:lang w:val="es-CL"/>
        </w:rPr>
        <w:t>los</w:t>
      </w:r>
      <w:r w:rsidRPr="008221DC">
        <w:rPr>
          <w:rFonts w:ascii="Arial" w:eastAsia="Times New Roman" w:hAnsi="Arial" w:cs="Arial"/>
          <w:spacing w:val="-11"/>
          <w:lang w:val="es-CL"/>
        </w:rPr>
        <w:t xml:space="preserve"> </w:t>
      </w:r>
      <w:r w:rsidRPr="008221DC">
        <w:rPr>
          <w:rFonts w:ascii="Arial" w:eastAsia="Times New Roman" w:hAnsi="Arial" w:cs="Arial"/>
          <w:lang w:val="es-CL"/>
        </w:rPr>
        <w:t>órganos</w:t>
      </w:r>
      <w:r w:rsidRPr="008221DC">
        <w:rPr>
          <w:rFonts w:ascii="Arial" w:eastAsia="Times New Roman" w:hAnsi="Arial" w:cs="Arial"/>
          <w:spacing w:val="-5"/>
          <w:lang w:val="es-CL"/>
        </w:rPr>
        <w:t xml:space="preserve"> </w:t>
      </w:r>
      <w:r w:rsidRPr="008221DC">
        <w:rPr>
          <w:rFonts w:ascii="Arial" w:eastAsia="Times New Roman" w:hAnsi="Arial" w:cs="Arial"/>
          <w:lang w:val="es-CL"/>
        </w:rPr>
        <w:t>del</w:t>
      </w:r>
      <w:r w:rsidRPr="008221DC">
        <w:rPr>
          <w:rFonts w:ascii="Arial" w:eastAsia="Times New Roman" w:hAnsi="Arial" w:cs="Arial"/>
          <w:spacing w:val="-8"/>
          <w:lang w:val="es-CL"/>
        </w:rPr>
        <w:t xml:space="preserve"> </w:t>
      </w:r>
      <w:r w:rsidRPr="008221DC">
        <w:rPr>
          <w:rFonts w:ascii="Arial" w:eastAsia="Times New Roman" w:hAnsi="Arial" w:cs="Arial"/>
          <w:lang w:val="es-CL"/>
        </w:rPr>
        <w:t>Estado</w:t>
      </w:r>
      <w:r w:rsidRPr="008221DC">
        <w:rPr>
          <w:rFonts w:ascii="Arial" w:eastAsia="Times New Roman" w:hAnsi="Arial" w:cs="Arial"/>
          <w:spacing w:val="-9"/>
          <w:lang w:val="es-CL"/>
        </w:rPr>
        <w:t xml:space="preserve"> </w:t>
      </w:r>
      <w:r w:rsidRPr="008221DC">
        <w:rPr>
          <w:rFonts w:ascii="Arial" w:eastAsia="Times New Roman" w:hAnsi="Arial" w:cs="Arial"/>
          <w:lang w:val="es-CL"/>
        </w:rPr>
        <w:t>a</w:t>
      </w:r>
      <w:r w:rsidRPr="008221DC">
        <w:rPr>
          <w:rFonts w:ascii="Arial" w:eastAsia="Times New Roman" w:hAnsi="Arial" w:cs="Arial"/>
          <w:spacing w:val="-8"/>
          <w:lang w:val="es-CL"/>
        </w:rPr>
        <w:t xml:space="preserve"> </w:t>
      </w:r>
      <w:r w:rsidRPr="008221DC">
        <w:rPr>
          <w:rFonts w:ascii="Arial" w:eastAsia="Times New Roman" w:hAnsi="Arial" w:cs="Arial"/>
          <w:lang w:val="es-CL"/>
        </w:rPr>
        <w:t>hacer</w:t>
      </w:r>
      <w:r w:rsidRPr="008221DC">
        <w:rPr>
          <w:rFonts w:ascii="Arial" w:eastAsia="Times New Roman" w:hAnsi="Arial" w:cs="Arial"/>
          <w:spacing w:val="-9"/>
          <w:lang w:val="es-CL"/>
        </w:rPr>
        <w:t xml:space="preserve"> </w:t>
      </w:r>
      <w:r w:rsidRPr="008221DC">
        <w:rPr>
          <w:rFonts w:ascii="Arial" w:eastAsia="Times New Roman" w:hAnsi="Arial" w:cs="Arial"/>
          <w:lang w:val="es-CL"/>
        </w:rPr>
        <w:t>uso</w:t>
      </w:r>
      <w:r w:rsidRPr="008221DC">
        <w:rPr>
          <w:rFonts w:ascii="Arial" w:eastAsia="Times New Roman" w:hAnsi="Arial" w:cs="Arial"/>
          <w:spacing w:val="-9"/>
          <w:lang w:val="es-CL"/>
        </w:rPr>
        <w:t xml:space="preserve"> </w:t>
      </w:r>
      <w:r w:rsidRPr="008221DC">
        <w:rPr>
          <w:rFonts w:ascii="Arial" w:eastAsia="Times New Roman" w:hAnsi="Arial" w:cs="Arial"/>
          <w:lang w:val="es-CL"/>
        </w:rPr>
        <w:t>de</w:t>
      </w:r>
      <w:r w:rsidRPr="008221DC">
        <w:rPr>
          <w:rFonts w:ascii="Arial" w:eastAsia="Times New Roman" w:hAnsi="Arial" w:cs="Arial"/>
          <w:spacing w:val="-8"/>
          <w:lang w:val="es-CL"/>
        </w:rPr>
        <w:t xml:space="preserve"> </w:t>
      </w:r>
      <w:r w:rsidRPr="008221DC">
        <w:rPr>
          <w:rFonts w:ascii="Arial" w:eastAsia="Times New Roman" w:hAnsi="Arial" w:cs="Arial"/>
          <w:lang w:val="es-CL"/>
        </w:rPr>
        <w:t>él.</w:t>
      </w:r>
      <w:r w:rsidRPr="008221DC">
        <w:rPr>
          <w:rFonts w:ascii="Arial" w:eastAsia="Times New Roman" w:hAnsi="Arial" w:cs="Arial"/>
          <w:spacing w:val="-6"/>
          <w:lang w:val="es-CL"/>
        </w:rPr>
        <w:t xml:space="preserve"> </w:t>
      </w:r>
      <w:r w:rsidRPr="008221DC">
        <w:rPr>
          <w:rFonts w:ascii="Arial" w:eastAsia="Times New Roman" w:hAnsi="Arial" w:cs="Arial"/>
          <w:lang w:val="es-CL"/>
        </w:rPr>
        <w:t>Pero</w:t>
      </w:r>
      <w:r w:rsidRPr="008221DC">
        <w:rPr>
          <w:rFonts w:ascii="Arial" w:eastAsia="Times New Roman" w:hAnsi="Arial" w:cs="Arial"/>
          <w:spacing w:val="-13"/>
          <w:lang w:val="es-CL"/>
        </w:rPr>
        <w:t xml:space="preserve"> </w:t>
      </w:r>
      <w:r w:rsidRPr="008221DC">
        <w:rPr>
          <w:rFonts w:ascii="Arial" w:eastAsia="Times New Roman" w:hAnsi="Arial" w:cs="Arial"/>
          <w:lang w:val="es-CL"/>
        </w:rPr>
        <w:t>al</w:t>
      </w:r>
      <w:r w:rsidRPr="008221DC">
        <w:rPr>
          <w:rFonts w:ascii="Arial" w:eastAsia="Times New Roman" w:hAnsi="Arial" w:cs="Arial"/>
          <w:spacing w:val="-8"/>
          <w:lang w:val="es-CL"/>
        </w:rPr>
        <w:t xml:space="preserve"> </w:t>
      </w:r>
      <w:r w:rsidRPr="008221DC">
        <w:rPr>
          <w:rFonts w:ascii="Arial" w:eastAsia="Times New Roman" w:hAnsi="Arial" w:cs="Arial"/>
          <w:lang w:val="es-CL"/>
        </w:rPr>
        <w:t>igual</w:t>
      </w:r>
      <w:r w:rsidRPr="008221DC">
        <w:rPr>
          <w:rFonts w:ascii="Arial" w:eastAsia="Times New Roman" w:hAnsi="Arial" w:cs="Arial"/>
          <w:spacing w:val="-8"/>
          <w:lang w:val="es-CL"/>
        </w:rPr>
        <w:t xml:space="preserve"> </w:t>
      </w:r>
      <w:r w:rsidRPr="008221DC">
        <w:rPr>
          <w:rFonts w:ascii="Arial" w:eastAsia="Times New Roman" w:hAnsi="Arial" w:cs="Arial"/>
          <w:lang w:val="es-CL"/>
        </w:rPr>
        <w:t xml:space="preserve">que en los otros contexto constitucionales, el Convenio tendrá total incidencia, siempre que </w:t>
      </w:r>
      <w:r w:rsidRPr="008221DC">
        <w:rPr>
          <w:rFonts w:ascii="Arial" w:eastAsia="Times New Roman" w:hAnsi="Arial" w:cs="Arial"/>
          <w:spacing w:val="-3"/>
          <w:lang w:val="es-CL"/>
        </w:rPr>
        <w:t xml:space="preserve">no </w:t>
      </w:r>
      <w:r w:rsidRPr="008221DC">
        <w:rPr>
          <w:rFonts w:ascii="Arial" w:eastAsia="Times New Roman" w:hAnsi="Arial" w:cs="Arial"/>
          <w:lang w:val="es-CL"/>
        </w:rPr>
        <w:t xml:space="preserve">cruce los límites del derecho constitucional. En este caso, con la Constitución política de la República. </w:t>
      </w:r>
      <w:r w:rsidRPr="008221DC">
        <w:rPr>
          <w:rFonts w:ascii="Arial" w:eastAsia="Times New Roman" w:hAnsi="Arial" w:cs="Arial"/>
          <w:spacing w:val="-6"/>
          <w:lang w:val="es-CL"/>
        </w:rPr>
        <w:t xml:space="preserve">Lo </w:t>
      </w:r>
      <w:r w:rsidRPr="008221DC">
        <w:rPr>
          <w:rFonts w:ascii="Arial" w:eastAsia="Times New Roman" w:hAnsi="Arial" w:cs="Arial"/>
          <w:lang w:val="es-CL"/>
        </w:rPr>
        <w:t>paradójico, es cómo la Constitución chilena reconoce la protección de derechos que no están estipulados explícitamente en ella, a través de instrumentos como el Convenio 169.</w:t>
      </w:r>
      <w:r w:rsidRPr="008221DC">
        <w:rPr>
          <w:rFonts w:ascii="Arial" w:eastAsia="Times New Roman" w:hAnsi="Arial" w:cs="Arial"/>
          <w:vertAlign w:val="superscript"/>
          <w:lang w:val="es-CL"/>
        </w:rPr>
        <w:footnoteReference w:id="156"/>
      </w:r>
    </w:p>
    <w:p w:rsidR="008221DC" w:rsidRPr="008221DC" w:rsidRDefault="008221DC" w:rsidP="008221DC">
      <w:pPr>
        <w:widowControl w:val="0"/>
        <w:spacing w:after="0" w:line="360" w:lineRule="auto"/>
        <w:ind w:firstLine="708"/>
        <w:jc w:val="both"/>
        <w:rPr>
          <w:rFonts w:ascii="Arial" w:eastAsia="Times New Roman" w:hAnsi="Arial" w:cs="Arial"/>
          <w:lang w:val="es-CL"/>
        </w:rPr>
      </w:pPr>
      <w:r w:rsidRPr="008221DC">
        <w:rPr>
          <w:rFonts w:ascii="Arial" w:eastAsia="Times New Roman" w:hAnsi="Arial" w:cs="Arial"/>
          <w:lang w:val="es-CL"/>
        </w:rPr>
        <w:t>Las transformaciones constitucionales llevadas a cabo dentro de los países andinos, han</w:t>
      </w:r>
      <w:r w:rsidRPr="008221DC">
        <w:rPr>
          <w:rFonts w:ascii="Arial" w:eastAsia="Times New Roman" w:hAnsi="Arial" w:cs="Arial"/>
          <w:spacing w:val="-6"/>
          <w:lang w:val="es-CL"/>
        </w:rPr>
        <w:t xml:space="preserve"> </w:t>
      </w:r>
      <w:r w:rsidRPr="008221DC">
        <w:rPr>
          <w:rFonts w:ascii="Arial" w:eastAsia="Times New Roman" w:hAnsi="Arial" w:cs="Arial"/>
          <w:lang w:val="es-CL"/>
        </w:rPr>
        <w:t>situado</w:t>
      </w:r>
      <w:r w:rsidRPr="008221DC">
        <w:rPr>
          <w:rFonts w:ascii="Arial" w:eastAsia="Times New Roman" w:hAnsi="Arial" w:cs="Arial"/>
          <w:spacing w:val="-7"/>
          <w:lang w:val="es-CL"/>
        </w:rPr>
        <w:t xml:space="preserve"> </w:t>
      </w:r>
      <w:r w:rsidRPr="008221DC">
        <w:rPr>
          <w:rFonts w:ascii="Arial" w:eastAsia="Times New Roman" w:hAnsi="Arial" w:cs="Arial"/>
          <w:lang w:val="es-CL"/>
        </w:rPr>
        <w:t>la</w:t>
      </w:r>
      <w:r w:rsidRPr="008221DC">
        <w:rPr>
          <w:rFonts w:ascii="Arial" w:eastAsia="Times New Roman" w:hAnsi="Arial" w:cs="Arial"/>
          <w:spacing w:val="-8"/>
          <w:lang w:val="es-CL"/>
        </w:rPr>
        <w:t xml:space="preserve"> </w:t>
      </w:r>
      <w:r w:rsidRPr="008221DC">
        <w:rPr>
          <w:rFonts w:ascii="Arial" w:eastAsia="Times New Roman" w:hAnsi="Arial" w:cs="Arial"/>
          <w:lang w:val="es-CL"/>
        </w:rPr>
        <w:t>discusión</w:t>
      </w:r>
      <w:r w:rsidRPr="008221DC">
        <w:rPr>
          <w:rFonts w:ascii="Arial" w:eastAsia="Times New Roman" w:hAnsi="Arial" w:cs="Arial"/>
          <w:spacing w:val="-6"/>
          <w:lang w:val="es-CL"/>
        </w:rPr>
        <w:t xml:space="preserve"> </w:t>
      </w:r>
      <w:r w:rsidRPr="008221DC">
        <w:rPr>
          <w:rFonts w:ascii="Arial" w:eastAsia="Times New Roman" w:hAnsi="Arial" w:cs="Arial"/>
          <w:lang w:val="es-CL"/>
        </w:rPr>
        <w:t>en</w:t>
      </w:r>
      <w:r w:rsidRPr="008221DC">
        <w:rPr>
          <w:rFonts w:ascii="Arial" w:eastAsia="Times New Roman" w:hAnsi="Arial" w:cs="Arial"/>
          <w:spacing w:val="-9"/>
          <w:lang w:val="es-CL"/>
        </w:rPr>
        <w:t xml:space="preserve"> </w:t>
      </w:r>
      <w:r w:rsidRPr="008221DC">
        <w:rPr>
          <w:rFonts w:ascii="Arial" w:eastAsia="Times New Roman" w:hAnsi="Arial" w:cs="Arial"/>
          <w:lang w:val="es-CL"/>
        </w:rPr>
        <w:t>el</w:t>
      </w:r>
      <w:r w:rsidRPr="008221DC">
        <w:rPr>
          <w:rFonts w:ascii="Arial" w:eastAsia="Times New Roman" w:hAnsi="Arial" w:cs="Arial"/>
          <w:spacing w:val="-5"/>
          <w:lang w:val="es-CL"/>
        </w:rPr>
        <w:t xml:space="preserve"> </w:t>
      </w:r>
      <w:r w:rsidRPr="008221DC">
        <w:rPr>
          <w:rFonts w:ascii="Arial" w:eastAsia="Times New Roman" w:hAnsi="Arial" w:cs="Arial"/>
          <w:lang w:val="es-CL"/>
        </w:rPr>
        <w:t>diálogo</w:t>
      </w:r>
      <w:r w:rsidRPr="008221DC">
        <w:rPr>
          <w:rFonts w:ascii="Arial" w:eastAsia="Times New Roman" w:hAnsi="Arial" w:cs="Arial"/>
          <w:spacing w:val="-6"/>
          <w:lang w:val="es-CL"/>
        </w:rPr>
        <w:t xml:space="preserve"> </w:t>
      </w:r>
      <w:r w:rsidRPr="008221DC">
        <w:rPr>
          <w:rFonts w:ascii="Arial" w:eastAsia="Times New Roman" w:hAnsi="Arial" w:cs="Arial"/>
          <w:lang w:val="es-CL"/>
        </w:rPr>
        <w:t>entre</w:t>
      </w:r>
      <w:r w:rsidRPr="008221DC">
        <w:rPr>
          <w:rFonts w:ascii="Arial" w:eastAsia="Times New Roman" w:hAnsi="Arial" w:cs="Arial"/>
          <w:spacing w:val="-4"/>
          <w:lang w:val="es-CL"/>
        </w:rPr>
        <w:t xml:space="preserve"> </w:t>
      </w:r>
      <w:r w:rsidRPr="008221DC">
        <w:rPr>
          <w:rFonts w:ascii="Arial" w:eastAsia="Times New Roman" w:hAnsi="Arial" w:cs="Arial"/>
          <w:lang w:val="es-CL"/>
        </w:rPr>
        <w:t>el</w:t>
      </w:r>
      <w:r w:rsidRPr="008221DC">
        <w:rPr>
          <w:rFonts w:ascii="Arial" w:eastAsia="Times New Roman" w:hAnsi="Arial" w:cs="Arial"/>
          <w:spacing w:val="-5"/>
          <w:lang w:val="es-CL"/>
        </w:rPr>
        <w:t xml:space="preserve"> </w:t>
      </w:r>
      <w:r w:rsidRPr="008221DC">
        <w:rPr>
          <w:rFonts w:ascii="Arial" w:eastAsia="Times New Roman" w:hAnsi="Arial" w:cs="Arial"/>
          <w:lang w:val="es-CL"/>
        </w:rPr>
        <w:t>sistema</w:t>
      </w:r>
      <w:r w:rsidRPr="008221DC">
        <w:rPr>
          <w:rFonts w:ascii="Arial" w:eastAsia="Times New Roman" w:hAnsi="Arial" w:cs="Arial"/>
          <w:spacing w:val="-4"/>
          <w:lang w:val="es-CL"/>
        </w:rPr>
        <w:t xml:space="preserve"> </w:t>
      </w:r>
      <w:r w:rsidRPr="008221DC">
        <w:rPr>
          <w:rFonts w:ascii="Arial" w:eastAsia="Times New Roman" w:hAnsi="Arial" w:cs="Arial"/>
          <w:spacing w:val="-3"/>
          <w:lang w:val="es-CL"/>
        </w:rPr>
        <w:t>de</w:t>
      </w:r>
      <w:r w:rsidRPr="008221DC">
        <w:rPr>
          <w:rFonts w:ascii="Arial" w:eastAsia="Times New Roman" w:hAnsi="Arial" w:cs="Arial"/>
          <w:spacing w:val="-4"/>
          <w:lang w:val="es-CL"/>
        </w:rPr>
        <w:t xml:space="preserve"> </w:t>
      </w:r>
      <w:r w:rsidRPr="008221DC">
        <w:rPr>
          <w:rFonts w:ascii="Arial" w:eastAsia="Times New Roman" w:hAnsi="Arial" w:cs="Arial"/>
          <w:lang w:val="es-CL"/>
        </w:rPr>
        <w:t>justicia</w:t>
      </w:r>
      <w:r w:rsidRPr="008221DC">
        <w:rPr>
          <w:rFonts w:ascii="Arial" w:eastAsia="Times New Roman" w:hAnsi="Arial" w:cs="Arial"/>
          <w:spacing w:val="-4"/>
          <w:lang w:val="es-CL"/>
        </w:rPr>
        <w:t xml:space="preserve"> </w:t>
      </w:r>
      <w:r w:rsidRPr="008221DC">
        <w:rPr>
          <w:rFonts w:ascii="Arial" w:eastAsia="Times New Roman" w:hAnsi="Arial" w:cs="Arial"/>
          <w:lang w:val="es-CL"/>
        </w:rPr>
        <w:t>ordinario</w:t>
      </w:r>
      <w:r w:rsidRPr="008221DC">
        <w:rPr>
          <w:rFonts w:ascii="Arial" w:eastAsia="Times New Roman" w:hAnsi="Arial" w:cs="Arial"/>
          <w:spacing w:val="-10"/>
          <w:lang w:val="es-CL"/>
        </w:rPr>
        <w:t xml:space="preserve"> </w:t>
      </w:r>
      <w:r w:rsidRPr="008221DC">
        <w:rPr>
          <w:rFonts w:ascii="Arial" w:eastAsia="Times New Roman" w:hAnsi="Arial" w:cs="Arial"/>
          <w:lang w:val="es-CL"/>
        </w:rPr>
        <w:t>y</w:t>
      </w:r>
      <w:r w:rsidRPr="008221DC">
        <w:rPr>
          <w:rFonts w:ascii="Arial" w:eastAsia="Times New Roman" w:hAnsi="Arial" w:cs="Arial"/>
          <w:spacing w:val="-13"/>
          <w:lang w:val="es-CL"/>
        </w:rPr>
        <w:t xml:space="preserve"> </w:t>
      </w:r>
      <w:r w:rsidRPr="008221DC">
        <w:rPr>
          <w:rFonts w:ascii="Arial" w:eastAsia="Times New Roman" w:hAnsi="Arial" w:cs="Arial"/>
          <w:lang w:val="es-CL"/>
        </w:rPr>
        <w:t>los</w:t>
      </w:r>
      <w:r w:rsidRPr="008221DC">
        <w:rPr>
          <w:rFonts w:ascii="Arial" w:eastAsia="Times New Roman" w:hAnsi="Arial" w:cs="Arial"/>
          <w:spacing w:val="-3"/>
          <w:lang w:val="es-CL"/>
        </w:rPr>
        <w:t xml:space="preserve"> </w:t>
      </w:r>
      <w:r w:rsidRPr="008221DC">
        <w:rPr>
          <w:rFonts w:ascii="Arial" w:eastAsia="Times New Roman" w:hAnsi="Arial" w:cs="Arial"/>
          <w:lang w:val="es-CL"/>
        </w:rPr>
        <w:t>sistemas</w:t>
      </w:r>
      <w:r w:rsidRPr="008221DC">
        <w:rPr>
          <w:rFonts w:ascii="Arial" w:eastAsia="Times New Roman" w:hAnsi="Arial" w:cs="Arial"/>
          <w:spacing w:val="-7"/>
          <w:lang w:val="es-CL"/>
        </w:rPr>
        <w:t xml:space="preserve"> </w:t>
      </w:r>
      <w:r w:rsidRPr="008221DC">
        <w:rPr>
          <w:rFonts w:ascii="Arial" w:eastAsia="Times New Roman" w:hAnsi="Arial" w:cs="Arial"/>
          <w:lang w:val="es-CL"/>
        </w:rPr>
        <w:t xml:space="preserve">de justicia indígenas. </w:t>
      </w:r>
      <w:r w:rsidRPr="008221DC">
        <w:rPr>
          <w:rFonts w:ascii="Arial" w:eastAsia="Times New Roman" w:hAnsi="Arial" w:cs="Arial"/>
          <w:spacing w:val="-6"/>
          <w:lang w:val="es-CL"/>
        </w:rPr>
        <w:t xml:space="preserve">La </w:t>
      </w:r>
      <w:r w:rsidRPr="008221DC">
        <w:rPr>
          <w:rFonts w:ascii="Arial" w:eastAsia="Times New Roman" w:hAnsi="Arial" w:cs="Arial"/>
          <w:lang w:val="es-CL"/>
        </w:rPr>
        <w:t xml:space="preserve">experiencia en la zona andina, </w:t>
      </w:r>
      <w:r w:rsidRPr="008221DC">
        <w:rPr>
          <w:rFonts w:ascii="Arial" w:eastAsia="Times New Roman" w:hAnsi="Arial" w:cs="Arial"/>
          <w:spacing w:val="-3"/>
          <w:lang w:val="es-CL"/>
        </w:rPr>
        <w:t xml:space="preserve">ha </w:t>
      </w:r>
      <w:r w:rsidRPr="008221DC">
        <w:rPr>
          <w:rFonts w:ascii="Arial" w:eastAsia="Times New Roman" w:hAnsi="Arial" w:cs="Arial"/>
          <w:lang w:val="es-CL"/>
        </w:rPr>
        <w:t xml:space="preserve">significado la construcción de un diálogo por medio de la coordinación y la cooperación que han ejercido tanto las reformas estatales, como los acuerdos internacionales ratificados por cada país. No obstante, los cambios han tomado diversas direcciones en cuanto al reconocimiento y posteriores modificaciones en materia de justicia. </w:t>
      </w:r>
      <w:r w:rsidRPr="008221DC">
        <w:rPr>
          <w:rFonts w:ascii="Arial" w:eastAsia="Times New Roman" w:hAnsi="Arial" w:cs="Arial"/>
          <w:spacing w:val="-4"/>
          <w:lang w:val="es-CL"/>
        </w:rPr>
        <w:t xml:space="preserve">Los </w:t>
      </w:r>
      <w:r w:rsidRPr="008221DC">
        <w:rPr>
          <w:rFonts w:ascii="Arial" w:eastAsia="Times New Roman" w:hAnsi="Arial" w:cs="Arial"/>
          <w:lang w:val="es-CL"/>
        </w:rPr>
        <w:t xml:space="preserve">ejemplos de Ecuador, Bolivia, Perú y Colombia, han demostrado que el reconocimiento </w:t>
      </w:r>
      <w:r w:rsidRPr="008221DC">
        <w:rPr>
          <w:rFonts w:ascii="Arial" w:eastAsia="Times New Roman" w:hAnsi="Arial" w:cs="Arial"/>
          <w:spacing w:val="-3"/>
          <w:lang w:val="es-CL"/>
        </w:rPr>
        <w:t xml:space="preserve">ha </w:t>
      </w:r>
      <w:r w:rsidRPr="008221DC">
        <w:rPr>
          <w:rFonts w:ascii="Arial" w:eastAsia="Times New Roman" w:hAnsi="Arial" w:cs="Arial"/>
          <w:lang w:val="es-CL"/>
        </w:rPr>
        <w:t xml:space="preserve">modificado los caracteres </w:t>
      </w:r>
      <w:proofErr w:type="spellStart"/>
      <w:r w:rsidRPr="008221DC">
        <w:rPr>
          <w:rFonts w:ascii="Arial" w:eastAsia="Times New Roman" w:hAnsi="Arial" w:cs="Arial"/>
          <w:lang w:val="es-CL"/>
        </w:rPr>
        <w:t>identitarios</w:t>
      </w:r>
      <w:proofErr w:type="spellEnd"/>
      <w:r w:rsidRPr="008221DC">
        <w:rPr>
          <w:rFonts w:ascii="Arial" w:eastAsia="Times New Roman" w:hAnsi="Arial" w:cs="Arial"/>
          <w:lang w:val="es-CL"/>
        </w:rPr>
        <w:t xml:space="preserve"> del Estado, al</w:t>
      </w:r>
      <w:r w:rsidRPr="008221DC">
        <w:rPr>
          <w:rFonts w:ascii="Arial" w:eastAsia="Times New Roman" w:hAnsi="Arial" w:cs="Arial"/>
          <w:spacing w:val="-7"/>
          <w:lang w:val="es-CL"/>
        </w:rPr>
        <w:t xml:space="preserve"> </w:t>
      </w:r>
      <w:r w:rsidRPr="008221DC">
        <w:rPr>
          <w:rFonts w:ascii="Arial" w:eastAsia="Times New Roman" w:hAnsi="Arial" w:cs="Arial"/>
          <w:lang w:val="es-CL"/>
        </w:rPr>
        <w:t>incorporar la diversidad cultural dentro de sus proyectos constitucionales</w:t>
      </w:r>
      <w:r w:rsidRPr="008221DC">
        <w:rPr>
          <w:rFonts w:ascii="Arial" w:eastAsia="Times New Roman" w:hAnsi="Arial" w:cs="Arial"/>
          <w:spacing w:val="-8"/>
          <w:lang w:val="es-CL"/>
        </w:rPr>
        <w:t xml:space="preserve">. </w:t>
      </w:r>
      <w:r w:rsidRPr="008221DC">
        <w:rPr>
          <w:rFonts w:ascii="Arial" w:eastAsia="Times New Roman" w:hAnsi="Arial" w:cs="Arial"/>
          <w:lang w:val="es-CL"/>
        </w:rPr>
        <w:t>En</w:t>
      </w:r>
      <w:r w:rsidRPr="008221DC">
        <w:rPr>
          <w:rFonts w:ascii="Arial" w:eastAsia="Times New Roman" w:hAnsi="Arial" w:cs="Arial"/>
          <w:spacing w:val="-8"/>
          <w:lang w:val="es-CL"/>
        </w:rPr>
        <w:t xml:space="preserve"> </w:t>
      </w:r>
      <w:r w:rsidRPr="008221DC">
        <w:rPr>
          <w:rFonts w:ascii="Arial" w:eastAsia="Times New Roman" w:hAnsi="Arial" w:cs="Arial"/>
          <w:lang w:val="es-CL"/>
        </w:rPr>
        <w:t>el</w:t>
      </w:r>
      <w:r w:rsidRPr="008221DC">
        <w:rPr>
          <w:rFonts w:ascii="Arial" w:eastAsia="Times New Roman" w:hAnsi="Arial" w:cs="Arial"/>
          <w:spacing w:val="-7"/>
          <w:lang w:val="es-CL"/>
        </w:rPr>
        <w:t xml:space="preserve"> </w:t>
      </w:r>
      <w:r w:rsidRPr="008221DC">
        <w:rPr>
          <w:rFonts w:ascii="Arial" w:eastAsia="Times New Roman" w:hAnsi="Arial" w:cs="Arial"/>
          <w:lang w:val="es-CL"/>
        </w:rPr>
        <w:t>caso</w:t>
      </w:r>
      <w:r w:rsidRPr="008221DC">
        <w:rPr>
          <w:rFonts w:ascii="Arial" w:eastAsia="Times New Roman" w:hAnsi="Arial" w:cs="Arial"/>
          <w:spacing w:val="-8"/>
          <w:lang w:val="es-CL"/>
        </w:rPr>
        <w:t xml:space="preserve"> </w:t>
      </w:r>
      <w:r w:rsidRPr="008221DC">
        <w:rPr>
          <w:rFonts w:ascii="Arial" w:eastAsia="Times New Roman" w:hAnsi="Arial" w:cs="Arial"/>
          <w:lang w:val="es-CL"/>
        </w:rPr>
        <w:t>de</w:t>
      </w:r>
      <w:r w:rsidRPr="008221DC">
        <w:rPr>
          <w:rFonts w:ascii="Arial" w:eastAsia="Times New Roman" w:hAnsi="Arial" w:cs="Arial"/>
          <w:spacing w:val="-7"/>
          <w:lang w:val="es-CL"/>
        </w:rPr>
        <w:t xml:space="preserve"> </w:t>
      </w:r>
      <w:r w:rsidRPr="008221DC">
        <w:rPr>
          <w:rFonts w:ascii="Arial" w:eastAsia="Times New Roman" w:hAnsi="Arial" w:cs="Arial"/>
          <w:lang w:val="es-CL"/>
        </w:rPr>
        <w:t>Chile</w:t>
      </w:r>
      <w:r w:rsidRPr="008221DC">
        <w:rPr>
          <w:rFonts w:ascii="Arial" w:eastAsia="Times New Roman" w:hAnsi="Arial" w:cs="Arial"/>
          <w:spacing w:val="-3"/>
          <w:lang w:val="es-CL"/>
        </w:rPr>
        <w:t xml:space="preserve"> </w:t>
      </w:r>
      <w:r w:rsidRPr="008221DC">
        <w:rPr>
          <w:rFonts w:ascii="Arial" w:eastAsia="Times New Roman" w:hAnsi="Arial" w:cs="Arial"/>
          <w:lang w:val="es-CL"/>
        </w:rPr>
        <w:t>y</w:t>
      </w:r>
      <w:r w:rsidRPr="008221DC">
        <w:rPr>
          <w:rFonts w:ascii="Arial" w:eastAsia="Times New Roman" w:hAnsi="Arial" w:cs="Arial"/>
          <w:spacing w:val="-12"/>
          <w:lang w:val="es-CL"/>
        </w:rPr>
        <w:t xml:space="preserve"> </w:t>
      </w:r>
      <w:r w:rsidRPr="008221DC">
        <w:rPr>
          <w:rFonts w:ascii="Arial" w:eastAsia="Times New Roman" w:hAnsi="Arial" w:cs="Arial"/>
          <w:lang w:val="es-CL"/>
        </w:rPr>
        <w:t>Argentina,</w:t>
      </w:r>
      <w:r w:rsidRPr="008221DC">
        <w:rPr>
          <w:rFonts w:ascii="Arial" w:eastAsia="Times New Roman" w:hAnsi="Arial" w:cs="Arial"/>
          <w:spacing w:val="-8"/>
          <w:lang w:val="es-CL"/>
        </w:rPr>
        <w:t xml:space="preserve"> </w:t>
      </w:r>
      <w:r w:rsidRPr="008221DC">
        <w:rPr>
          <w:rFonts w:ascii="Arial" w:eastAsia="Times New Roman" w:hAnsi="Arial" w:cs="Arial"/>
          <w:lang w:val="es-CL"/>
        </w:rPr>
        <w:t xml:space="preserve">las reformas constitucionales se han manifestado principalmente en cuanto a la visualización de los pueblos indígenas, pero no frente a la posibilidad </w:t>
      </w:r>
      <w:r w:rsidRPr="008221DC">
        <w:rPr>
          <w:rFonts w:ascii="Arial" w:eastAsia="Times New Roman" w:hAnsi="Arial" w:cs="Arial"/>
          <w:spacing w:val="-3"/>
          <w:lang w:val="es-CL"/>
        </w:rPr>
        <w:t xml:space="preserve">de </w:t>
      </w:r>
      <w:r w:rsidRPr="008221DC">
        <w:rPr>
          <w:rFonts w:ascii="Arial" w:eastAsia="Times New Roman" w:hAnsi="Arial" w:cs="Arial"/>
          <w:lang w:val="es-CL"/>
        </w:rPr>
        <w:t xml:space="preserve">autonomía </w:t>
      </w:r>
      <w:r w:rsidRPr="008221DC">
        <w:rPr>
          <w:rFonts w:ascii="Arial" w:eastAsia="Times New Roman" w:hAnsi="Arial" w:cs="Arial"/>
          <w:spacing w:val="-3"/>
          <w:lang w:val="es-CL"/>
        </w:rPr>
        <w:t xml:space="preserve">de </w:t>
      </w:r>
      <w:r w:rsidRPr="008221DC">
        <w:rPr>
          <w:rFonts w:ascii="Arial" w:eastAsia="Times New Roman" w:hAnsi="Arial" w:cs="Arial"/>
          <w:lang w:val="es-CL"/>
        </w:rPr>
        <w:t>sus sistemas de</w:t>
      </w:r>
      <w:r w:rsidRPr="008221DC">
        <w:rPr>
          <w:rFonts w:ascii="Arial" w:eastAsia="Times New Roman" w:hAnsi="Arial" w:cs="Arial"/>
          <w:spacing w:val="-6"/>
          <w:lang w:val="es-CL"/>
        </w:rPr>
        <w:t xml:space="preserve"> </w:t>
      </w:r>
      <w:r w:rsidRPr="008221DC">
        <w:rPr>
          <w:rFonts w:ascii="Arial" w:eastAsia="Times New Roman" w:hAnsi="Arial" w:cs="Arial"/>
          <w:lang w:val="es-CL"/>
        </w:rPr>
        <w:t>justicia.</w:t>
      </w:r>
    </w:p>
    <w:p w:rsidR="008221DC" w:rsidRPr="008221DC" w:rsidRDefault="008221DC" w:rsidP="008221DC">
      <w:pPr>
        <w:widowControl w:val="0"/>
        <w:spacing w:after="0" w:line="360" w:lineRule="auto"/>
        <w:ind w:firstLine="708"/>
        <w:jc w:val="both"/>
        <w:rPr>
          <w:rFonts w:ascii="Arial" w:eastAsia="Times New Roman" w:hAnsi="Arial" w:cs="Arial"/>
          <w:lang w:val="es-CL"/>
        </w:rPr>
      </w:pPr>
      <w:r w:rsidRPr="008221DC">
        <w:rPr>
          <w:rFonts w:ascii="Arial" w:eastAsia="Times New Roman" w:hAnsi="Arial" w:cs="Arial"/>
          <w:lang w:val="es-CL"/>
        </w:rPr>
        <w:t xml:space="preserve">Por otra parte, la ratificación de Convenios como el 169 de la OIT, </w:t>
      </w:r>
      <w:r w:rsidRPr="008221DC">
        <w:rPr>
          <w:rFonts w:ascii="Arial" w:eastAsia="Times New Roman" w:hAnsi="Arial" w:cs="Arial"/>
          <w:spacing w:val="2"/>
          <w:lang w:val="es-CL"/>
        </w:rPr>
        <w:t xml:space="preserve">han </w:t>
      </w:r>
      <w:r w:rsidRPr="008221DC">
        <w:rPr>
          <w:rFonts w:ascii="Arial" w:eastAsia="Times New Roman" w:hAnsi="Arial" w:cs="Arial"/>
          <w:lang w:val="es-CL"/>
        </w:rPr>
        <w:t>sido anexados de diversas</w:t>
      </w:r>
      <w:r w:rsidRPr="008221DC">
        <w:rPr>
          <w:rFonts w:ascii="Arial" w:eastAsia="Times New Roman" w:hAnsi="Arial" w:cs="Arial"/>
          <w:spacing w:val="-7"/>
          <w:lang w:val="es-CL"/>
        </w:rPr>
        <w:t xml:space="preserve"> </w:t>
      </w:r>
      <w:r w:rsidRPr="008221DC">
        <w:rPr>
          <w:rFonts w:ascii="Arial" w:eastAsia="Times New Roman" w:hAnsi="Arial" w:cs="Arial"/>
          <w:lang w:val="es-CL"/>
        </w:rPr>
        <w:t>formas</w:t>
      </w:r>
      <w:r w:rsidRPr="008221DC">
        <w:rPr>
          <w:rFonts w:ascii="Arial" w:eastAsia="Times New Roman" w:hAnsi="Arial" w:cs="Arial"/>
          <w:spacing w:val="-7"/>
          <w:lang w:val="es-CL"/>
        </w:rPr>
        <w:t xml:space="preserve"> </w:t>
      </w:r>
      <w:r w:rsidRPr="008221DC">
        <w:rPr>
          <w:rFonts w:ascii="Arial" w:eastAsia="Times New Roman" w:hAnsi="Arial" w:cs="Arial"/>
          <w:lang w:val="es-CL"/>
        </w:rPr>
        <w:t>en</w:t>
      </w:r>
      <w:r w:rsidRPr="008221DC">
        <w:rPr>
          <w:rFonts w:ascii="Arial" w:eastAsia="Times New Roman" w:hAnsi="Arial" w:cs="Arial"/>
          <w:spacing w:val="-9"/>
          <w:lang w:val="es-CL"/>
        </w:rPr>
        <w:t xml:space="preserve"> </w:t>
      </w:r>
      <w:r w:rsidRPr="008221DC">
        <w:rPr>
          <w:rFonts w:ascii="Arial" w:eastAsia="Times New Roman" w:hAnsi="Arial" w:cs="Arial"/>
          <w:lang w:val="es-CL"/>
        </w:rPr>
        <w:t>la</w:t>
      </w:r>
      <w:r w:rsidRPr="008221DC">
        <w:rPr>
          <w:rFonts w:ascii="Arial" w:eastAsia="Times New Roman" w:hAnsi="Arial" w:cs="Arial"/>
          <w:spacing w:val="-4"/>
          <w:lang w:val="es-CL"/>
        </w:rPr>
        <w:t xml:space="preserve"> </w:t>
      </w:r>
      <w:r w:rsidRPr="008221DC">
        <w:rPr>
          <w:rFonts w:ascii="Arial" w:eastAsia="Times New Roman" w:hAnsi="Arial" w:cs="Arial"/>
          <w:lang w:val="es-CL"/>
        </w:rPr>
        <w:t>región.</w:t>
      </w:r>
      <w:r w:rsidRPr="008221DC">
        <w:rPr>
          <w:rFonts w:ascii="Arial" w:eastAsia="Times New Roman" w:hAnsi="Arial" w:cs="Arial"/>
          <w:spacing w:val="-6"/>
          <w:lang w:val="es-CL"/>
        </w:rPr>
        <w:t xml:space="preserve"> </w:t>
      </w:r>
      <w:r w:rsidRPr="008221DC">
        <w:rPr>
          <w:rFonts w:ascii="Arial" w:eastAsia="Times New Roman" w:hAnsi="Arial" w:cs="Arial"/>
          <w:lang w:val="es-CL"/>
        </w:rPr>
        <w:t>Dentro</w:t>
      </w:r>
      <w:r w:rsidRPr="008221DC">
        <w:rPr>
          <w:rFonts w:ascii="Arial" w:eastAsia="Times New Roman" w:hAnsi="Arial" w:cs="Arial"/>
          <w:spacing w:val="-5"/>
          <w:lang w:val="es-CL"/>
        </w:rPr>
        <w:t xml:space="preserve"> </w:t>
      </w:r>
      <w:r w:rsidRPr="008221DC">
        <w:rPr>
          <w:rFonts w:ascii="Arial" w:eastAsia="Times New Roman" w:hAnsi="Arial" w:cs="Arial"/>
          <w:spacing w:val="-3"/>
          <w:lang w:val="es-CL"/>
        </w:rPr>
        <w:t>de</w:t>
      </w:r>
      <w:r w:rsidRPr="008221DC">
        <w:rPr>
          <w:rFonts w:ascii="Arial" w:eastAsia="Times New Roman" w:hAnsi="Arial" w:cs="Arial"/>
          <w:spacing w:val="-4"/>
          <w:lang w:val="es-CL"/>
        </w:rPr>
        <w:t xml:space="preserve"> </w:t>
      </w:r>
      <w:r w:rsidRPr="008221DC">
        <w:rPr>
          <w:rFonts w:ascii="Arial" w:eastAsia="Times New Roman" w:hAnsi="Arial" w:cs="Arial"/>
          <w:lang w:val="es-CL"/>
        </w:rPr>
        <w:t>los</w:t>
      </w:r>
      <w:r w:rsidRPr="008221DC">
        <w:rPr>
          <w:rFonts w:ascii="Arial" w:eastAsia="Times New Roman" w:hAnsi="Arial" w:cs="Arial"/>
          <w:spacing w:val="-11"/>
          <w:lang w:val="es-CL"/>
        </w:rPr>
        <w:t xml:space="preserve"> </w:t>
      </w:r>
      <w:r w:rsidRPr="008221DC">
        <w:rPr>
          <w:rFonts w:ascii="Arial" w:eastAsia="Times New Roman" w:hAnsi="Arial" w:cs="Arial"/>
          <w:lang w:val="es-CL"/>
        </w:rPr>
        <w:t>países</w:t>
      </w:r>
      <w:r w:rsidRPr="008221DC">
        <w:rPr>
          <w:rFonts w:ascii="Arial" w:eastAsia="Times New Roman" w:hAnsi="Arial" w:cs="Arial"/>
          <w:spacing w:val="-8"/>
          <w:lang w:val="es-CL"/>
        </w:rPr>
        <w:t xml:space="preserve"> </w:t>
      </w:r>
      <w:r w:rsidRPr="008221DC">
        <w:rPr>
          <w:rFonts w:ascii="Arial" w:eastAsia="Times New Roman" w:hAnsi="Arial" w:cs="Arial"/>
          <w:lang w:val="es-CL"/>
        </w:rPr>
        <w:t>auto</w:t>
      </w:r>
      <w:r w:rsidRPr="008221DC">
        <w:rPr>
          <w:rFonts w:ascii="Arial" w:eastAsia="Times New Roman" w:hAnsi="Arial" w:cs="Arial"/>
          <w:spacing w:val="-6"/>
          <w:lang w:val="es-CL"/>
        </w:rPr>
        <w:t xml:space="preserve"> </w:t>
      </w:r>
      <w:r w:rsidRPr="008221DC">
        <w:rPr>
          <w:rFonts w:ascii="Arial" w:eastAsia="Times New Roman" w:hAnsi="Arial" w:cs="Arial"/>
          <w:lang w:val="es-CL"/>
        </w:rPr>
        <w:t>reconocidos</w:t>
      </w:r>
      <w:r w:rsidRPr="008221DC">
        <w:rPr>
          <w:rFonts w:ascii="Arial" w:eastAsia="Times New Roman" w:hAnsi="Arial" w:cs="Arial"/>
          <w:spacing w:val="-5"/>
          <w:lang w:val="es-CL"/>
        </w:rPr>
        <w:t xml:space="preserve"> </w:t>
      </w:r>
      <w:r w:rsidRPr="008221DC">
        <w:rPr>
          <w:rFonts w:ascii="Arial" w:eastAsia="Times New Roman" w:hAnsi="Arial" w:cs="Arial"/>
          <w:lang w:val="es-CL"/>
        </w:rPr>
        <w:t>como</w:t>
      </w:r>
      <w:r w:rsidRPr="008221DC">
        <w:rPr>
          <w:rFonts w:ascii="Arial" w:eastAsia="Times New Roman" w:hAnsi="Arial" w:cs="Arial"/>
          <w:spacing w:val="-10"/>
          <w:lang w:val="es-CL"/>
        </w:rPr>
        <w:t xml:space="preserve"> </w:t>
      </w:r>
      <w:r w:rsidRPr="008221DC">
        <w:rPr>
          <w:rFonts w:ascii="Arial" w:eastAsia="Times New Roman" w:hAnsi="Arial" w:cs="Arial"/>
          <w:lang w:val="es-CL"/>
        </w:rPr>
        <w:t>plurinacionales,</w:t>
      </w:r>
      <w:r w:rsidRPr="008221DC">
        <w:rPr>
          <w:rFonts w:ascii="Arial" w:eastAsia="Times New Roman" w:hAnsi="Arial" w:cs="Arial"/>
          <w:spacing w:val="-6"/>
          <w:lang w:val="es-CL"/>
        </w:rPr>
        <w:t xml:space="preserve"> </w:t>
      </w:r>
      <w:r w:rsidRPr="008221DC">
        <w:rPr>
          <w:rFonts w:ascii="Arial" w:eastAsia="Times New Roman" w:hAnsi="Arial" w:cs="Arial"/>
          <w:lang w:val="es-CL"/>
        </w:rPr>
        <w:t xml:space="preserve">su integración </w:t>
      </w:r>
      <w:r w:rsidRPr="008221DC">
        <w:rPr>
          <w:rFonts w:ascii="Arial" w:eastAsia="Times New Roman" w:hAnsi="Arial" w:cs="Arial"/>
          <w:spacing w:val="-3"/>
          <w:lang w:val="es-CL"/>
        </w:rPr>
        <w:t xml:space="preserve">ha </w:t>
      </w:r>
      <w:r w:rsidRPr="008221DC">
        <w:rPr>
          <w:rFonts w:ascii="Arial" w:eastAsia="Times New Roman" w:hAnsi="Arial" w:cs="Arial"/>
          <w:lang w:val="es-CL"/>
        </w:rPr>
        <w:t>sido favorable en el sentido que ha venido a reforzar y complementar los contenidos constitucionales en materia indígena. En el caso de Chile y Argentina, sus implicancias</w:t>
      </w:r>
      <w:r w:rsidRPr="008221DC">
        <w:rPr>
          <w:rFonts w:ascii="Arial" w:eastAsia="Times New Roman" w:hAnsi="Arial" w:cs="Arial"/>
          <w:spacing w:val="-10"/>
          <w:lang w:val="es-CL"/>
        </w:rPr>
        <w:t xml:space="preserve"> </w:t>
      </w:r>
      <w:r w:rsidRPr="008221DC">
        <w:rPr>
          <w:rFonts w:ascii="Arial" w:eastAsia="Times New Roman" w:hAnsi="Arial" w:cs="Arial"/>
          <w:lang w:val="es-CL"/>
        </w:rPr>
        <w:t>se</w:t>
      </w:r>
      <w:r w:rsidRPr="008221DC">
        <w:rPr>
          <w:rFonts w:ascii="Arial" w:eastAsia="Times New Roman" w:hAnsi="Arial" w:cs="Arial"/>
          <w:spacing w:val="-7"/>
          <w:lang w:val="es-CL"/>
        </w:rPr>
        <w:t xml:space="preserve"> </w:t>
      </w:r>
      <w:r w:rsidRPr="008221DC">
        <w:rPr>
          <w:rFonts w:ascii="Arial" w:eastAsia="Times New Roman" w:hAnsi="Arial" w:cs="Arial"/>
          <w:lang w:val="es-CL"/>
        </w:rPr>
        <w:t>han</w:t>
      </w:r>
      <w:r w:rsidRPr="008221DC">
        <w:rPr>
          <w:rFonts w:ascii="Arial" w:eastAsia="Times New Roman" w:hAnsi="Arial" w:cs="Arial"/>
          <w:spacing w:val="-8"/>
          <w:lang w:val="es-CL"/>
        </w:rPr>
        <w:t xml:space="preserve"> </w:t>
      </w:r>
      <w:r w:rsidRPr="008221DC">
        <w:rPr>
          <w:rFonts w:ascii="Arial" w:eastAsia="Times New Roman" w:hAnsi="Arial" w:cs="Arial"/>
          <w:lang w:val="es-CL"/>
        </w:rPr>
        <w:t>manifestado</w:t>
      </w:r>
      <w:r w:rsidRPr="008221DC">
        <w:rPr>
          <w:rFonts w:ascii="Arial" w:eastAsia="Times New Roman" w:hAnsi="Arial" w:cs="Arial"/>
          <w:spacing w:val="-8"/>
          <w:lang w:val="es-CL"/>
        </w:rPr>
        <w:t xml:space="preserve"> </w:t>
      </w:r>
      <w:r w:rsidRPr="008221DC">
        <w:rPr>
          <w:rFonts w:ascii="Arial" w:eastAsia="Times New Roman" w:hAnsi="Arial" w:cs="Arial"/>
          <w:lang w:val="es-CL"/>
        </w:rPr>
        <w:t>más</w:t>
      </w:r>
      <w:r w:rsidRPr="008221DC">
        <w:rPr>
          <w:rFonts w:ascii="Arial" w:eastAsia="Times New Roman" w:hAnsi="Arial" w:cs="Arial"/>
          <w:spacing w:val="-10"/>
          <w:lang w:val="es-CL"/>
        </w:rPr>
        <w:t xml:space="preserve"> </w:t>
      </w:r>
      <w:r w:rsidRPr="008221DC">
        <w:rPr>
          <w:rFonts w:ascii="Arial" w:eastAsia="Times New Roman" w:hAnsi="Arial" w:cs="Arial"/>
          <w:lang w:val="es-CL"/>
        </w:rPr>
        <w:t>en</w:t>
      </w:r>
      <w:r w:rsidRPr="008221DC">
        <w:rPr>
          <w:rFonts w:ascii="Arial" w:eastAsia="Times New Roman" w:hAnsi="Arial" w:cs="Arial"/>
          <w:spacing w:val="-8"/>
          <w:lang w:val="es-CL"/>
        </w:rPr>
        <w:t xml:space="preserve"> </w:t>
      </w:r>
      <w:r w:rsidRPr="008221DC">
        <w:rPr>
          <w:rFonts w:ascii="Arial" w:eastAsia="Times New Roman" w:hAnsi="Arial" w:cs="Arial"/>
          <w:lang w:val="es-CL"/>
        </w:rPr>
        <w:t>responder</w:t>
      </w:r>
      <w:r w:rsidRPr="008221DC">
        <w:rPr>
          <w:rFonts w:ascii="Arial" w:eastAsia="Times New Roman" w:hAnsi="Arial" w:cs="Arial"/>
          <w:spacing w:val="-8"/>
          <w:lang w:val="es-CL"/>
        </w:rPr>
        <w:t xml:space="preserve"> </w:t>
      </w:r>
      <w:r w:rsidRPr="008221DC">
        <w:rPr>
          <w:rFonts w:ascii="Arial" w:eastAsia="Times New Roman" w:hAnsi="Arial" w:cs="Arial"/>
          <w:lang w:val="es-CL"/>
        </w:rPr>
        <w:t>mediante</w:t>
      </w:r>
      <w:r w:rsidRPr="008221DC">
        <w:rPr>
          <w:rFonts w:ascii="Arial" w:eastAsia="Times New Roman" w:hAnsi="Arial" w:cs="Arial"/>
          <w:spacing w:val="-7"/>
          <w:lang w:val="es-CL"/>
        </w:rPr>
        <w:t xml:space="preserve"> </w:t>
      </w:r>
      <w:r w:rsidRPr="008221DC">
        <w:rPr>
          <w:rFonts w:ascii="Arial" w:eastAsia="Times New Roman" w:hAnsi="Arial" w:cs="Arial"/>
          <w:lang w:val="es-CL"/>
        </w:rPr>
        <w:t>la</w:t>
      </w:r>
      <w:r w:rsidRPr="008221DC">
        <w:rPr>
          <w:rFonts w:ascii="Arial" w:eastAsia="Times New Roman" w:hAnsi="Arial" w:cs="Arial"/>
          <w:spacing w:val="-7"/>
          <w:lang w:val="es-CL"/>
        </w:rPr>
        <w:t xml:space="preserve"> </w:t>
      </w:r>
      <w:r w:rsidRPr="008221DC">
        <w:rPr>
          <w:rFonts w:ascii="Arial" w:eastAsia="Times New Roman" w:hAnsi="Arial" w:cs="Arial"/>
          <w:lang w:val="es-CL"/>
        </w:rPr>
        <w:t>incorporación</w:t>
      </w:r>
      <w:r w:rsidRPr="008221DC">
        <w:rPr>
          <w:rFonts w:ascii="Arial" w:eastAsia="Times New Roman" w:hAnsi="Arial" w:cs="Arial"/>
          <w:spacing w:val="-8"/>
          <w:lang w:val="es-CL"/>
        </w:rPr>
        <w:t xml:space="preserve"> </w:t>
      </w:r>
      <w:r w:rsidRPr="008221DC">
        <w:rPr>
          <w:rFonts w:ascii="Arial" w:eastAsia="Times New Roman" w:hAnsi="Arial" w:cs="Arial"/>
          <w:lang w:val="es-CL"/>
        </w:rPr>
        <w:t>de</w:t>
      </w:r>
      <w:r w:rsidRPr="008221DC">
        <w:rPr>
          <w:rFonts w:ascii="Arial" w:eastAsia="Times New Roman" w:hAnsi="Arial" w:cs="Arial"/>
          <w:spacing w:val="-7"/>
          <w:lang w:val="es-CL"/>
        </w:rPr>
        <w:t xml:space="preserve"> </w:t>
      </w:r>
      <w:r w:rsidRPr="008221DC">
        <w:rPr>
          <w:rFonts w:ascii="Arial" w:eastAsia="Times New Roman" w:hAnsi="Arial" w:cs="Arial"/>
          <w:lang w:val="es-CL"/>
        </w:rPr>
        <w:t>leyes,</w:t>
      </w:r>
      <w:r w:rsidRPr="008221DC">
        <w:rPr>
          <w:rFonts w:ascii="Arial" w:eastAsia="Times New Roman" w:hAnsi="Arial" w:cs="Arial"/>
          <w:spacing w:val="-8"/>
          <w:lang w:val="es-CL"/>
        </w:rPr>
        <w:t xml:space="preserve"> </w:t>
      </w:r>
      <w:r w:rsidRPr="008221DC">
        <w:rPr>
          <w:rFonts w:ascii="Arial" w:eastAsia="Times New Roman" w:hAnsi="Arial" w:cs="Arial"/>
          <w:lang w:val="es-CL"/>
        </w:rPr>
        <w:t xml:space="preserve">como es el caso de la ley indígena chilena. Y en el caso de Argentina, el Convenio 169 vino a declarar lo que </w:t>
      </w:r>
      <w:r w:rsidRPr="008221DC">
        <w:rPr>
          <w:rFonts w:ascii="Arial" w:eastAsia="Times New Roman" w:hAnsi="Arial" w:cs="Arial"/>
          <w:spacing w:val="-4"/>
          <w:lang w:val="es-CL"/>
        </w:rPr>
        <w:t xml:space="preserve">ya </w:t>
      </w:r>
      <w:r w:rsidRPr="008221DC">
        <w:rPr>
          <w:rFonts w:ascii="Arial" w:eastAsia="Times New Roman" w:hAnsi="Arial" w:cs="Arial"/>
          <w:lang w:val="es-CL"/>
        </w:rPr>
        <w:t>estaba estipulado en la Constitución. Pese a que las ratificaciones se han hecho</w:t>
      </w:r>
      <w:r w:rsidRPr="008221DC">
        <w:rPr>
          <w:rFonts w:ascii="Arial" w:eastAsia="Times New Roman" w:hAnsi="Arial" w:cs="Arial"/>
          <w:spacing w:val="-5"/>
          <w:lang w:val="es-CL"/>
        </w:rPr>
        <w:t xml:space="preserve"> </w:t>
      </w:r>
      <w:r w:rsidRPr="008221DC">
        <w:rPr>
          <w:rFonts w:ascii="Arial" w:eastAsia="Times New Roman" w:hAnsi="Arial" w:cs="Arial"/>
          <w:lang w:val="es-CL"/>
        </w:rPr>
        <w:t>efectivas,</w:t>
      </w:r>
      <w:r w:rsidRPr="008221DC">
        <w:rPr>
          <w:rFonts w:ascii="Arial" w:eastAsia="Times New Roman" w:hAnsi="Arial" w:cs="Arial"/>
          <w:spacing w:val="-5"/>
          <w:lang w:val="es-CL"/>
        </w:rPr>
        <w:t xml:space="preserve"> </w:t>
      </w:r>
      <w:r w:rsidRPr="008221DC">
        <w:rPr>
          <w:rFonts w:ascii="Arial" w:eastAsia="Times New Roman" w:hAnsi="Arial" w:cs="Arial"/>
          <w:lang w:val="es-CL"/>
        </w:rPr>
        <w:t>es</w:t>
      </w:r>
      <w:r w:rsidRPr="008221DC">
        <w:rPr>
          <w:rFonts w:ascii="Arial" w:eastAsia="Times New Roman" w:hAnsi="Arial" w:cs="Arial"/>
          <w:spacing w:val="-6"/>
          <w:lang w:val="es-CL"/>
        </w:rPr>
        <w:t xml:space="preserve"> </w:t>
      </w:r>
      <w:r w:rsidRPr="008221DC">
        <w:rPr>
          <w:rFonts w:ascii="Arial" w:eastAsia="Times New Roman" w:hAnsi="Arial" w:cs="Arial"/>
          <w:lang w:val="es-CL"/>
        </w:rPr>
        <w:t>importante</w:t>
      </w:r>
      <w:r w:rsidRPr="008221DC">
        <w:rPr>
          <w:rFonts w:ascii="Arial" w:eastAsia="Times New Roman" w:hAnsi="Arial" w:cs="Arial"/>
          <w:spacing w:val="-3"/>
          <w:lang w:val="es-CL"/>
        </w:rPr>
        <w:t xml:space="preserve"> </w:t>
      </w:r>
      <w:r w:rsidRPr="008221DC">
        <w:rPr>
          <w:rFonts w:ascii="Arial" w:eastAsia="Times New Roman" w:hAnsi="Arial" w:cs="Arial"/>
          <w:lang w:val="es-CL"/>
        </w:rPr>
        <w:t>considerar</w:t>
      </w:r>
      <w:r w:rsidRPr="008221DC">
        <w:rPr>
          <w:rFonts w:ascii="Arial" w:eastAsia="Times New Roman" w:hAnsi="Arial" w:cs="Arial"/>
          <w:spacing w:val="-8"/>
          <w:lang w:val="es-CL"/>
        </w:rPr>
        <w:t xml:space="preserve"> </w:t>
      </w:r>
      <w:r w:rsidRPr="008221DC">
        <w:rPr>
          <w:rFonts w:ascii="Arial" w:eastAsia="Times New Roman" w:hAnsi="Arial" w:cs="Arial"/>
          <w:lang w:val="es-CL"/>
        </w:rPr>
        <w:t>que</w:t>
      </w:r>
      <w:r w:rsidRPr="008221DC">
        <w:rPr>
          <w:rFonts w:ascii="Arial" w:eastAsia="Times New Roman" w:hAnsi="Arial" w:cs="Arial"/>
          <w:spacing w:val="-3"/>
          <w:lang w:val="es-CL"/>
        </w:rPr>
        <w:t xml:space="preserve"> </w:t>
      </w:r>
      <w:r w:rsidRPr="008221DC">
        <w:rPr>
          <w:rFonts w:ascii="Arial" w:eastAsia="Times New Roman" w:hAnsi="Arial" w:cs="Arial"/>
          <w:lang w:val="es-CL"/>
        </w:rPr>
        <w:t>para</w:t>
      </w:r>
      <w:r w:rsidRPr="008221DC">
        <w:rPr>
          <w:rFonts w:ascii="Arial" w:eastAsia="Times New Roman" w:hAnsi="Arial" w:cs="Arial"/>
          <w:spacing w:val="-3"/>
          <w:lang w:val="es-CL"/>
        </w:rPr>
        <w:t xml:space="preserve"> </w:t>
      </w:r>
      <w:r w:rsidRPr="008221DC">
        <w:rPr>
          <w:rFonts w:ascii="Arial" w:eastAsia="Times New Roman" w:hAnsi="Arial" w:cs="Arial"/>
          <w:lang w:val="es-CL"/>
        </w:rPr>
        <w:t>cada</w:t>
      </w:r>
      <w:r w:rsidRPr="008221DC">
        <w:rPr>
          <w:rFonts w:ascii="Arial" w:eastAsia="Times New Roman" w:hAnsi="Arial" w:cs="Arial"/>
          <w:spacing w:val="-3"/>
          <w:lang w:val="es-CL"/>
        </w:rPr>
        <w:t xml:space="preserve"> </w:t>
      </w:r>
      <w:r w:rsidRPr="008221DC">
        <w:rPr>
          <w:rFonts w:ascii="Arial" w:eastAsia="Times New Roman" w:hAnsi="Arial" w:cs="Arial"/>
          <w:lang w:val="es-CL"/>
        </w:rPr>
        <w:t>uno</w:t>
      </w:r>
      <w:r w:rsidRPr="008221DC">
        <w:rPr>
          <w:rFonts w:ascii="Arial" w:eastAsia="Times New Roman" w:hAnsi="Arial" w:cs="Arial"/>
          <w:spacing w:val="-5"/>
          <w:lang w:val="es-CL"/>
        </w:rPr>
        <w:t xml:space="preserve"> </w:t>
      </w:r>
      <w:r w:rsidRPr="008221DC">
        <w:rPr>
          <w:rFonts w:ascii="Arial" w:eastAsia="Times New Roman" w:hAnsi="Arial" w:cs="Arial"/>
          <w:lang w:val="es-CL"/>
        </w:rPr>
        <w:t>de</w:t>
      </w:r>
      <w:r w:rsidRPr="008221DC">
        <w:rPr>
          <w:rFonts w:ascii="Arial" w:eastAsia="Times New Roman" w:hAnsi="Arial" w:cs="Arial"/>
          <w:spacing w:val="-7"/>
          <w:lang w:val="es-CL"/>
        </w:rPr>
        <w:t xml:space="preserve"> </w:t>
      </w:r>
      <w:r w:rsidRPr="008221DC">
        <w:rPr>
          <w:rFonts w:ascii="Arial" w:eastAsia="Times New Roman" w:hAnsi="Arial" w:cs="Arial"/>
          <w:lang w:val="es-CL"/>
        </w:rPr>
        <w:t>los</w:t>
      </w:r>
      <w:r w:rsidRPr="008221DC">
        <w:rPr>
          <w:rFonts w:ascii="Arial" w:eastAsia="Times New Roman" w:hAnsi="Arial" w:cs="Arial"/>
          <w:spacing w:val="-6"/>
          <w:lang w:val="es-CL"/>
        </w:rPr>
        <w:t xml:space="preserve"> </w:t>
      </w:r>
      <w:r w:rsidRPr="008221DC">
        <w:rPr>
          <w:rFonts w:ascii="Arial" w:eastAsia="Times New Roman" w:hAnsi="Arial" w:cs="Arial"/>
          <w:lang w:val="es-CL"/>
        </w:rPr>
        <w:t>países,</w:t>
      </w:r>
      <w:r w:rsidRPr="008221DC">
        <w:rPr>
          <w:rFonts w:ascii="Arial" w:eastAsia="Times New Roman" w:hAnsi="Arial" w:cs="Arial"/>
          <w:spacing w:val="-5"/>
          <w:lang w:val="es-CL"/>
        </w:rPr>
        <w:t xml:space="preserve"> </w:t>
      </w:r>
      <w:r w:rsidRPr="008221DC">
        <w:rPr>
          <w:rFonts w:ascii="Arial" w:eastAsia="Times New Roman" w:hAnsi="Arial" w:cs="Arial"/>
          <w:lang w:val="es-CL"/>
        </w:rPr>
        <w:t>la</w:t>
      </w:r>
      <w:r w:rsidRPr="008221DC">
        <w:rPr>
          <w:rFonts w:ascii="Arial" w:eastAsia="Times New Roman" w:hAnsi="Arial" w:cs="Arial"/>
          <w:spacing w:val="-7"/>
          <w:lang w:val="es-CL"/>
        </w:rPr>
        <w:t xml:space="preserve"> </w:t>
      </w:r>
      <w:r w:rsidRPr="008221DC">
        <w:rPr>
          <w:rFonts w:ascii="Arial" w:eastAsia="Times New Roman" w:hAnsi="Arial" w:cs="Arial"/>
          <w:lang w:val="es-CL"/>
        </w:rPr>
        <w:t>aplicación</w:t>
      </w:r>
      <w:r w:rsidRPr="008221DC">
        <w:rPr>
          <w:rFonts w:ascii="Arial" w:eastAsia="Times New Roman" w:hAnsi="Arial" w:cs="Arial"/>
          <w:spacing w:val="-5"/>
          <w:lang w:val="es-CL"/>
        </w:rPr>
        <w:t xml:space="preserve"> </w:t>
      </w:r>
      <w:r w:rsidRPr="008221DC">
        <w:rPr>
          <w:rFonts w:ascii="Arial" w:eastAsia="Times New Roman" w:hAnsi="Arial" w:cs="Arial"/>
          <w:lang w:val="es-CL"/>
        </w:rPr>
        <w:t>de</w:t>
      </w:r>
      <w:r w:rsidRPr="008221DC">
        <w:rPr>
          <w:rFonts w:ascii="Arial" w:eastAsia="Times New Roman" w:hAnsi="Arial" w:cs="Arial"/>
          <w:spacing w:val="-3"/>
          <w:lang w:val="es-CL"/>
        </w:rPr>
        <w:t xml:space="preserve"> </w:t>
      </w:r>
      <w:r w:rsidRPr="008221DC">
        <w:rPr>
          <w:rFonts w:ascii="Arial" w:eastAsia="Times New Roman" w:hAnsi="Arial" w:cs="Arial"/>
          <w:lang w:val="es-CL"/>
        </w:rPr>
        <w:t xml:space="preserve">la Constitución posee mayor peso que cualquier </w:t>
      </w:r>
      <w:r w:rsidRPr="008221DC">
        <w:rPr>
          <w:rFonts w:ascii="Arial" w:eastAsia="Times New Roman" w:hAnsi="Arial" w:cs="Arial"/>
          <w:lang w:val="es-CL"/>
        </w:rPr>
        <w:lastRenderedPageBreak/>
        <w:t>tipo de convenio o declaración que contraponga</w:t>
      </w:r>
      <w:r w:rsidRPr="008221DC">
        <w:rPr>
          <w:rFonts w:ascii="Arial" w:eastAsia="Times New Roman" w:hAnsi="Arial" w:cs="Arial"/>
          <w:spacing w:val="-8"/>
          <w:lang w:val="es-CL"/>
        </w:rPr>
        <w:t xml:space="preserve"> </w:t>
      </w:r>
      <w:r w:rsidRPr="008221DC">
        <w:rPr>
          <w:rFonts w:ascii="Arial" w:eastAsia="Times New Roman" w:hAnsi="Arial" w:cs="Arial"/>
          <w:lang w:val="es-CL"/>
        </w:rPr>
        <w:t>los</w:t>
      </w:r>
      <w:r w:rsidRPr="008221DC">
        <w:rPr>
          <w:rFonts w:ascii="Arial" w:eastAsia="Times New Roman" w:hAnsi="Arial" w:cs="Arial"/>
          <w:spacing w:val="-11"/>
          <w:lang w:val="es-CL"/>
        </w:rPr>
        <w:t xml:space="preserve"> </w:t>
      </w:r>
      <w:r w:rsidRPr="008221DC">
        <w:rPr>
          <w:rFonts w:ascii="Arial" w:eastAsia="Times New Roman" w:hAnsi="Arial" w:cs="Arial"/>
          <w:lang w:val="es-CL"/>
        </w:rPr>
        <w:t>contenidos</w:t>
      </w:r>
      <w:r w:rsidRPr="008221DC">
        <w:rPr>
          <w:rFonts w:ascii="Arial" w:eastAsia="Times New Roman" w:hAnsi="Arial" w:cs="Arial"/>
          <w:spacing w:val="-11"/>
          <w:lang w:val="es-CL"/>
        </w:rPr>
        <w:t xml:space="preserve"> </w:t>
      </w:r>
      <w:r w:rsidRPr="008221DC">
        <w:rPr>
          <w:rFonts w:ascii="Arial" w:eastAsia="Times New Roman" w:hAnsi="Arial" w:cs="Arial"/>
          <w:lang w:val="es-CL"/>
        </w:rPr>
        <w:t>de</w:t>
      </w:r>
      <w:r w:rsidRPr="008221DC">
        <w:rPr>
          <w:rFonts w:ascii="Arial" w:eastAsia="Times New Roman" w:hAnsi="Arial" w:cs="Arial"/>
          <w:spacing w:val="-8"/>
          <w:lang w:val="es-CL"/>
        </w:rPr>
        <w:t xml:space="preserve"> </w:t>
      </w:r>
      <w:r w:rsidRPr="008221DC">
        <w:rPr>
          <w:rFonts w:ascii="Arial" w:eastAsia="Times New Roman" w:hAnsi="Arial" w:cs="Arial"/>
          <w:lang w:val="es-CL"/>
        </w:rPr>
        <w:t>las</w:t>
      </w:r>
      <w:r w:rsidRPr="008221DC">
        <w:rPr>
          <w:rFonts w:ascii="Arial" w:eastAsia="Times New Roman" w:hAnsi="Arial" w:cs="Arial"/>
          <w:spacing w:val="-11"/>
          <w:lang w:val="es-CL"/>
        </w:rPr>
        <w:t xml:space="preserve"> </w:t>
      </w:r>
      <w:r w:rsidRPr="008221DC">
        <w:rPr>
          <w:rFonts w:ascii="Arial" w:eastAsia="Times New Roman" w:hAnsi="Arial" w:cs="Arial"/>
          <w:lang w:val="es-CL"/>
        </w:rPr>
        <w:t>Constituciones</w:t>
      </w:r>
      <w:r w:rsidRPr="008221DC">
        <w:rPr>
          <w:rFonts w:ascii="Arial" w:eastAsia="Times New Roman" w:hAnsi="Arial" w:cs="Arial"/>
          <w:spacing w:val="-11"/>
          <w:lang w:val="es-CL"/>
        </w:rPr>
        <w:t xml:space="preserve"> </w:t>
      </w:r>
      <w:r w:rsidRPr="008221DC">
        <w:rPr>
          <w:rFonts w:ascii="Arial" w:eastAsia="Times New Roman" w:hAnsi="Arial" w:cs="Arial"/>
          <w:lang w:val="es-CL"/>
        </w:rPr>
        <w:t xml:space="preserve">Estatales. </w:t>
      </w:r>
      <w:r w:rsidRPr="008221DC">
        <w:rPr>
          <w:rFonts w:ascii="Arial" w:eastAsia="Times New Roman" w:hAnsi="Arial" w:cs="Arial"/>
          <w:spacing w:val="-9"/>
          <w:lang w:val="es-CL"/>
        </w:rPr>
        <w:t>Por tanto</w:t>
      </w:r>
      <w:r w:rsidRPr="008221DC">
        <w:rPr>
          <w:rFonts w:ascii="Arial" w:eastAsia="Times New Roman" w:hAnsi="Arial" w:cs="Arial"/>
          <w:lang w:val="es-CL"/>
        </w:rPr>
        <w:t>,</w:t>
      </w:r>
      <w:r w:rsidRPr="008221DC">
        <w:rPr>
          <w:rFonts w:ascii="Arial" w:eastAsia="Times New Roman" w:hAnsi="Arial" w:cs="Arial"/>
          <w:spacing w:val="-9"/>
          <w:lang w:val="es-CL"/>
        </w:rPr>
        <w:t xml:space="preserve"> </w:t>
      </w:r>
      <w:r w:rsidRPr="008221DC">
        <w:rPr>
          <w:rFonts w:ascii="Arial" w:eastAsia="Times New Roman" w:hAnsi="Arial" w:cs="Arial"/>
          <w:lang w:val="es-CL"/>
        </w:rPr>
        <w:t>la</w:t>
      </w:r>
      <w:r w:rsidRPr="008221DC">
        <w:rPr>
          <w:rFonts w:ascii="Arial" w:eastAsia="Times New Roman" w:hAnsi="Arial" w:cs="Arial"/>
          <w:spacing w:val="-8"/>
          <w:lang w:val="es-CL"/>
        </w:rPr>
        <w:t xml:space="preserve"> </w:t>
      </w:r>
      <w:r w:rsidRPr="008221DC">
        <w:rPr>
          <w:rFonts w:ascii="Arial" w:eastAsia="Times New Roman" w:hAnsi="Arial" w:cs="Arial"/>
          <w:lang w:val="es-CL"/>
        </w:rPr>
        <w:t>efectividad</w:t>
      </w:r>
      <w:r w:rsidRPr="008221DC">
        <w:rPr>
          <w:rFonts w:ascii="Arial" w:eastAsia="Times New Roman" w:hAnsi="Arial" w:cs="Arial"/>
          <w:spacing w:val="-9"/>
          <w:lang w:val="es-CL"/>
        </w:rPr>
        <w:t xml:space="preserve"> </w:t>
      </w:r>
      <w:r w:rsidRPr="008221DC">
        <w:rPr>
          <w:rFonts w:ascii="Arial" w:eastAsia="Times New Roman" w:hAnsi="Arial" w:cs="Arial"/>
          <w:lang w:val="es-CL"/>
        </w:rPr>
        <w:t xml:space="preserve">de tales instrumentos acatados internacionalmente, son válidos siempre y cuando exista sintonía con los planteamientos del Estado. Con respecto a esto último, la discusión </w:t>
      </w:r>
      <w:r w:rsidRPr="008221DC">
        <w:rPr>
          <w:rFonts w:ascii="Arial" w:eastAsia="Times New Roman" w:hAnsi="Arial" w:cs="Arial"/>
          <w:spacing w:val="-3"/>
          <w:lang w:val="es-CL"/>
        </w:rPr>
        <w:t xml:space="preserve">va </w:t>
      </w:r>
      <w:r w:rsidRPr="008221DC">
        <w:rPr>
          <w:rFonts w:ascii="Arial" w:eastAsia="Times New Roman" w:hAnsi="Arial" w:cs="Arial"/>
          <w:lang w:val="es-CL"/>
        </w:rPr>
        <w:t>más allá</w:t>
      </w:r>
      <w:r w:rsidRPr="008221DC">
        <w:rPr>
          <w:rFonts w:ascii="Arial" w:eastAsia="Times New Roman" w:hAnsi="Arial" w:cs="Arial"/>
          <w:spacing w:val="-8"/>
          <w:lang w:val="es-CL"/>
        </w:rPr>
        <w:t xml:space="preserve"> </w:t>
      </w:r>
      <w:r w:rsidRPr="008221DC">
        <w:rPr>
          <w:rFonts w:ascii="Arial" w:eastAsia="Times New Roman" w:hAnsi="Arial" w:cs="Arial"/>
          <w:lang w:val="es-CL"/>
        </w:rPr>
        <w:t>del</w:t>
      </w:r>
      <w:r w:rsidRPr="008221DC">
        <w:rPr>
          <w:rFonts w:ascii="Arial" w:eastAsia="Times New Roman" w:hAnsi="Arial" w:cs="Arial"/>
          <w:spacing w:val="-6"/>
          <w:lang w:val="es-CL"/>
        </w:rPr>
        <w:t xml:space="preserve"> </w:t>
      </w:r>
      <w:r w:rsidRPr="008221DC">
        <w:rPr>
          <w:rFonts w:ascii="Arial" w:eastAsia="Times New Roman" w:hAnsi="Arial" w:cs="Arial"/>
          <w:lang w:val="es-CL"/>
        </w:rPr>
        <w:t>reconocimiento</w:t>
      </w:r>
      <w:r w:rsidRPr="008221DC">
        <w:rPr>
          <w:rFonts w:ascii="Arial" w:eastAsia="Times New Roman" w:hAnsi="Arial" w:cs="Arial"/>
          <w:spacing w:val="-6"/>
          <w:lang w:val="es-CL"/>
        </w:rPr>
        <w:t xml:space="preserve"> </w:t>
      </w:r>
      <w:r w:rsidRPr="008221DC">
        <w:rPr>
          <w:rFonts w:ascii="Arial" w:eastAsia="Times New Roman" w:hAnsi="Arial" w:cs="Arial"/>
          <w:lang w:val="es-CL"/>
        </w:rPr>
        <w:t>declarado</w:t>
      </w:r>
      <w:r w:rsidRPr="008221DC">
        <w:rPr>
          <w:rFonts w:ascii="Arial" w:eastAsia="Times New Roman" w:hAnsi="Arial" w:cs="Arial"/>
          <w:spacing w:val="-6"/>
          <w:lang w:val="es-CL"/>
        </w:rPr>
        <w:t xml:space="preserve"> </w:t>
      </w:r>
      <w:r w:rsidRPr="008221DC">
        <w:rPr>
          <w:rFonts w:ascii="Arial" w:eastAsia="Times New Roman" w:hAnsi="Arial" w:cs="Arial"/>
          <w:lang w:val="es-CL"/>
        </w:rPr>
        <w:t>que</w:t>
      </w:r>
      <w:r w:rsidRPr="008221DC">
        <w:rPr>
          <w:rFonts w:ascii="Arial" w:eastAsia="Times New Roman" w:hAnsi="Arial" w:cs="Arial"/>
          <w:spacing w:val="-4"/>
          <w:lang w:val="es-CL"/>
        </w:rPr>
        <w:t xml:space="preserve"> </w:t>
      </w:r>
      <w:r w:rsidRPr="008221DC">
        <w:rPr>
          <w:rFonts w:ascii="Arial" w:eastAsia="Times New Roman" w:hAnsi="Arial" w:cs="Arial"/>
          <w:lang w:val="es-CL"/>
        </w:rPr>
        <w:t>los</w:t>
      </w:r>
      <w:r w:rsidRPr="008221DC">
        <w:rPr>
          <w:rFonts w:ascii="Arial" w:eastAsia="Times New Roman" w:hAnsi="Arial" w:cs="Arial"/>
          <w:spacing w:val="-11"/>
          <w:lang w:val="es-CL"/>
        </w:rPr>
        <w:t xml:space="preserve"> </w:t>
      </w:r>
      <w:r w:rsidRPr="008221DC">
        <w:rPr>
          <w:rFonts w:ascii="Arial" w:eastAsia="Times New Roman" w:hAnsi="Arial" w:cs="Arial"/>
          <w:lang w:val="es-CL"/>
        </w:rPr>
        <w:t>países</w:t>
      </w:r>
      <w:r w:rsidRPr="008221DC">
        <w:rPr>
          <w:rFonts w:ascii="Arial" w:eastAsia="Times New Roman" w:hAnsi="Arial" w:cs="Arial"/>
          <w:spacing w:val="-7"/>
          <w:lang w:val="es-CL"/>
        </w:rPr>
        <w:t xml:space="preserve"> </w:t>
      </w:r>
      <w:r w:rsidRPr="008221DC">
        <w:rPr>
          <w:rFonts w:ascii="Arial" w:eastAsia="Times New Roman" w:hAnsi="Arial" w:cs="Arial"/>
          <w:lang w:val="es-CL"/>
        </w:rPr>
        <w:t>puedan</w:t>
      </w:r>
      <w:r w:rsidRPr="008221DC">
        <w:rPr>
          <w:rFonts w:ascii="Arial" w:eastAsia="Times New Roman" w:hAnsi="Arial" w:cs="Arial"/>
          <w:spacing w:val="-10"/>
          <w:lang w:val="es-CL"/>
        </w:rPr>
        <w:t xml:space="preserve"> </w:t>
      </w:r>
      <w:r w:rsidRPr="008221DC">
        <w:rPr>
          <w:rFonts w:ascii="Arial" w:eastAsia="Times New Roman" w:hAnsi="Arial" w:cs="Arial"/>
          <w:lang w:val="es-CL"/>
        </w:rPr>
        <w:t>hacer</w:t>
      </w:r>
      <w:r w:rsidRPr="008221DC">
        <w:rPr>
          <w:rFonts w:ascii="Arial" w:eastAsia="Times New Roman" w:hAnsi="Arial" w:cs="Arial"/>
          <w:spacing w:val="-5"/>
          <w:lang w:val="es-CL"/>
        </w:rPr>
        <w:t xml:space="preserve"> </w:t>
      </w:r>
      <w:r w:rsidRPr="008221DC">
        <w:rPr>
          <w:rFonts w:ascii="Arial" w:eastAsia="Times New Roman" w:hAnsi="Arial" w:cs="Arial"/>
          <w:spacing w:val="-3"/>
          <w:lang w:val="es-CL"/>
        </w:rPr>
        <w:t>de</w:t>
      </w:r>
      <w:r w:rsidRPr="008221DC">
        <w:rPr>
          <w:rFonts w:ascii="Arial" w:eastAsia="Times New Roman" w:hAnsi="Arial" w:cs="Arial"/>
          <w:spacing w:val="-4"/>
          <w:lang w:val="es-CL"/>
        </w:rPr>
        <w:t xml:space="preserve"> </w:t>
      </w:r>
      <w:r w:rsidRPr="008221DC">
        <w:rPr>
          <w:rFonts w:ascii="Arial" w:eastAsia="Times New Roman" w:hAnsi="Arial" w:cs="Arial"/>
          <w:lang w:val="es-CL"/>
        </w:rPr>
        <w:t>los</w:t>
      </w:r>
      <w:r w:rsidRPr="008221DC">
        <w:rPr>
          <w:rFonts w:ascii="Arial" w:eastAsia="Times New Roman" w:hAnsi="Arial" w:cs="Arial"/>
          <w:spacing w:val="-3"/>
          <w:lang w:val="es-CL"/>
        </w:rPr>
        <w:t xml:space="preserve"> </w:t>
      </w:r>
      <w:r w:rsidRPr="008221DC">
        <w:rPr>
          <w:rFonts w:ascii="Arial" w:eastAsia="Times New Roman" w:hAnsi="Arial" w:cs="Arial"/>
          <w:lang w:val="es-CL"/>
        </w:rPr>
        <w:t>pueblos</w:t>
      </w:r>
      <w:r w:rsidRPr="008221DC">
        <w:rPr>
          <w:rFonts w:ascii="Arial" w:eastAsia="Times New Roman" w:hAnsi="Arial" w:cs="Arial"/>
          <w:spacing w:val="-7"/>
          <w:lang w:val="es-CL"/>
        </w:rPr>
        <w:t xml:space="preserve"> </w:t>
      </w:r>
      <w:r w:rsidRPr="008221DC">
        <w:rPr>
          <w:rFonts w:ascii="Arial" w:eastAsia="Times New Roman" w:hAnsi="Arial" w:cs="Arial"/>
          <w:lang w:val="es-CL"/>
        </w:rPr>
        <w:t>o</w:t>
      </w:r>
      <w:r w:rsidRPr="008221DC">
        <w:rPr>
          <w:rFonts w:ascii="Arial" w:eastAsia="Times New Roman" w:hAnsi="Arial" w:cs="Arial"/>
          <w:spacing w:val="-10"/>
          <w:lang w:val="es-CL"/>
        </w:rPr>
        <w:t xml:space="preserve"> </w:t>
      </w:r>
      <w:r w:rsidRPr="008221DC">
        <w:rPr>
          <w:rFonts w:ascii="Arial" w:eastAsia="Times New Roman" w:hAnsi="Arial" w:cs="Arial"/>
          <w:lang w:val="es-CL"/>
        </w:rPr>
        <w:t xml:space="preserve">comunidades indígenas. </w:t>
      </w:r>
      <w:r w:rsidRPr="008221DC">
        <w:rPr>
          <w:rFonts w:ascii="Arial" w:eastAsia="Times New Roman" w:hAnsi="Arial" w:cs="Arial"/>
          <w:spacing w:val="-6"/>
          <w:lang w:val="es-CL"/>
        </w:rPr>
        <w:t xml:space="preserve">Lo </w:t>
      </w:r>
      <w:r w:rsidRPr="008221DC">
        <w:rPr>
          <w:rFonts w:ascii="Arial" w:eastAsia="Times New Roman" w:hAnsi="Arial" w:cs="Arial"/>
          <w:lang w:val="es-CL"/>
        </w:rPr>
        <w:t>importante es que los instrumentos ratificados sean sinónimo de la integración</w:t>
      </w:r>
      <w:r w:rsidRPr="008221DC">
        <w:rPr>
          <w:rFonts w:ascii="Arial" w:eastAsia="Times New Roman" w:hAnsi="Arial" w:cs="Arial"/>
          <w:spacing w:val="-6"/>
          <w:lang w:val="es-CL"/>
        </w:rPr>
        <w:t xml:space="preserve"> </w:t>
      </w:r>
      <w:r w:rsidRPr="008221DC">
        <w:rPr>
          <w:rFonts w:ascii="Arial" w:eastAsia="Times New Roman" w:hAnsi="Arial" w:cs="Arial"/>
          <w:lang w:val="es-CL"/>
        </w:rPr>
        <w:t>de</w:t>
      </w:r>
      <w:r w:rsidRPr="008221DC">
        <w:rPr>
          <w:rFonts w:ascii="Arial" w:eastAsia="Times New Roman" w:hAnsi="Arial" w:cs="Arial"/>
          <w:spacing w:val="-8"/>
          <w:lang w:val="es-CL"/>
        </w:rPr>
        <w:t xml:space="preserve"> </w:t>
      </w:r>
      <w:r w:rsidRPr="008221DC">
        <w:rPr>
          <w:rFonts w:ascii="Arial" w:eastAsia="Times New Roman" w:hAnsi="Arial" w:cs="Arial"/>
          <w:lang w:val="es-CL"/>
        </w:rPr>
        <w:t>los</w:t>
      </w:r>
      <w:r w:rsidRPr="008221DC">
        <w:rPr>
          <w:rFonts w:ascii="Arial" w:eastAsia="Times New Roman" w:hAnsi="Arial" w:cs="Arial"/>
          <w:spacing w:val="-7"/>
          <w:lang w:val="es-CL"/>
        </w:rPr>
        <w:t xml:space="preserve"> </w:t>
      </w:r>
      <w:r w:rsidRPr="008221DC">
        <w:rPr>
          <w:rFonts w:ascii="Arial" w:eastAsia="Times New Roman" w:hAnsi="Arial" w:cs="Arial"/>
          <w:lang w:val="es-CL"/>
        </w:rPr>
        <w:t>contenidos</w:t>
      </w:r>
      <w:r w:rsidRPr="008221DC">
        <w:rPr>
          <w:rFonts w:ascii="Arial" w:eastAsia="Times New Roman" w:hAnsi="Arial" w:cs="Arial"/>
          <w:spacing w:val="-7"/>
          <w:lang w:val="es-CL"/>
        </w:rPr>
        <w:t xml:space="preserve"> </w:t>
      </w:r>
      <w:r w:rsidRPr="008221DC">
        <w:rPr>
          <w:rFonts w:ascii="Arial" w:eastAsia="Times New Roman" w:hAnsi="Arial" w:cs="Arial"/>
          <w:lang w:val="es-CL"/>
        </w:rPr>
        <w:t>dentro</w:t>
      </w:r>
      <w:r w:rsidRPr="008221DC">
        <w:rPr>
          <w:rFonts w:ascii="Arial" w:eastAsia="Times New Roman" w:hAnsi="Arial" w:cs="Arial"/>
          <w:spacing w:val="-5"/>
          <w:lang w:val="es-CL"/>
        </w:rPr>
        <w:t xml:space="preserve"> </w:t>
      </w:r>
      <w:r w:rsidRPr="008221DC">
        <w:rPr>
          <w:rFonts w:ascii="Arial" w:eastAsia="Times New Roman" w:hAnsi="Arial" w:cs="Arial"/>
          <w:lang w:val="es-CL"/>
        </w:rPr>
        <w:t>de</w:t>
      </w:r>
      <w:r w:rsidRPr="008221DC">
        <w:rPr>
          <w:rFonts w:ascii="Arial" w:eastAsia="Times New Roman" w:hAnsi="Arial" w:cs="Arial"/>
          <w:spacing w:val="-8"/>
          <w:lang w:val="es-CL"/>
        </w:rPr>
        <w:t xml:space="preserve"> </w:t>
      </w:r>
      <w:r w:rsidRPr="008221DC">
        <w:rPr>
          <w:rFonts w:ascii="Arial" w:eastAsia="Times New Roman" w:hAnsi="Arial" w:cs="Arial"/>
          <w:lang w:val="es-CL"/>
        </w:rPr>
        <w:t>la</w:t>
      </w:r>
      <w:r w:rsidRPr="008221DC">
        <w:rPr>
          <w:rFonts w:ascii="Arial" w:eastAsia="Times New Roman" w:hAnsi="Arial" w:cs="Arial"/>
          <w:spacing w:val="-4"/>
          <w:lang w:val="es-CL"/>
        </w:rPr>
        <w:t xml:space="preserve"> </w:t>
      </w:r>
      <w:r w:rsidRPr="008221DC">
        <w:rPr>
          <w:rFonts w:ascii="Arial" w:eastAsia="Times New Roman" w:hAnsi="Arial" w:cs="Arial"/>
          <w:lang w:val="es-CL"/>
        </w:rPr>
        <w:t>Constitución.</w:t>
      </w:r>
      <w:r w:rsidRPr="008221DC">
        <w:rPr>
          <w:rFonts w:ascii="Arial" w:eastAsia="Times New Roman" w:hAnsi="Arial" w:cs="Arial"/>
          <w:spacing w:val="-9"/>
          <w:lang w:val="es-CL"/>
        </w:rPr>
        <w:t xml:space="preserve"> </w:t>
      </w:r>
      <w:r w:rsidRPr="008221DC">
        <w:rPr>
          <w:rFonts w:ascii="Arial" w:eastAsia="Times New Roman" w:hAnsi="Arial" w:cs="Arial"/>
          <w:lang w:val="es-CL"/>
        </w:rPr>
        <w:t>Por consiguiente,</w:t>
      </w:r>
      <w:r w:rsidRPr="008221DC">
        <w:rPr>
          <w:rFonts w:ascii="Arial" w:eastAsia="Times New Roman" w:hAnsi="Arial" w:cs="Arial"/>
          <w:spacing w:val="-10"/>
          <w:lang w:val="es-CL"/>
        </w:rPr>
        <w:t xml:space="preserve"> </w:t>
      </w:r>
      <w:r w:rsidRPr="008221DC">
        <w:rPr>
          <w:rFonts w:ascii="Arial" w:eastAsia="Times New Roman" w:hAnsi="Arial" w:cs="Arial"/>
          <w:lang w:val="es-CL"/>
        </w:rPr>
        <w:t>la</w:t>
      </w:r>
      <w:r w:rsidRPr="008221DC">
        <w:rPr>
          <w:rFonts w:ascii="Arial" w:eastAsia="Times New Roman" w:hAnsi="Arial" w:cs="Arial"/>
          <w:spacing w:val="-8"/>
          <w:lang w:val="es-CL"/>
        </w:rPr>
        <w:t xml:space="preserve"> </w:t>
      </w:r>
      <w:r w:rsidRPr="008221DC">
        <w:rPr>
          <w:rFonts w:ascii="Arial" w:eastAsia="Times New Roman" w:hAnsi="Arial" w:cs="Arial"/>
          <w:lang w:val="es-CL"/>
        </w:rPr>
        <w:t>coordinación</w:t>
      </w:r>
      <w:r w:rsidRPr="008221DC">
        <w:rPr>
          <w:rFonts w:ascii="Arial" w:eastAsia="Times New Roman" w:hAnsi="Arial" w:cs="Arial"/>
          <w:spacing w:val="-6"/>
          <w:lang w:val="es-CL"/>
        </w:rPr>
        <w:t xml:space="preserve"> </w:t>
      </w:r>
      <w:r w:rsidRPr="008221DC">
        <w:rPr>
          <w:rFonts w:ascii="Arial" w:eastAsia="Times New Roman" w:hAnsi="Arial" w:cs="Arial"/>
          <w:lang w:val="es-CL"/>
        </w:rPr>
        <w:t>y cooperación a nivel judicial sería fructífera en el caso de que haya total admisibilidad del derecho, cuestión que Chile aún tiene como</w:t>
      </w:r>
      <w:r w:rsidRPr="008221DC">
        <w:rPr>
          <w:rFonts w:ascii="Arial" w:eastAsia="Times New Roman" w:hAnsi="Arial" w:cs="Arial"/>
          <w:spacing w:val="-7"/>
          <w:lang w:val="es-CL"/>
        </w:rPr>
        <w:t xml:space="preserve"> </w:t>
      </w:r>
      <w:r w:rsidRPr="008221DC">
        <w:rPr>
          <w:rFonts w:ascii="Arial" w:eastAsia="Times New Roman" w:hAnsi="Arial" w:cs="Arial"/>
          <w:lang w:val="es-CL"/>
        </w:rPr>
        <w:t>deuda.</w:t>
      </w:r>
    </w:p>
    <w:p w:rsidR="008221DC" w:rsidRPr="008221DC" w:rsidRDefault="008221DC" w:rsidP="008221DC">
      <w:pPr>
        <w:widowControl w:val="0"/>
        <w:spacing w:after="0" w:line="360" w:lineRule="auto"/>
        <w:ind w:firstLine="708"/>
        <w:jc w:val="both"/>
        <w:rPr>
          <w:rFonts w:ascii="Arial" w:eastAsia="Times New Roman" w:hAnsi="Arial" w:cs="Arial"/>
          <w:lang w:val="es-CL"/>
        </w:rPr>
      </w:pPr>
    </w:p>
    <w:p w:rsidR="008221DC" w:rsidRPr="008221DC" w:rsidRDefault="008221DC" w:rsidP="008221DC">
      <w:pPr>
        <w:widowControl w:val="0"/>
        <w:tabs>
          <w:tab w:val="left" w:pos="1060"/>
          <w:tab w:val="left" w:pos="1061"/>
        </w:tabs>
        <w:spacing w:after="0" w:line="360" w:lineRule="auto"/>
        <w:rPr>
          <w:rFonts w:ascii="Arial" w:eastAsia="Times New Roman" w:hAnsi="Arial" w:cs="Arial"/>
          <w:b/>
          <w:sz w:val="24"/>
          <w:szCs w:val="24"/>
          <w:lang w:val="es-CL"/>
        </w:rPr>
      </w:pPr>
      <w:r w:rsidRPr="008221DC">
        <w:rPr>
          <w:rFonts w:ascii="Arial" w:eastAsia="Times New Roman" w:hAnsi="Arial" w:cs="Arial"/>
          <w:b/>
          <w:sz w:val="24"/>
          <w:szCs w:val="24"/>
          <w:lang w:val="es-CL"/>
        </w:rPr>
        <w:t>2.2 El peritaje antropológico y sus contextos de</w:t>
      </w:r>
      <w:r w:rsidRPr="008221DC">
        <w:rPr>
          <w:rFonts w:ascii="Arial" w:eastAsia="Times New Roman" w:hAnsi="Arial" w:cs="Arial"/>
          <w:b/>
          <w:spacing w:val="-3"/>
          <w:sz w:val="24"/>
          <w:szCs w:val="24"/>
          <w:lang w:val="es-CL"/>
        </w:rPr>
        <w:t xml:space="preserve"> </w:t>
      </w:r>
      <w:r w:rsidRPr="008221DC">
        <w:rPr>
          <w:rFonts w:ascii="Arial" w:eastAsia="Times New Roman" w:hAnsi="Arial" w:cs="Arial"/>
          <w:b/>
          <w:sz w:val="24"/>
          <w:szCs w:val="24"/>
          <w:lang w:val="es-CL"/>
        </w:rPr>
        <w:t>aplicación</w:t>
      </w:r>
    </w:p>
    <w:p w:rsidR="008221DC" w:rsidRPr="008221DC" w:rsidRDefault="008221DC" w:rsidP="008221DC">
      <w:pPr>
        <w:widowControl w:val="0"/>
        <w:spacing w:after="0" w:line="360" w:lineRule="auto"/>
        <w:ind w:firstLine="709"/>
        <w:jc w:val="both"/>
        <w:rPr>
          <w:rFonts w:ascii="Arial" w:eastAsia="Times New Roman" w:hAnsi="Arial" w:cs="Arial"/>
          <w:lang w:val="es-CL"/>
        </w:rPr>
      </w:pPr>
      <w:r w:rsidRPr="008221DC">
        <w:rPr>
          <w:rFonts w:ascii="Arial" w:eastAsia="Times New Roman" w:hAnsi="Arial" w:cs="Arial"/>
          <w:spacing w:val="-4"/>
          <w:lang w:val="es-CL"/>
        </w:rPr>
        <w:t xml:space="preserve">La </w:t>
      </w:r>
      <w:r w:rsidRPr="008221DC">
        <w:rPr>
          <w:rFonts w:ascii="Arial" w:eastAsia="Times New Roman" w:hAnsi="Arial" w:cs="Arial"/>
          <w:lang w:val="es-CL"/>
        </w:rPr>
        <w:t xml:space="preserve">irrupción de políticas multiculturales y de reconocimiento, significaron un nuevo modelo cognoscitivo de la alteridad, situando al perito antropólogo en un rol clave. En este nuevo terreno en que el derecho representa un espacio </w:t>
      </w:r>
      <w:proofErr w:type="spellStart"/>
      <w:r w:rsidRPr="008221DC">
        <w:rPr>
          <w:rFonts w:ascii="Arial" w:eastAsia="Times New Roman" w:hAnsi="Arial" w:cs="Arial"/>
          <w:lang w:val="es-CL"/>
        </w:rPr>
        <w:t>policéntrico</w:t>
      </w:r>
      <w:proofErr w:type="spellEnd"/>
      <w:r w:rsidRPr="008221DC">
        <w:rPr>
          <w:rFonts w:ascii="Arial" w:eastAsia="Times New Roman" w:hAnsi="Arial" w:cs="Arial"/>
          <w:lang w:val="es-CL"/>
        </w:rPr>
        <w:t>, se abren los caminos para incorporar</w:t>
      </w:r>
      <w:r w:rsidRPr="008221DC">
        <w:rPr>
          <w:rFonts w:ascii="Arial" w:eastAsia="Times New Roman" w:hAnsi="Arial" w:cs="Arial"/>
          <w:spacing w:val="-14"/>
          <w:lang w:val="es-CL"/>
        </w:rPr>
        <w:t xml:space="preserve"> </w:t>
      </w:r>
      <w:r w:rsidRPr="008221DC">
        <w:rPr>
          <w:rFonts w:ascii="Arial" w:eastAsia="Times New Roman" w:hAnsi="Arial" w:cs="Arial"/>
          <w:lang w:val="es-CL"/>
        </w:rPr>
        <w:t>plenamente</w:t>
      </w:r>
      <w:r w:rsidRPr="008221DC">
        <w:rPr>
          <w:rFonts w:ascii="Arial" w:eastAsia="Times New Roman" w:hAnsi="Arial" w:cs="Arial"/>
          <w:spacing w:val="-13"/>
          <w:lang w:val="es-CL"/>
        </w:rPr>
        <w:t xml:space="preserve"> </w:t>
      </w:r>
      <w:r w:rsidRPr="008221DC">
        <w:rPr>
          <w:rFonts w:ascii="Arial" w:eastAsia="Times New Roman" w:hAnsi="Arial" w:cs="Arial"/>
          <w:lang w:val="es-CL"/>
        </w:rPr>
        <w:t>la</w:t>
      </w:r>
      <w:r w:rsidRPr="008221DC">
        <w:rPr>
          <w:rFonts w:ascii="Arial" w:eastAsia="Times New Roman" w:hAnsi="Arial" w:cs="Arial"/>
          <w:spacing w:val="-16"/>
          <w:lang w:val="es-CL"/>
        </w:rPr>
        <w:t xml:space="preserve"> </w:t>
      </w:r>
      <w:r w:rsidRPr="008221DC">
        <w:rPr>
          <w:rFonts w:ascii="Arial" w:eastAsia="Times New Roman" w:hAnsi="Arial" w:cs="Arial"/>
          <w:lang w:val="es-CL"/>
        </w:rPr>
        <w:t>experticia</w:t>
      </w:r>
      <w:r w:rsidRPr="008221DC">
        <w:rPr>
          <w:rFonts w:ascii="Arial" w:eastAsia="Times New Roman" w:hAnsi="Arial" w:cs="Arial"/>
          <w:spacing w:val="-13"/>
          <w:lang w:val="es-CL"/>
        </w:rPr>
        <w:t xml:space="preserve"> </w:t>
      </w:r>
      <w:r w:rsidRPr="008221DC">
        <w:rPr>
          <w:rFonts w:ascii="Arial" w:eastAsia="Times New Roman" w:hAnsi="Arial" w:cs="Arial"/>
          <w:lang w:val="es-CL"/>
        </w:rPr>
        <w:t>antropológica</w:t>
      </w:r>
      <w:r w:rsidRPr="008221DC">
        <w:rPr>
          <w:rFonts w:ascii="Arial" w:eastAsia="Times New Roman" w:hAnsi="Arial" w:cs="Arial"/>
          <w:spacing w:val="-13"/>
          <w:lang w:val="es-CL"/>
        </w:rPr>
        <w:t xml:space="preserve"> </w:t>
      </w:r>
      <w:r w:rsidRPr="008221DC">
        <w:rPr>
          <w:rFonts w:ascii="Arial" w:eastAsia="Times New Roman" w:hAnsi="Arial" w:cs="Arial"/>
          <w:lang w:val="es-CL"/>
        </w:rPr>
        <w:t>en</w:t>
      </w:r>
      <w:r w:rsidRPr="008221DC">
        <w:rPr>
          <w:rFonts w:ascii="Arial" w:eastAsia="Times New Roman" w:hAnsi="Arial" w:cs="Arial"/>
          <w:spacing w:val="-14"/>
          <w:lang w:val="es-CL"/>
        </w:rPr>
        <w:t xml:space="preserve"> </w:t>
      </w:r>
      <w:r w:rsidRPr="008221DC">
        <w:rPr>
          <w:rFonts w:ascii="Arial" w:eastAsia="Times New Roman" w:hAnsi="Arial" w:cs="Arial"/>
          <w:lang w:val="es-CL"/>
        </w:rPr>
        <w:t>la</w:t>
      </w:r>
      <w:r w:rsidRPr="008221DC">
        <w:rPr>
          <w:rFonts w:ascii="Arial" w:eastAsia="Times New Roman" w:hAnsi="Arial" w:cs="Arial"/>
          <w:spacing w:val="-16"/>
          <w:lang w:val="es-CL"/>
        </w:rPr>
        <w:t xml:space="preserve"> </w:t>
      </w:r>
      <w:r w:rsidRPr="008221DC">
        <w:rPr>
          <w:rFonts w:ascii="Arial" w:eastAsia="Times New Roman" w:hAnsi="Arial" w:cs="Arial"/>
          <w:lang w:val="es-CL"/>
        </w:rPr>
        <w:t>administración</w:t>
      </w:r>
      <w:r w:rsidRPr="008221DC">
        <w:rPr>
          <w:rFonts w:ascii="Arial" w:eastAsia="Times New Roman" w:hAnsi="Arial" w:cs="Arial"/>
          <w:spacing w:val="-14"/>
          <w:lang w:val="es-CL"/>
        </w:rPr>
        <w:t xml:space="preserve"> </w:t>
      </w:r>
      <w:r w:rsidRPr="008221DC">
        <w:rPr>
          <w:rFonts w:ascii="Arial" w:eastAsia="Times New Roman" w:hAnsi="Arial" w:cs="Arial"/>
          <w:lang w:val="es-CL"/>
        </w:rPr>
        <w:t>de</w:t>
      </w:r>
      <w:r w:rsidRPr="008221DC">
        <w:rPr>
          <w:rFonts w:ascii="Arial" w:eastAsia="Times New Roman" w:hAnsi="Arial" w:cs="Arial"/>
          <w:spacing w:val="-16"/>
          <w:lang w:val="es-CL"/>
        </w:rPr>
        <w:t xml:space="preserve"> </w:t>
      </w:r>
      <w:r w:rsidRPr="008221DC">
        <w:rPr>
          <w:rFonts w:ascii="Arial" w:eastAsia="Times New Roman" w:hAnsi="Arial" w:cs="Arial"/>
          <w:lang w:val="es-CL"/>
        </w:rPr>
        <w:t>justicia.</w:t>
      </w:r>
      <w:r w:rsidRPr="008221DC">
        <w:rPr>
          <w:rFonts w:ascii="Arial" w:eastAsia="Times New Roman" w:hAnsi="Arial" w:cs="Arial"/>
          <w:spacing w:val="-2"/>
          <w:lang w:val="es-CL"/>
        </w:rPr>
        <w:t xml:space="preserve"> </w:t>
      </w:r>
      <w:r w:rsidRPr="008221DC">
        <w:rPr>
          <w:rFonts w:ascii="Arial" w:eastAsia="Times New Roman" w:hAnsi="Arial" w:cs="Arial"/>
          <w:lang w:val="es-CL"/>
        </w:rPr>
        <w:t>El</w:t>
      </w:r>
      <w:r w:rsidRPr="008221DC">
        <w:rPr>
          <w:rFonts w:ascii="Arial" w:eastAsia="Times New Roman" w:hAnsi="Arial" w:cs="Arial"/>
          <w:spacing w:val="-17"/>
          <w:lang w:val="es-CL"/>
        </w:rPr>
        <w:t xml:space="preserve"> </w:t>
      </w:r>
      <w:r w:rsidRPr="008221DC">
        <w:rPr>
          <w:rFonts w:ascii="Arial" w:eastAsia="Times New Roman" w:hAnsi="Arial" w:cs="Arial"/>
          <w:lang w:val="es-CL"/>
        </w:rPr>
        <w:t>proceso judicial, se transforma en un lugar de confrontación entre aquellos Estados como el chileno y</w:t>
      </w:r>
      <w:r w:rsidRPr="008221DC">
        <w:rPr>
          <w:rFonts w:ascii="Arial" w:eastAsia="Times New Roman" w:hAnsi="Arial" w:cs="Arial"/>
          <w:spacing w:val="-10"/>
          <w:lang w:val="es-CL"/>
        </w:rPr>
        <w:t xml:space="preserve"> </w:t>
      </w:r>
      <w:r w:rsidRPr="008221DC">
        <w:rPr>
          <w:rFonts w:ascii="Arial" w:eastAsia="Times New Roman" w:hAnsi="Arial" w:cs="Arial"/>
          <w:lang w:val="es-CL"/>
        </w:rPr>
        <w:t>el</w:t>
      </w:r>
      <w:r w:rsidRPr="008221DC">
        <w:rPr>
          <w:rFonts w:ascii="Arial" w:eastAsia="Times New Roman" w:hAnsi="Arial" w:cs="Arial"/>
          <w:spacing w:val="-5"/>
          <w:lang w:val="es-CL"/>
        </w:rPr>
        <w:t xml:space="preserve"> </w:t>
      </w:r>
      <w:r w:rsidRPr="008221DC">
        <w:rPr>
          <w:rFonts w:ascii="Arial" w:eastAsia="Times New Roman" w:hAnsi="Arial" w:cs="Arial"/>
          <w:lang w:val="es-CL"/>
        </w:rPr>
        <w:t>argentino,</w:t>
      </w:r>
      <w:r w:rsidRPr="008221DC">
        <w:rPr>
          <w:rFonts w:ascii="Arial" w:eastAsia="Times New Roman" w:hAnsi="Arial" w:cs="Arial"/>
          <w:spacing w:val="-6"/>
          <w:lang w:val="es-CL"/>
        </w:rPr>
        <w:t xml:space="preserve"> </w:t>
      </w:r>
      <w:r w:rsidRPr="008221DC">
        <w:rPr>
          <w:rFonts w:ascii="Arial" w:eastAsia="Times New Roman" w:hAnsi="Arial" w:cs="Arial"/>
          <w:lang w:val="es-CL"/>
        </w:rPr>
        <w:t>donde</w:t>
      </w:r>
      <w:r w:rsidRPr="008221DC">
        <w:rPr>
          <w:rFonts w:ascii="Arial" w:eastAsia="Times New Roman" w:hAnsi="Arial" w:cs="Arial"/>
          <w:spacing w:val="-4"/>
          <w:lang w:val="es-CL"/>
        </w:rPr>
        <w:t xml:space="preserve"> </w:t>
      </w:r>
      <w:r w:rsidRPr="008221DC">
        <w:rPr>
          <w:rFonts w:ascii="Arial" w:eastAsia="Times New Roman" w:hAnsi="Arial" w:cs="Arial"/>
          <w:lang w:val="es-CL"/>
        </w:rPr>
        <w:t>no</w:t>
      </w:r>
      <w:r w:rsidRPr="008221DC">
        <w:rPr>
          <w:rFonts w:ascii="Arial" w:eastAsia="Times New Roman" w:hAnsi="Arial" w:cs="Arial"/>
          <w:spacing w:val="-2"/>
          <w:lang w:val="es-CL"/>
        </w:rPr>
        <w:t xml:space="preserve"> </w:t>
      </w:r>
      <w:r w:rsidRPr="008221DC">
        <w:rPr>
          <w:rFonts w:ascii="Arial" w:eastAsia="Times New Roman" w:hAnsi="Arial" w:cs="Arial"/>
          <w:lang w:val="es-CL"/>
        </w:rPr>
        <w:t>han</w:t>
      </w:r>
      <w:r w:rsidRPr="008221DC">
        <w:rPr>
          <w:rFonts w:ascii="Arial" w:eastAsia="Times New Roman" w:hAnsi="Arial" w:cs="Arial"/>
          <w:spacing w:val="-5"/>
          <w:lang w:val="es-CL"/>
        </w:rPr>
        <w:t xml:space="preserve"> </w:t>
      </w:r>
      <w:r w:rsidRPr="008221DC">
        <w:rPr>
          <w:rFonts w:ascii="Arial" w:eastAsia="Times New Roman" w:hAnsi="Arial" w:cs="Arial"/>
          <w:lang w:val="es-CL"/>
        </w:rPr>
        <w:t>otorgado</w:t>
      </w:r>
      <w:r w:rsidRPr="008221DC">
        <w:rPr>
          <w:rFonts w:ascii="Arial" w:eastAsia="Times New Roman" w:hAnsi="Arial" w:cs="Arial"/>
          <w:spacing w:val="-6"/>
          <w:lang w:val="es-CL"/>
        </w:rPr>
        <w:t xml:space="preserve"> </w:t>
      </w:r>
      <w:r w:rsidRPr="008221DC">
        <w:rPr>
          <w:rFonts w:ascii="Arial" w:eastAsia="Times New Roman" w:hAnsi="Arial" w:cs="Arial"/>
          <w:lang w:val="es-CL"/>
        </w:rPr>
        <w:t>autonomía</w:t>
      </w:r>
      <w:r w:rsidRPr="008221DC">
        <w:rPr>
          <w:rFonts w:ascii="Arial" w:eastAsia="Times New Roman" w:hAnsi="Arial" w:cs="Arial"/>
          <w:spacing w:val="-2"/>
          <w:lang w:val="es-CL"/>
        </w:rPr>
        <w:t xml:space="preserve"> </w:t>
      </w:r>
      <w:r w:rsidRPr="008221DC">
        <w:rPr>
          <w:rFonts w:ascii="Arial" w:eastAsia="Times New Roman" w:hAnsi="Arial" w:cs="Arial"/>
          <w:lang w:val="es-CL"/>
        </w:rPr>
        <w:t>al</w:t>
      </w:r>
      <w:r w:rsidRPr="008221DC">
        <w:rPr>
          <w:rFonts w:ascii="Arial" w:eastAsia="Times New Roman" w:hAnsi="Arial" w:cs="Arial"/>
          <w:spacing w:val="-4"/>
          <w:lang w:val="es-CL"/>
        </w:rPr>
        <w:t xml:space="preserve"> </w:t>
      </w:r>
      <w:r w:rsidRPr="008221DC">
        <w:rPr>
          <w:rFonts w:ascii="Arial" w:eastAsia="Times New Roman" w:hAnsi="Arial" w:cs="Arial"/>
          <w:lang w:val="es-CL"/>
        </w:rPr>
        <w:t>derecho</w:t>
      </w:r>
      <w:r w:rsidRPr="008221DC">
        <w:rPr>
          <w:rFonts w:ascii="Arial" w:eastAsia="Times New Roman" w:hAnsi="Arial" w:cs="Arial"/>
          <w:spacing w:val="-6"/>
          <w:lang w:val="es-CL"/>
        </w:rPr>
        <w:t xml:space="preserve"> </w:t>
      </w:r>
      <w:r w:rsidRPr="008221DC">
        <w:rPr>
          <w:rFonts w:ascii="Arial" w:eastAsia="Times New Roman" w:hAnsi="Arial" w:cs="Arial"/>
          <w:lang w:val="es-CL"/>
        </w:rPr>
        <w:t>indígena</w:t>
      </w:r>
      <w:r w:rsidRPr="008221DC">
        <w:rPr>
          <w:rFonts w:ascii="Arial" w:eastAsia="Times New Roman" w:hAnsi="Arial" w:cs="Arial"/>
          <w:spacing w:val="-4"/>
          <w:lang w:val="es-CL"/>
        </w:rPr>
        <w:t xml:space="preserve"> </w:t>
      </w:r>
      <w:r w:rsidRPr="008221DC">
        <w:rPr>
          <w:rFonts w:ascii="Arial" w:eastAsia="Times New Roman" w:hAnsi="Arial" w:cs="Arial"/>
          <w:lang w:val="es-CL"/>
        </w:rPr>
        <w:t>dentro</w:t>
      </w:r>
      <w:r w:rsidRPr="008221DC">
        <w:rPr>
          <w:rFonts w:ascii="Arial" w:eastAsia="Times New Roman" w:hAnsi="Arial" w:cs="Arial"/>
          <w:spacing w:val="-5"/>
          <w:lang w:val="es-CL"/>
        </w:rPr>
        <w:t xml:space="preserve"> </w:t>
      </w:r>
      <w:r w:rsidRPr="008221DC">
        <w:rPr>
          <w:rFonts w:ascii="Arial" w:eastAsia="Times New Roman" w:hAnsi="Arial" w:cs="Arial"/>
          <w:spacing w:val="-3"/>
          <w:lang w:val="es-CL"/>
        </w:rPr>
        <w:t>de</w:t>
      </w:r>
      <w:r w:rsidRPr="008221DC">
        <w:rPr>
          <w:rFonts w:ascii="Arial" w:eastAsia="Times New Roman" w:hAnsi="Arial" w:cs="Arial"/>
          <w:spacing w:val="-4"/>
          <w:lang w:val="es-CL"/>
        </w:rPr>
        <w:t xml:space="preserve"> </w:t>
      </w:r>
      <w:r w:rsidRPr="008221DC">
        <w:rPr>
          <w:rFonts w:ascii="Arial" w:eastAsia="Times New Roman" w:hAnsi="Arial" w:cs="Arial"/>
          <w:lang w:val="es-CL"/>
        </w:rPr>
        <w:t>sus</w:t>
      </w:r>
      <w:r w:rsidRPr="008221DC">
        <w:rPr>
          <w:rFonts w:ascii="Arial" w:eastAsia="Times New Roman" w:hAnsi="Arial" w:cs="Arial"/>
          <w:spacing w:val="-7"/>
          <w:lang w:val="es-CL"/>
        </w:rPr>
        <w:t xml:space="preserve"> </w:t>
      </w:r>
      <w:r w:rsidRPr="008221DC">
        <w:rPr>
          <w:rFonts w:ascii="Arial" w:eastAsia="Times New Roman" w:hAnsi="Arial" w:cs="Arial"/>
          <w:lang w:val="es-CL"/>
        </w:rPr>
        <w:t>reformas y, que por tanto, han intentado establecer un diálogo desde la subordinación más que de la coordinación entre derechos. Por otra parte, la coordinación se hace fructífera en aquellos Estados como el ecuatoriano, colombiano, boliviano y peruano, donde el diálogo trasciende las esferas instrumentales y se posiciona dentro de las reformas estatales. No obstante, en ambos contexto es posible definir el rol del perito</w:t>
      </w:r>
      <w:r w:rsidRPr="008221DC">
        <w:rPr>
          <w:rFonts w:ascii="Arial" w:eastAsia="Times New Roman" w:hAnsi="Arial" w:cs="Arial"/>
          <w:spacing w:val="-7"/>
          <w:lang w:val="es-CL"/>
        </w:rPr>
        <w:t xml:space="preserve"> </w:t>
      </w:r>
      <w:r w:rsidRPr="008221DC">
        <w:rPr>
          <w:rFonts w:ascii="Arial" w:eastAsia="Times New Roman" w:hAnsi="Arial" w:cs="Arial"/>
          <w:lang w:val="es-CL"/>
        </w:rPr>
        <w:t>antropólogo.</w:t>
      </w:r>
    </w:p>
    <w:p w:rsidR="008221DC" w:rsidRPr="008221DC" w:rsidRDefault="008221DC" w:rsidP="008221DC">
      <w:pPr>
        <w:widowControl w:val="0"/>
        <w:spacing w:after="0" w:line="360" w:lineRule="auto"/>
        <w:ind w:firstLine="360"/>
        <w:jc w:val="both"/>
        <w:rPr>
          <w:rFonts w:ascii="Arial" w:eastAsia="Times New Roman" w:hAnsi="Arial" w:cs="Arial"/>
          <w:lang w:val="es-CL"/>
        </w:rPr>
      </w:pPr>
    </w:p>
    <w:p w:rsidR="008221DC" w:rsidRPr="008221DC" w:rsidRDefault="008221DC" w:rsidP="008221DC">
      <w:pPr>
        <w:widowControl w:val="0"/>
        <w:tabs>
          <w:tab w:val="left" w:pos="1180"/>
          <w:tab w:val="left" w:pos="1181"/>
        </w:tabs>
        <w:spacing w:after="0" w:line="360" w:lineRule="auto"/>
        <w:jc w:val="both"/>
        <w:rPr>
          <w:rFonts w:ascii="Arial" w:eastAsia="Times New Roman" w:hAnsi="Arial" w:cs="Arial"/>
          <w:b/>
          <w:sz w:val="24"/>
          <w:szCs w:val="24"/>
          <w:lang w:val="es-CL"/>
        </w:rPr>
      </w:pPr>
      <w:r w:rsidRPr="008221DC">
        <w:rPr>
          <w:rFonts w:ascii="Arial" w:eastAsia="Times New Roman" w:hAnsi="Arial" w:cs="Arial"/>
          <w:b/>
          <w:sz w:val="24"/>
          <w:szCs w:val="24"/>
          <w:lang w:val="es-CL"/>
        </w:rPr>
        <w:t>2.2.1 El peritaje antropológico como revelador de los sistemas jurídicos</w:t>
      </w:r>
      <w:r w:rsidRPr="008221DC">
        <w:rPr>
          <w:rFonts w:ascii="Arial" w:eastAsia="Times New Roman" w:hAnsi="Arial" w:cs="Arial"/>
          <w:b/>
          <w:spacing w:val="-12"/>
          <w:sz w:val="24"/>
          <w:szCs w:val="24"/>
          <w:lang w:val="es-CL"/>
        </w:rPr>
        <w:t xml:space="preserve"> </w:t>
      </w:r>
      <w:r w:rsidRPr="008221DC">
        <w:rPr>
          <w:rFonts w:ascii="Arial" w:eastAsia="Times New Roman" w:hAnsi="Arial" w:cs="Arial"/>
          <w:b/>
          <w:sz w:val="24"/>
          <w:szCs w:val="24"/>
          <w:lang w:val="es-CL"/>
        </w:rPr>
        <w:t>indígenas</w:t>
      </w:r>
    </w:p>
    <w:p w:rsidR="008221DC" w:rsidRPr="008221DC" w:rsidRDefault="008221DC" w:rsidP="008221DC">
      <w:pPr>
        <w:widowControl w:val="0"/>
        <w:tabs>
          <w:tab w:val="left" w:pos="1180"/>
          <w:tab w:val="left" w:pos="1181"/>
        </w:tabs>
        <w:spacing w:after="0" w:line="360" w:lineRule="auto"/>
        <w:ind w:firstLine="709"/>
        <w:jc w:val="both"/>
        <w:rPr>
          <w:rFonts w:ascii="Arial" w:eastAsia="Times New Roman" w:hAnsi="Arial" w:cs="Arial"/>
          <w:b/>
          <w:sz w:val="24"/>
          <w:szCs w:val="24"/>
          <w:lang w:val="es-CL"/>
        </w:rPr>
      </w:pPr>
      <w:r w:rsidRPr="008221DC">
        <w:rPr>
          <w:rFonts w:ascii="Arial" w:eastAsia="Times New Roman" w:hAnsi="Arial" w:cs="Arial"/>
          <w:lang w:val="es-CL"/>
        </w:rPr>
        <w:t>Previo a la Constitución colombiana (1991), los autorizados y encargados para realizar las mediaciones entre pueblos indígenas y las instituciones de derecho occidental, eran los psiquiatras. En ese entonces, los indígenas eran inimputables y hasta mediados del siglo</w:t>
      </w:r>
      <w:r w:rsidRPr="008221DC">
        <w:rPr>
          <w:rFonts w:ascii="Arial" w:eastAsia="Times New Roman" w:hAnsi="Arial" w:cs="Arial"/>
          <w:spacing w:val="-37"/>
          <w:lang w:val="es-CL"/>
        </w:rPr>
        <w:t xml:space="preserve"> </w:t>
      </w:r>
      <w:r w:rsidRPr="008221DC">
        <w:rPr>
          <w:rFonts w:ascii="Arial" w:eastAsia="Times New Roman" w:hAnsi="Arial" w:cs="Arial"/>
          <w:lang w:val="es-CL"/>
        </w:rPr>
        <w:t>XX fueron considerados como “salvajes”. A partir del siglo XX se incursionó de forma</w:t>
      </w:r>
      <w:r w:rsidRPr="008221DC">
        <w:rPr>
          <w:rFonts w:ascii="Arial" w:eastAsia="Times New Roman" w:hAnsi="Arial" w:cs="Arial"/>
          <w:spacing w:val="-4"/>
          <w:lang w:val="es-CL"/>
        </w:rPr>
        <w:t xml:space="preserve"> </w:t>
      </w:r>
      <w:r w:rsidRPr="008221DC">
        <w:rPr>
          <w:rFonts w:ascii="Arial" w:eastAsia="Times New Roman" w:hAnsi="Arial" w:cs="Arial"/>
          <w:lang w:val="es-CL"/>
        </w:rPr>
        <w:t>pionera</w:t>
      </w:r>
      <w:r w:rsidRPr="008221DC">
        <w:rPr>
          <w:rFonts w:ascii="Arial" w:eastAsia="Times New Roman" w:hAnsi="Arial" w:cs="Arial"/>
          <w:spacing w:val="-4"/>
          <w:lang w:val="es-CL"/>
        </w:rPr>
        <w:t xml:space="preserve"> </w:t>
      </w:r>
      <w:r w:rsidRPr="008221DC">
        <w:rPr>
          <w:rFonts w:ascii="Arial" w:eastAsia="Times New Roman" w:hAnsi="Arial" w:cs="Arial"/>
          <w:lang w:val="es-CL"/>
        </w:rPr>
        <w:t>en</w:t>
      </w:r>
      <w:r w:rsidRPr="008221DC">
        <w:rPr>
          <w:rFonts w:ascii="Arial" w:eastAsia="Times New Roman" w:hAnsi="Arial" w:cs="Arial"/>
          <w:spacing w:val="-6"/>
          <w:lang w:val="es-CL"/>
        </w:rPr>
        <w:t xml:space="preserve"> </w:t>
      </w:r>
      <w:r w:rsidRPr="008221DC">
        <w:rPr>
          <w:rFonts w:ascii="Arial" w:eastAsia="Times New Roman" w:hAnsi="Arial" w:cs="Arial"/>
          <w:lang w:val="es-CL"/>
        </w:rPr>
        <w:t>la</w:t>
      </w:r>
      <w:r w:rsidRPr="008221DC">
        <w:rPr>
          <w:rFonts w:ascii="Arial" w:eastAsia="Times New Roman" w:hAnsi="Arial" w:cs="Arial"/>
          <w:spacing w:val="-4"/>
          <w:lang w:val="es-CL"/>
        </w:rPr>
        <w:t xml:space="preserve"> </w:t>
      </w:r>
      <w:r w:rsidRPr="008221DC">
        <w:rPr>
          <w:rFonts w:ascii="Arial" w:eastAsia="Times New Roman" w:hAnsi="Arial" w:cs="Arial"/>
          <w:lang w:val="es-CL"/>
        </w:rPr>
        <w:t>realización</w:t>
      </w:r>
      <w:r w:rsidRPr="008221DC">
        <w:rPr>
          <w:rFonts w:ascii="Arial" w:eastAsia="Times New Roman" w:hAnsi="Arial" w:cs="Arial"/>
          <w:spacing w:val="-6"/>
          <w:lang w:val="es-CL"/>
        </w:rPr>
        <w:t xml:space="preserve"> </w:t>
      </w:r>
      <w:r w:rsidRPr="008221DC">
        <w:rPr>
          <w:rFonts w:ascii="Arial" w:eastAsia="Times New Roman" w:hAnsi="Arial" w:cs="Arial"/>
          <w:spacing w:val="-3"/>
          <w:lang w:val="es-CL"/>
        </w:rPr>
        <w:t>de</w:t>
      </w:r>
      <w:r w:rsidRPr="008221DC">
        <w:rPr>
          <w:rFonts w:ascii="Arial" w:eastAsia="Times New Roman" w:hAnsi="Arial" w:cs="Arial"/>
          <w:spacing w:val="-4"/>
          <w:lang w:val="es-CL"/>
        </w:rPr>
        <w:t xml:space="preserve"> </w:t>
      </w:r>
      <w:r w:rsidRPr="008221DC">
        <w:rPr>
          <w:rFonts w:ascii="Arial" w:eastAsia="Times New Roman" w:hAnsi="Arial" w:cs="Arial"/>
          <w:lang w:val="es-CL"/>
        </w:rPr>
        <w:t>peritajes</w:t>
      </w:r>
      <w:r w:rsidRPr="008221DC">
        <w:rPr>
          <w:rFonts w:ascii="Arial" w:eastAsia="Times New Roman" w:hAnsi="Arial" w:cs="Arial"/>
          <w:spacing w:val="-7"/>
          <w:lang w:val="es-CL"/>
        </w:rPr>
        <w:t xml:space="preserve"> </w:t>
      </w:r>
      <w:r w:rsidRPr="008221DC">
        <w:rPr>
          <w:rFonts w:ascii="Arial" w:eastAsia="Times New Roman" w:hAnsi="Arial" w:cs="Arial"/>
          <w:lang w:val="es-CL"/>
        </w:rPr>
        <w:t>antropológicos</w:t>
      </w:r>
      <w:r w:rsidRPr="008221DC">
        <w:rPr>
          <w:rFonts w:ascii="Arial" w:eastAsia="Times New Roman" w:hAnsi="Arial" w:cs="Arial"/>
          <w:spacing w:val="-7"/>
          <w:lang w:val="es-CL"/>
        </w:rPr>
        <w:t xml:space="preserve"> </w:t>
      </w:r>
      <w:r w:rsidRPr="008221DC">
        <w:rPr>
          <w:rFonts w:ascii="Arial" w:eastAsia="Times New Roman" w:hAnsi="Arial" w:cs="Arial"/>
          <w:lang w:val="es-CL"/>
        </w:rPr>
        <w:t>con</w:t>
      </w:r>
      <w:r w:rsidRPr="008221DC">
        <w:rPr>
          <w:rFonts w:ascii="Arial" w:eastAsia="Times New Roman" w:hAnsi="Arial" w:cs="Arial"/>
          <w:spacing w:val="-6"/>
          <w:lang w:val="es-CL"/>
        </w:rPr>
        <w:t xml:space="preserve"> </w:t>
      </w:r>
      <w:r w:rsidRPr="008221DC">
        <w:rPr>
          <w:rFonts w:ascii="Arial" w:eastAsia="Times New Roman" w:hAnsi="Arial" w:cs="Arial"/>
          <w:lang w:val="es-CL"/>
        </w:rPr>
        <w:t>el</w:t>
      </w:r>
      <w:r w:rsidRPr="008221DC">
        <w:rPr>
          <w:rFonts w:ascii="Arial" w:eastAsia="Times New Roman" w:hAnsi="Arial" w:cs="Arial"/>
          <w:spacing w:val="-5"/>
          <w:lang w:val="es-CL"/>
        </w:rPr>
        <w:t xml:space="preserve"> </w:t>
      </w:r>
      <w:r w:rsidRPr="008221DC">
        <w:rPr>
          <w:rFonts w:ascii="Arial" w:eastAsia="Times New Roman" w:hAnsi="Arial" w:cs="Arial"/>
          <w:lang w:val="es-CL"/>
        </w:rPr>
        <w:t>propósito</w:t>
      </w:r>
      <w:r w:rsidRPr="008221DC">
        <w:rPr>
          <w:rFonts w:ascii="Arial" w:eastAsia="Times New Roman" w:hAnsi="Arial" w:cs="Arial"/>
          <w:spacing w:val="-6"/>
          <w:lang w:val="es-CL"/>
        </w:rPr>
        <w:t xml:space="preserve"> </w:t>
      </w:r>
      <w:r w:rsidRPr="008221DC">
        <w:rPr>
          <w:rFonts w:ascii="Arial" w:eastAsia="Times New Roman" w:hAnsi="Arial" w:cs="Arial"/>
          <w:lang w:val="es-CL"/>
        </w:rPr>
        <w:t>de</w:t>
      </w:r>
      <w:r w:rsidRPr="008221DC">
        <w:rPr>
          <w:rFonts w:ascii="Arial" w:eastAsia="Times New Roman" w:hAnsi="Arial" w:cs="Arial"/>
          <w:spacing w:val="-8"/>
          <w:lang w:val="es-CL"/>
        </w:rPr>
        <w:t xml:space="preserve"> </w:t>
      </w:r>
      <w:r w:rsidRPr="008221DC">
        <w:rPr>
          <w:rFonts w:ascii="Arial" w:eastAsia="Times New Roman" w:hAnsi="Arial" w:cs="Arial"/>
          <w:lang w:val="es-CL"/>
        </w:rPr>
        <w:t>conocer</w:t>
      </w:r>
      <w:r w:rsidRPr="008221DC">
        <w:rPr>
          <w:rFonts w:ascii="Arial" w:eastAsia="Times New Roman" w:hAnsi="Arial" w:cs="Arial"/>
          <w:spacing w:val="-5"/>
          <w:lang w:val="es-CL"/>
        </w:rPr>
        <w:t xml:space="preserve"> </w:t>
      </w:r>
      <w:r w:rsidRPr="008221DC">
        <w:rPr>
          <w:rFonts w:ascii="Arial" w:eastAsia="Times New Roman" w:hAnsi="Arial" w:cs="Arial"/>
          <w:lang w:val="es-CL"/>
        </w:rPr>
        <w:t>si</w:t>
      </w:r>
      <w:r w:rsidRPr="008221DC">
        <w:rPr>
          <w:rFonts w:ascii="Arial" w:eastAsia="Times New Roman" w:hAnsi="Arial" w:cs="Arial"/>
          <w:spacing w:val="-5"/>
          <w:lang w:val="es-CL"/>
        </w:rPr>
        <w:t xml:space="preserve"> </w:t>
      </w:r>
      <w:r w:rsidRPr="008221DC">
        <w:rPr>
          <w:rFonts w:ascii="Arial" w:eastAsia="Times New Roman" w:hAnsi="Arial" w:cs="Arial"/>
          <w:lang w:val="es-CL"/>
        </w:rPr>
        <w:t>las situaciones de los indígenas procesados por la justicia ordinaria contaban con una base cultural que dispusiera la aplicación de un tratamiento judicial diferenciado.</w:t>
      </w:r>
      <w:r w:rsidRPr="008221DC">
        <w:rPr>
          <w:rFonts w:ascii="Arial" w:eastAsia="Times New Roman" w:hAnsi="Arial" w:cs="Arial"/>
          <w:vertAlign w:val="superscript"/>
          <w:lang w:val="es-CL"/>
        </w:rPr>
        <w:footnoteReference w:id="157"/>
      </w:r>
      <w:r w:rsidRPr="008221DC">
        <w:rPr>
          <w:rFonts w:ascii="Arial" w:eastAsia="Times New Roman" w:hAnsi="Arial" w:cs="Arial"/>
          <w:lang w:val="es-CL"/>
        </w:rPr>
        <w:t xml:space="preserve">  Pero</w:t>
      </w:r>
      <w:r w:rsidRPr="008221DC">
        <w:rPr>
          <w:rFonts w:ascii="Arial" w:eastAsia="Times New Roman" w:hAnsi="Arial" w:cs="Arial"/>
          <w:spacing w:val="35"/>
          <w:lang w:val="es-CL"/>
        </w:rPr>
        <w:t xml:space="preserve"> </w:t>
      </w:r>
      <w:r w:rsidRPr="008221DC">
        <w:rPr>
          <w:rFonts w:ascii="Arial" w:eastAsia="Times New Roman" w:hAnsi="Arial" w:cs="Arial"/>
          <w:lang w:val="es-CL"/>
        </w:rPr>
        <w:t>no</w:t>
      </w:r>
      <w:r w:rsidRPr="008221DC">
        <w:rPr>
          <w:rFonts w:ascii="Arial" w:eastAsia="Times New Roman" w:hAnsi="Arial" w:cs="Arial"/>
          <w:spacing w:val="35"/>
          <w:lang w:val="es-CL"/>
        </w:rPr>
        <w:t xml:space="preserve"> </w:t>
      </w:r>
      <w:r w:rsidRPr="008221DC">
        <w:rPr>
          <w:rFonts w:ascii="Arial" w:eastAsia="Times New Roman" w:hAnsi="Arial" w:cs="Arial"/>
          <w:lang w:val="es-CL"/>
        </w:rPr>
        <w:t>fue</w:t>
      </w:r>
      <w:r w:rsidRPr="008221DC">
        <w:rPr>
          <w:rFonts w:ascii="Arial" w:eastAsia="Times New Roman" w:hAnsi="Arial" w:cs="Arial"/>
          <w:spacing w:val="32"/>
          <w:lang w:val="es-CL"/>
        </w:rPr>
        <w:t xml:space="preserve"> </w:t>
      </w:r>
      <w:r w:rsidRPr="008221DC">
        <w:rPr>
          <w:rFonts w:ascii="Arial" w:eastAsia="Times New Roman" w:hAnsi="Arial" w:cs="Arial"/>
          <w:lang w:val="es-CL"/>
        </w:rPr>
        <w:t>sino</w:t>
      </w:r>
      <w:r w:rsidRPr="008221DC">
        <w:rPr>
          <w:rFonts w:ascii="Arial" w:eastAsia="Times New Roman" w:hAnsi="Arial" w:cs="Arial"/>
          <w:spacing w:val="35"/>
          <w:lang w:val="es-CL"/>
        </w:rPr>
        <w:t xml:space="preserve"> </w:t>
      </w:r>
      <w:r w:rsidRPr="008221DC">
        <w:rPr>
          <w:rFonts w:ascii="Arial" w:eastAsia="Times New Roman" w:hAnsi="Arial" w:cs="Arial"/>
          <w:lang w:val="es-CL"/>
        </w:rPr>
        <w:t>hasta</w:t>
      </w:r>
      <w:r w:rsidRPr="008221DC">
        <w:rPr>
          <w:rFonts w:ascii="Arial" w:eastAsia="Times New Roman" w:hAnsi="Arial" w:cs="Arial"/>
          <w:spacing w:val="36"/>
          <w:lang w:val="es-CL"/>
        </w:rPr>
        <w:t xml:space="preserve"> </w:t>
      </w:r>
      <w:r w:rsidRPr="008221DC">
        <w:rPr>
          <w:rFonts w:ascii="Arial" w:eastAsia="Times New Roman" w:hAnsi="Arial" w:cs="Arial"/>
          <w:lang w:val="es-CL"/>
        </w:rPr>
        <w:t>años</w:t>
      </w:r>
      <w:r w:rsidRPr="008221DC">
        <w:rPr>
          <w:rFonts w:ascii="Arial" w:eastAsia="Times New Roman" w:hAnsi="Arial" w:cs="Arial"/>
          <w:spacing w:val="29"/>
          <w:lang w:val="es-CL"/>
        </w:rPr>
        <w:t xml:space="preserve"> </w:t>
      </w:r>
      <w:r w:rsidRPr="008221DC">
        <w:rPr>
          <w:rFonts w:ascii="Arial" w:eastAsia="Times New Roman" w:hAnsi="Arial" w:cs="Arial"/>
          <w:lang w:val="es-CL"/>
        </w:rPr>
        <w:t>posteriores</w:t>
      </w:r>
      <w:r w:rsidRPr="008221DC">
        <w:rPr>
          <w:rFonts w:ascii="Arial" w:eastAsia="Times New Roman" w:hAnsi="Arial" w:cs="Arial"/>
          <w:spacing w:val="29"/>
          <w:lang w:val="es-CL"/>
        </w:rPr>
        <w:t xml:space="preserve"> </w:t>
      </w:r>
      <w:r w:rsidRPr="008221DC">
        <w:rPr>
          <w:rFonts w:ascii="Arial" w:eastAsia="Times New Roman" w:hAnsi="Arial" w:cs="Arial"/>
          <w:lang w:val="es-CL"/>
        </w:rPr>
        <w:t>al</w:t>
      </w:r>
      <w:r w:rsidRPr="008221DC">
        <w:rPr>
          <w:rFonts w:ascii="Arial" w:eastAsia="Times New Roman" w:hAnsi="Arial" w:cs="Arial"/>
          <w:spacing w:val="35"/>
          <w:lang w:val="es-CL"/>
        </w:rPr>
        <w:t xml:space="preserve"> </w:t>
      </w:r>
      <w:r w:rsidRPr="008221DC">
        <w:rPr>
          <w:rFonts w:ascii="Arial" w:eastAsia="Times New Roman" w:hAnsi="Arial" w:cs="Arial"/>
          <w:lang w:val="es-CL"/>
        </w:rPr>
        <w:t>proyecto</w:t>
      </w:r>
      <w:r w:rsidRPr="008221DC">
        <w:rPr>
          <w:rFonts w:ascii="Arial" w:eastAsia="Times New Roman" w:hAnsi="Arial" w:cs="Arial"/>
          <w:spacing w:val="34"/>
          <w:lang w:val="es-CL"/>
        </w:rPr>
        <w:t xml:space="preserve"> </w:t>
      </w:r>
      <w:r w:rsidRPr="008221DC">
        <w:rPr>
          <w:rFonts w:ascii="Arial" w:eastAsia="Times New Roman" w:hAnsi="Arial" w:cs="Arial"/>
          <w:lang w:val="es-CL"/>
        </w:rPr>
        <w:t>constitucional de 1991</w:t>
      </w:r>
      <w:r w:rsidRPr="008221DC">
        <w:rPr>
          <w:rFonts w:ascii="Arial" w:eastAsia="Times New Roman" w:hAnsi="Arial" w:cs="Arial"/>
          <w:spacing w:val="30"/>
          <w:lang w:val="es-CL"/>
        </w:rPr>
        <w:t xml:space="preserve"> </w:t>
      </w:r>
      <w:r w:rsidRPr="008221DC">
        <w:rPr>
          <w:rFonts w:ascii="Arial" w:eastAsia="Times New Roman" w:hAnsi="Arial" w:cs="Arial"/>
          <w:lang w:val="es-CL"/>
        </w:rPr>
        <w:t>que</w:t>
      </w:r>
      <w:r w:rsidRPr="008221DC">
        <w:rPr>
          <w:rFonts w:ascii="Arial" w:eastAsia="Times New Roman" w:hAnsi="Arial" w:cs="Arial"/>
          <w:spacing w:val="32"/>
          <w:lang w:val="es-CL"/>
        </w:rPr>
        <w:t xml:space="preserve"> </w:t>
      </w:r>
      <w:r w:rsidRPr="008221DC">
        <w:rPr>
          <w:rFonts w:ascii="Arial" w:eastAsia="Times New Roman" w:hAnsi="Arial" w:cs="Arial"/>
          <w:lang w:val="es-CL"/>
        </w:rPr>
        <w:t>el</w:t>
      </w:r>
      <w:r w:rsidRPr="008221DC">
        <w:rPr>
          <w:rFonts w:ascii="Arial" w:eastAsia="Times New Roman" w:hAnsi="Arial" w:cs="Arial"/>
          <w:spacing w:val="28"/>
          <w:lang w:val="es-CL"/>
        </w:rPr>
        <w:t xml:space="preserve"> </w:t>
      </w:r>
      <w:r w:rsidRPr="008221DC">
        <w:rPr>
          <w:rFonts w:ascii="Arial" w:eastAsia="Times New Roman" w:hAnsi="Arial" w:cs="Arial"/>
          <w:lang w:val="es-CL"/>
        </w:rPr>
        <w:t xml:space="preserve">peritaje obtiene </w:t>
      </w:r>
      <w:r w:rsidRPr="008221DC">
        <w:rPr>
          <w:rFonts w:ascii="Arial" w:eastAsia="Times New Roman" w:hAnsi="Arial" w:cs="Arial"/>
          <w:lang w:val="es-CL"/>
        </w:rPr>
        <w:lastRenderedPageBreak/>
        <w:t xml:space="preserve">reconocimiento en materia de pueblos indígenas. </w:t>
      </w:r>
      <w:r w:rsidRPr="008221DC">
        <w:rPr>
          <w:rFonts w:ascii="Arial" w:eastAsia="Times New Roman" w:hAnsi="Arial" w:cs="Arial"/>
          <w:spacing w:val="-6"/>
          <w:lang w:val="es-CL"/>
        </w:rPr>
        <w:t xml:space="preserve">La </w:t>
      </w:r>
      <w:r w:rsidRPr="008221DC">
        <w:rPr>
          <w:rFonts w:ascii="Arial" w:eastAsia="Times New Roman" w:hAnsi="Arial" w:cs="Arial"/>
          <w:lang w:val="es-CL"/>
        </w:rPr>
        <w:t>propia Corte apoyó muchas decisiones en base a la experiencia con antropólogos, abogados, sociólogos, institutos y centros universitarios conocedores de gran parte de los pueblos indígenas existentes en el país</w:t>
      </w:r>
      <w:r w:rsidRPr="008221DC">
        <w:rPr>
          <w:rFonts w:ascii="Arial" w:eastAsia="Times New Roman" w:hAnsi="Arial" w:cs="Arial"/>
          <w:vertAlign w:val="superscript"/>
          <w:lang w:val="es-CL"/>
        </w:rPr>
        <w:footnoteReference w:id="158"/>
      </w:r>
      <w:r w:rsidRPr="008221DC">
        <w:rPr>
          <w:rFonts w:ascii="Arial" w:eastAsia="Times New Roman" w:hAnsi="Arial" w:cs="Arial"/>
          <w:lang w:val="es-CL"/>
        </w:rPr>
        <w:t>. Desde las Cortes Constitucionales, se ha manifestado la necesidad de establecer estrategias para que los operadores jurídicos tengan parámetros antropológicos para resolver los</w:t>
      </w:r>
      <w:r w:rsidRPr="008221DC">
        <w:rPr>
          <w:rFonts w:ascii="Arial" w:eastAsia="Times New Roman" w:hAnsi="Arial" w:cs="Arial"/>
          <w:spacing w:val="-16"/>
          <w:lang w:val="es-CL"/>
        </w:rPr>
        <w:t xml:space="preserve"> </w:t>
      </w:r>
      <w:r w:rsidRPr="008221DC">
        <w:rPr>
          <w:rFonts w:ascii="Arial" w:eastAsia="Times New Roman" w:hAnsi="Arial" w:cs="Arial"/>
          <w:lang w:val="es-CL"/>
        </w:rPr>
        <w:t>casos</w:t>
      </w:r>
      <w:r w:rsidRPr="008221DC">
        <w:rPr>
          <w:rFonts w:ascii="Arial" w:eastAsia="Times New Roman" w:hAnsi="Arial" w:cs="Arial"/>
          <w:spacing w:val="-14"/>
          <w:lang w:val="es-CL"/>
        </w:rPr>
        <w:t xml:space="preserve"> </w:t>
      </w:r>
      <w:r w:rsidRPr="008221DC">
        <w:rPr>
          <w:rFonts w:ascii="Arial" w:eastAsia="Times New Roman" w:hAnsi="Arial" w:cs="Arial"/>
          <w:lang w:val="es-CL"/>
        </w:rPr>
        <w:t>en</w:t>
      </w:r>
      <w:r w:rsidRPr="008221DC">
        <w:rPr>
          <w:rFonts w:ascii="Arial" w:eastAsia="Times New Roman" w:hAnsi="Arial" w:cs="Arial"/>
          <w:spacing w:val="-14"/>
          <w:lang w:val="es-CL"/>
        </w:rPr>
        <w:t xml:space="preserve"> </w:t>
      </w:r>
      <w:r w:rsidRPr="008221DC">
        <w:rPr>
          <w:rFonts w:ascii="Arial" w:eastAsia="Times New Roman" w:hAnsi="Arial" w:cs="Arial"/>
          <w:lang w:val="es-CL"/>
        </w:rPr>
        <w:t>materia</w:t>
      </w:r>
      <w:r w:rsidRPr="008221DC">
        <w:rPr>
          <w:rFonts w:ascii="Arial" w:eastAsia="Times New Roman" w:hAnsi="Arial" w:cs="Arial"/>
          <w:spacing w:val="-13"/>
          <w:lang w:val="es-CL"/>
        </w:rPr>
        <w:t xml:space="preserve"> </w:t>
      </w:r>
      <w:r w:rsidRPr="008221DC">
        <w:rPr>
          <w:rFonts w:ascii="Arial" w:eastAsia="Times New Roman" w:hAnsi="Arial" w:cs="Arial"/>
          <w:lang w:val="es-CL"/>
        </w:rPr>
        <w:t>penal.</w:t>
      </w:r>
      <w:r w:rsidRPr="008221DC">
        <w:rPr>
          <w:rFonts w:ascii="Arial" w:eastAsia="Times New Roman" w:hAnsi="Arial" w:cs="Arial"/>
          <w:vertAlign w:val="superscript"/>
          <w:lang w:val="es-CL"/>
        </w:rPr>
        <w:footnoteReference w:id="159"/>
      </w:r>
      <w:r w:rsidRPr="008221DC">
        <w:rPr>
          <w:rFonts w:ascii="Arial" w:eastAsia="Times New Roman" w:hAnsi="Arial" w:cs="Arial"/>
          <w:spacing w:val="-14"/>
          <w:lang w:val="es-CL"/>
        </w:rPr>
        <w:t xml:space="preserve"> </w:t>
      </w:r>
      <w:r w:rsidRPr="008221DC">
        <w:rPr>
          <w:rFonts w:ascii="Arial" w:eastAsia="Times New Roman" w:hAnsi="Arial" w:cs="Arial"/>
          <w:lang w:val="es-CL"/>
        </w:rPr>
        <w:t>.</w:t>
      </w:r>
      <w:r w:rsidRPr="008221DC">
        <w:rPr>
          <w:rFonts w:ascii="Arial" w:eastAsia="Times New Roman" w:hAnsi="Arial" w:cs="Arial"/>
          <w:spacing w:val="-14"/>
          <w:lang w:val="es-CL"/>
        </w:rPr>
        <w:t xml:space="preserve"> </w:t>
      </w:r>
      <w:r w:rsidRPr="008221DC">
        <w:rPr>
          <w:rFonts w:ascii="Arial" w:eastAsia="Times New Roman" w:hAnsi="Arial" w:cs="Arial"/>
          <w:lang w:val="es-CL"/>
        </w:rPr>
        <w:t>Desde</w:t>
      </w:r>
      <w:r w:rsidRPr="008221DC">
        <w:rPr>
          <w:rFonts w:ascii="Arial" w:eastAsia="Times New Roman" w:hAnsi="Arial" w:cs="Arial"/>
          <w:spacing w:val="-12"/>
          <w:lang w:val="es-CL"/>
        </w:rPr>
        <w:t xml:space="preserve"> </w:t>
      </w:r>
      <w:r w:rsidRPr="008221DC">
        <w:rPr>
          <w:rFonts w:ascii="Arial" w:eastAsia="Times New Roman" w:hAnsi="Arial" w:cs="Arial"/>
          <w:lang w:val="es-CL"/>
        </w:rPr>
        <w:t>esta</w:t>
      </w:r>
      <w:r w:rsidRPr="008221DC">
        <w:rPr>
          <w:rFonts w:ascii="Arial" w:eastAsia="Times New Roman" w:hAnsi="Arial" w:cs="Arial"/>
          <w:spacing w:val="-13"/>
          <w:lang w:val="es-CL"/>
        </w:rPr>
        <w:t xml:space="preserve"> </w:t>
      </w:r>
      <w:r w:rsidRPr="008221DC">
        <w:rPr>
          <w:rFonts w:ascii="Arial" w:eastAsia="Times New Roman" w:hAnsi="Arial" w:cs="Arial"/>
          <w:lang w:val="es-CL"/>
        </w:rPr>
        <w:t>perspectiva,</w:t>
      </w:r>
      <w:r w:rsidRPr="008221DC">
        <w:rPr>
          <w:rFonts w:ascii="Arial" w:eastAsia="Times New Roman" w:hAnsi="Arial" w:cs="Arial"/>
          <w:spacing w:val="-12"/>
          <w:lang w:val="es-CL"/>
        </w:rPr>
        <w:t xml:space="preserve"> </w:t>
      </w:r>
      <w:r w:rsidRPr="008221DC">
        <w:rPr>
          <w:rFonts w:ascii="Arial" w:eastAsia="Times New Roman" w:hAnsi="Arial" w:cs="Arial"/>
          <w:lang w:val="es-CL"/>
        </w:rPr>
        <w:t>se</w:t>
      </w:r>
      <w:r w:rsidRPr="008221DC">
        <w:rPr>
          <w:rFonts w:ascii="Arial" w:eastAsia="Times New Roman" w:hAnsi="Arial" w:cs="Arial"/>
          <w:spacing w:val="-13"/>
          <w:lang w:val="es-CL"/>
        </w:rPr>
        <w:t xml:space="preserve"> </w:t>
      </w:r>
      <w:r w:rsidRPr="008221DC">
        <w:rPr>
          <w:rFonts w:ascii="Arial" w:eastAsia="Times New Roman" w:hAnsi="Arial" w:cs="Arial"/>
          <w:lang w:val="es-CL"/>
        </w:rPr>
        <w:t xml:space="preserve">argumenta que las decisiones </w:t>
      </w:r>
      <w:r w:rsidRPr="008221DC">
        <w:rPr>
          <w:rFonts w:ascii="Arial" w:eastAsia="Times New Roman" w:hAnsi="Arial" w:cs="Arial"/>
          <w:spacing w:val="-3"/>
          <w:lang w:val="es-CL"/>
        </w:rPr>
        <w:t xml:space="preserve">de </w:t>
      </w:r>
      <w:r w:rsidRPr="008221DC">
        <w:rPr>
          <w:rFonts w:ascii="Arial" w:eastAsia="Times New Roman" w:hAnsi="Arial" w:cs="Arial"/>
          <w:lang w:val="es-CL"/>
        </w:rPr>
        <w:t xml:space="preserve">la Corte, deben estar relacionadas con </w:t>
      </w:r>
      <w:proofErr w:type="spellStart"/>
      <w:r w:rsidRPr="008221DC">
        <w:rPr>
          <w:rFonts w:ascii="Arial" w:eastAsia="Times New Roman" w:hAnsi="Arial" w:cs="Arial"/>
          <w:lang w:val="es-CL"/>
        </w:rPr>
        <w:t>peritazgos</w:t>
      </w:r>
      <w:proofErr w:type="spellEnd"/>
      <w:r w:rsidRPr="008221DC">
        <w:rPr>
          <w:rFonts w:ascii="Arial" w:eastAsia="Times New Roman" w:hAnsi="Arial" w:cs="Arial"/>
          <w:lang w:val="es-CL"/>
        </w:rPr>
        <w:t xml:space="preserve"> donde se</w:t>
      </w:r>
      <w:r w:rsidRPr="008221DC">
        <w:rPr>
          <w:rFonts w:ascii="Arial" w:eastAsia="Times New Roman" w:hAnsi="Arial" w:cs="Arial"/>
          <w:spacing w:val="-35"/>
          <w:lang w:val="es-CL"/>
        </w:rPr>
        <w:t xml:space="preserve"> </w:t>
      </w:r>
      <w:r w:rsidRPr="008221DC">
        <w:rPr>
          <w:rFonts w:ascii="Arial" w:eastAsia="Times New Roman" w:hAnsi="Arial" w:cs="Arial"/>
          <w:lang w:val="es-CL"/>
        </w:rPr>
        <w:t>fundamente científicamente el origen de sociedades con sistemas particulares</w:t>
      </w:r>
      <w:r w:rsidRPr="008221DC">
        <w:rPr>
          <w:rFonts w:ascii="Arial" w:eastAsia="Times New Roman" w:hAnsi="Arial" w:cs="Arial"/>
          <w:vertAlign w:val="superscript"/>
          <w:lang w:val="es-CL"/>
        </w:rPr>
        <w:footnoteReference w:id="160"/>
      </w:r>
      <w:r w:rsidRPr="008221DC">
        <w:rPr>
          <w:rFonts w:ascii="Arial" w:eastAsia="Times New Roman" w:hAnsi="Arial" w:cs="Arial"/>
          <w:lang w:val="es-CL"/>
        </w:rPr>
        <w:t>.</w:t>
      </w:r>
    </w:p>
    <w:p w:rsidR="008221DC" w:rsidRPr="008221DC" w:rsidRDefault="008221DC" w:rsidP="008221DC">
      <w:pPr>
        <w:widowControl w:val="0"/>
        <w:spacing w:after="0" w:line="360" w:lineRule="auto"/>
        <w:ind w:firstLine="709"/>
        <w:jc w:val="both"/>
        <w:rPr>
          <w:rFonts w:ascii="Arial" w:eastAsia="Times New Roman" w:hAnsi="Arial" w:cs="Arial"/>
          <w:lang w:val="es-CL"/>
        </w:rPr>
      </w:pPr>
      <w:r w:rsidRPr="008221DC">
        <w:rPr>
          <w:rFonts w:ascii="Arial" w:eastAsia="Times New Roman" w:hAnsi="Arial" w:cs="Arial"/>
          <w:lang w:val="es-CL"/>
        </w:rPr>
        <w:t>Dentro de este contexto, es que el peritaje ha sido comprendido como una herramienta jurídica,</w:t>
      </w:r>
      <w:r w:rsidRPr="008221DC">
        <w:rPr>
          <w:rFonts w:ascii="Arial" w:eastAsia="Times New Roman" w:hAnsi="Arial" w:cs="Arial"/>
          <w:spacing w:val="-6"/>
          <w:lang w:val="es-CL"/>
        </w:rPr>
        <w:t xml:space="preserve"> </w:t>
      </w:r>
      <w:r w:rsidRPr="008221DC">
        <w:rPr>
          <w:rFonts w:ascii="Arial" w:eastAsia="Times New Roman" w:hAnsi="Arial" w:cs="Arial"/>
          <w:lang w:val="es-CL"/>
        </w:rPr>
        <w:t>desde</w:t>
      </w:r>
      <w:r w:rsidRPr="008221DC">
        <w:rPr>
          <w:rFonts w:ascii="Arial" w:eastAsia="Times New Roman" w:hAnsi="Arial" w:cs="Arial"/>
          <w:spacing w:val="-8"/>
          <w:lang w:val="es-CL"/>
        </w:rPr>
        <w:t xml:space="preserve"> </w:t>
      </w:r>
      <w:r w:rsidRPr="008221DC">
        <w:rPr>
          <w:rFonts w:ascii="Arial" w:eastAsia="Times New Roman" w:hAnsi="Arial" w:cs="Arial"/>
          <w:lang w:val="es-CL"/>
        </w:rPr>
        <w:t>la</w:t>
      </w:r>
      <w:r w:rsidRPr="008221DC">
        <w:rPr>
          <w:rFonts w:ascii="Arial" w:eastAsia="Times New Roman" w:hAnsi="Arial" w:cs="Arial"/>
          <w:spacing w:val="-4"/>
          <w:lang w:val="es-CL"/>
        </w:rPr>
        <w:t xml:space="preserve"> </w:t>
      </w:r>
      <w:r w:rsidRPr="008221DC">
        <w:rPr>
          <w:rFonts w:ascii="Arial" w:eastAsia="Times New Roman" w:hAnsi="Arial" w:cs="Arial"/>
          <w:lang w:val="es-CL"/>
        </w:rPr>
        <w:t>cual</w:t>
      </w:r>
      <w:r w:rsidRPr="008221DC">
        <w:rPr>
          <w:rFonts w:ascii="Arial" w:eastAsia="Times New Roman" w:hAnsi="Arial" w:cs="Arial"/>
          <w:spacing w:val="-5"/>
          <w:lang w:val="es-CL"/>
        </w:rPr>
        <w:t xml:space="preserve"> </w:t>
      </w:r>
      <w:r w:rsidRPr="008221DC">
        <w:rPr>
          <w:rFonts w:ascii="Arial" w:eastAsia="Times New Roman" w:hAnsi="Arial" w:cs="Arial"/>
          <w:lang w:val="es-CL"/>
        </w:rPr>
        <w:t>se</w:t>
      </w:r>
      <w:r w:rsidRPr="008221DC">
        <w:rPr>
          <w:rFonts w:ascii="Arial" w:eastAsia="Times New Roman" w:hAnsi="Arial" w:cs="Arial"/>
          <w:spacing w:val="-8"/>
          <w:lang w:val="es-CL"/>
        </w:rPr>
        <w:t xml:space="preserve"> </w:t>
      </w:r>
      <w:r w:rsidRPr="008221DC">
        <w:rPr>
          <w:rFonts w:ascii="Arial" w:eastAsia="Times New Roman" w:hAnsi="Arial" w:cs="Arial"/>
          <w:lang w:val="es-CL"/>
        </w:rPr>
        <w:t>intentan</w:t>
      </w:r>
      <w:r w:rsidRPr="008221DC">
        <w:rPr>
          <w:rFonts w:ascii="Arial" w:eastAsia="Times New Roman" w:hAnsi="Arial" w:cs="Arial"/>
          <w:spacing w:val="-8"/>
          <w:lang w:val="es-CL"/>
        </w:rPr>
        <w:t xml:space="preserve"> </w:t>
      </w:r>
      <w:r w:rsidRPr="008221DC">
        <w:rPr>
          <w:rFonts w:ascii="Arial" w:eastAsia="Times New Roman" w:hAnsi="Arial" w:cs="Arial"/>
          <w:lang w:val="es-CL"/>
        </w:rPr>
        <w:t>analizar</w:t>
      </w:r>
      <w:r w:rsidRPr="008221DC">
        <w:rPr>
          <w:rFonts w:ascii="Arial" w:eastAsia="Times New Roman" w:hAnsi="Arial" w:cs="Arial"/>
          <w:spacing w:val="-5"/>
          <w:lang w:val="es-CL"/>
        </w:rPr>
        <w:t xml:space="preserve"> </w:t>
      </w:r>
      <w:r w:rsidRPr="008221DC">
        <w:rPr>
          <w:rFonts w:ascii="Arial" w:eastAsia="Times New Roman" w:hAnsi="Arial" w:cs="Arial"/>
          <w:lang w:val="es-CL"/>
        </w:rPr>
        <w:t>los</w:t>
      </w:r>
      <w:r w:rsidRPr="008221DC">
        <w:rPr>
          <w:rFonts w:ascii="Arial" w:eastAsia="Times New Roman" w:hAnsi="Arial" w:cs="Arial"/>
          <w:spacing w:val="-7"/>
          <w:lang w:val="es-CL"/>
        </w:rPr>
        <w:t xml:space="preserve"> </w:t>
      </w:r>
      <w:r w:rsidRPr="008221DC">
        <w:rPr>
          <w:rFonts w:ascii="Arial" w:eastAsia="Times New Roman" w:hAnsi="Arial" w:cs="Arial"/>
          <w:lang w:val="es-CL"/>
        </w:rPr>
        <w:t>hechos</w:t>
      </w:r>
      <w:r w:rsidRPr="008221DC">
        <w:rPr>
          <w:rFonts w:ascii="Arial" w:eastAsia="Times New Roman" w:hAnsi="Arial" w:cs="Arial"/>
          <w:spacing w:val="-7"/>
          <w:lang w:val="es-CL"/>
        </w:rPr>
        <w:t xml:space="preserve"> </w:t>
      </w:r>
      <w:r w:rsidRPr="008221DC">
        <w:rPr>
          <w:rFonts w:ascii="Arial" w:eastAsia="Times New Roman" w:hAnsi="Arial" w:cs="Arial"/>
          <w:lang w:val="es-CL"/>
        </w:rPr>
        <w:t>dentro</w:t>
      </w:r>
      <w:r w:rsidRPr="008221DC">
        <w:rPr>
          <w:rFonts w:ascii="Arial" w:eastAsia="Times New Roman" w:hAnsi="Arial" w:cs="Arial"/>
          <w:spacing w:val="-5"/>
          <w:lang w:val="es-CL"/>
        </w:rPr>
        <w:t xml:space="preserve"> </w:t>
      </w:r>
      <w:r w:rsidRPr="008221DC">
        <w:rPr>
          <w:rFonts w:ascii="Arial" w:eastAsia="Times New Roman" w:hAnsi="Arial" w:cs="Arial"/>
          <w:lang w:val="es-CL"/>
        </w:rPr>
        <w:t>del</w:t>
      </w:r>
      <w:r w:rsidRPr="008221DC">
        <w:rPr>
          <w:rFonts w:ascii="Arial" w:eastAsia="Times New Roman" w:hAnsi="Arial" w:cs="Arial"/>
          <w:spacing w:val="-5"/>
          <w:lang w:val="es-CL"/>
        </w:rPr>
        <w:t xml:space="preserve"> </w:t>
      </w:r>
      <w:r w:rsidRPr="008221DC">
        <w:rPr>
          <w:rFonts w:ascii="Arial" w:eastAsia="Times New Roman" w:hAnsi="Arial" w:cs="Arial"/>
          <w:lang w:val="es-CL"/>
        </w:rPr>
        <w:t>marco</w:t>
      </w:r>
      <w:r w:rsidRPr="008221DC">
        <w:rPr>
          <w:rFonts w:ascii="Arial" w:eastAsia="Times New Roman" w:hAnsi="Arial" w:cs="Arial"/>
          <w:spacing w:val="-6"/>
          <w:lang w:val="es-CL"/>
        </w:rPr>
        <w:t xml:space="preserve"> </w:t>
      </w:r>
      <w:r w:rsidRPr="008221DC">
        <w:rPr>
          <w:rFonts w:ascii="Arial" w:eastAsia="Times New Roman" w:hAnsi="Arial" w:cs="Arial"/>
          <w:lang w:val="es-CL"/>
        </w:rPr>
        <w:t>cultural</w:t>
      </w:r>
      <w:r w:rsidRPr="008221DC">
        <w:rPr>
          <w:rFonts w:ascii="Arial" w:eastAsia="Times New Roman" w:hAnsi="Arial" w:cs="Arial"/>
          <w:spacing w:val="-5"/>
          <w:lang w:val="es-CL"/>
        </w:rPr>
        <w:t xml:space="preserve"> </w:t>
      </w:r>
      <w:r w:rsidRPr="008221DC">
        <w:rPr>
          <w:rFonts w:ascii="Arial" w:eastAsia="Times New Roman" w:hAnsi="Arial" w:cs="Arial"/>
          <w:lang w:val="es-CL"/>
        </w:rPr>
        <w:t>indígena y,</w:t>
      </w:r>
      <w:r w:rsidRPr="008221DC">
        <w:rPr>
          <w:rFonts w:ascii="Arial" w:eastAsia="Times New Roman" w:hAnsi="Arial" w:cs="Arial"/>
          <w:spacing w:val="-13"/>
          <w:lang w:val="es-CL"/>
        </w:rPr>
        <w:t xml:space="preserve"> </w:t>
      </w:r>
      <w:r w:rsidRPr="008221DC">
        <w:rPr>
          <w:rFonts w:ascii="Arial" w:eastAsia="Times New Roman" w:hAnsi="Arial" w:cs="Arial"/>
          <w:lang w:val="es-CL"/>
        </w:rPr>
        <w:t>con ellos, aportar al juicio del juzgador. Desde la interpretación antropológica, es posible evidenciar las motivaciones que condujeron a ciertos comportamientos específicos de una cultura.</w:t>
      </w:r>
      <w:r w:rsidRPr="008221DC">
        <w:rPr>
          <w:rFonts w:ascii="Arial" w:eastAsia="Times New Roman" w:hAnsi="Arial" w:cs="Arial"/>
          <w:vertAlign w:val="superscript"/>
          <w:lang w:val="es-CL"/>
        </w:rPr>
        <w:footnoteReference w:id="161"/>
      </w:r>
      <w:r w:rsidRPr="008221DC">
        <w:rPr>
          <w:rFonts w:ascii="Arial" w:eastAsia="Times New Roman" w:hAnsi="Arial" w:cs="Arial"/>
          <w:lang w:val="es-CL"/>
        </w:rPr>
        <w:t xml:space="preserve"> </w:t>
      </w:r>
    </w:p>
    <w:p w:rsidR="008221DC" w:rsidRPr="008221DC" w:rsidRDefault="008221DC" w:rsidP="008221DC">
      <w:pPr>
        <w:widowControl w:val="0"/>
        <w:spacing w:after="0" w:line="360" w:lineRule="auto"/>
        <w:ind w:firstLine="709"/>
        <w:jc w:val="both"/>
        <w:rPr>
          <w:rFonts w:ascii="Arial" w:eastAsia="Times New Roman" w:hAnsi="Arial" w:cs="Arial"/>
          <w:lang w:val="es-CL"/>
        </w:rPr>
      </w:pPr>
      <w:r w:rsidRPr="008221DC">
        <w:rPr>
          <w:rFonts w:ascii="Arial" w:eastAsia="Times New Roman" w:hAnsi="Arial" w:cs="Arial"/>
          <w:lang w:val="es-CL"/>
        </w:rPr>
        <w:t>“El perito perceptor es un sujeto capaz de explicar lo que no es necesariamente obvio o simplemente sintomático, en otras palabras, el perito dispone</w:t>
      </w:r>
      <w:r w:rsidRPr="008221DC">
        <w:rPr>
          <w:rFonts w:ascii="Arial" w:eastAsia="Times New Roman" w:hAnsi="Arial" w:cs="Arial"/>
          <w:spacing w:val="-9"/>
          <w:lang w:val="es-CL"/>
        </w:rPr>
        <w:t xml:space="preserve"> </w:t>
      </w:r>
      <w:r w:rsidRPr="008221DC">
        <w:rPr>
          <w:rFonts w:ascii="Arial" w:eastAsia="Times New Roman" w:hAnsi="Arial" w:cs="Arial"/>
          <w:lang w:val="es-CL"/>
        </w:rPr>
        <w:t>de</w:t>
      </w:r>
      <w:r w:rsidRPr="008221DC">
        <w:rPr>
          <w:rFonts w:ascii="Arial" w:eastAsia="Times New Roman" w:hAnsi="Arial" w:cs="Arial"/>
          <w:spacing w:val="-9"/>
          <w:lang w:val="es-CL"/>
        </w:rPr>
        <w:t xml:space="preserve"> </w:t>
      </w:r>
      <w:r w:rsidRPr="008221DC">
        <w:rPr>
          <w:rFonts w:ascii="Arial" w:eastAsia="Times New Roman" w:hAnsi="Arial" w:cs="Arial"/>
          <w:lang w:val="es-CL"/>
        </w:rPr>
        <w:t>criterios</w:t>
      </w:r>
      <w:r w:rsidRPr="008221DC">
        <w:rPr>
          <w:rFonts w:ascii="Arial" w:eastAsia="Times New Roman" w:hAnsi="Arial" w:cs="Arial"/>
          <w:spacing w:val="-12"/>
          <w:lang w:val="es-CL"/>
        </w:rPr>
        <w:t xml:space="preserve"> </w:t>
      </w:r>
      <w:r w:rsidRPr="008221DC">
        <w:rPr>
          <w:rFonts w:ascii="Arial" w:eastAsia="Times New Roman" w:hAnsi="Arial" w:cs="Arial"/>
          <w:lang w:val="es-CL"/>
        </w:rPr>
        <w:t>específicos</w:t>
      </w:r>
      <w:r w:rsidRPr="008221DC">
        <w:rPr>
          <w:rFonts w:ascii="Arial" w:eastAsia="Times New Roman" w:hAnsi="Arial" w:cs="Arial"/>
          <w:spacing w:val="-12"/>
          <w:lang w:val="es-CL"/>
        </w:rPr>
        <w:t xml:space="preserve"> </w:t>
      </w:r>
      <w:r w:rsidRPr="008221DC">
        <w:rPr>
          <w:rFonts w:ascii="Arial" w:eastAsia="Times New Roman" w:hAnsi="Arial" w:cs="Arial"/>
          <w:lang w:val="es-CL"/>
        </w:rPr>
        <w:t>para</w:t>
      </w:r>
      <w:r w:rsidRPr="008221DC">
        <w:rPr>
          <w:rFonts w:ascii="Arial" w:eastAsia="Times New Roman" w:hAnsi="Arial" w:cs="Arial"/>
          <w:spacing w:val="-10"/>
          <w:lang w:val="es-CL"/>
        </w:rPr>
        <w:t xml:space="preserve"> </w:t>
      </w:r>
      <w:r w:rsidRPr="008221DC">
        <w:rPr>
          <w:rFonts w:ascii="Arial" w:eastAsia="Times New Roman" w:hAnsi="Arial" w:cs="Arial"/>
          <w:lang w:val="es-CL"/>
        </w:rPr>
        <w:t>adentrarse</w:t>
      </w:r>
      <w:r w:rsidRPr="008221DC">
        <w:rPr>
          <w:rFonts w:ascii="Arial" w:eastAsia="Times New Roman" w:hAnsi="Arial" w:cs="Arial"/>
          <w:spacing w:val="-9"/>
          <w:lang w:val="es-CL"/>
        </w:rPr>
        <w:t xml:space="preserve"> </w:t>
      </w:r>
      <w:r w:rsidRPr="008221DC">
        <w:rPr>
          <w:rFonts w:ascii="Arial" w:eastAsia="Times New Roman" w:hAnsi="Arial" w:cs="Arial"/>
          <w:lang w:val="es-CL"/>
        </w:rPr>
        <w:t>en</w:t>
      </w:r>
      <w:r w:rsidRPr="008221DC">
        <w:rPr>
          <w:rFonts w:ascii="Arial" w:eastAsia="Times New Roman" w:hAnsi="Arial" w:cs="Arial"/>
          <w:spacing w:val="-10"/>
          <w:lang w:val="es-CL"/>
        </w:rPr>
        <w:t xml:space="preserve"> </w:t>
      </w:r>
      <w:r w:rsidRPr="008221DC">
        <w:rPr>
          <w:rFonts w:ascii="Arial" w:eastAsia="Times New Roman" w:hAnsi="Arial" w:cs="Arial"/>
          <w:lang w:val="es-CL"/>
        </w:rPr>
        <w:t>estructuras</w:t>
      </w:r>
      <w:r w:rsidRPr="008221DC">
        <w:rPr>
          <w:rFonts w:ascii="Arial" w:eastAsia="Times New Roman" w:hAnsi="Arial" w:cs="Arial"/>
          <w:spacing w:val="-12"/>
          <w:lang w:val="es-CL"/>
        </w:rPr>
        <w:t xml:space="preserve"> </w:t>
      </w:r>
      <w:r w:rsidRPr="008221DC">
        <w:rPr>
          <w:rFonts w:ascii="Arial" w:eastAsia="Times New Roman" w:hAnsi="Arial" w:cs="Arial"/>
          <w:lang w:val="es-CL"/>
        </w:rPr>
        <w:t>no</w:t>
      </w:r>
      <w:r w:rsidRPr="008221DC">
        <w:rPr>
          <w:rFonts w:ascii="Arial" w:eastAsia="Times New Roman" w:hAnsi="Arial" w:cs="Arial"/>
          <w:spacing w:val="-10"/>
          <w:lang w:val="es-CL"/>
        </w:rPr>
        <w:t xml:space="preserve"> </w:t>
      </w:r>
      <w:r w:rsidRPr="008221DC">
        <w:rPr>
          <w:rFonts w:ascii="Arial" w:eastAsia="Times New Roman" w:hAnsi="Arial" w:cs="Arial"/>
          <w:lang w:val="es-CL"/>
        </w:rPr>
        <w:t>manifiestas</w:t>
      </w:r>
      <w:r w:rsidRPr="008221DC">
        <w:rPr>
          <w:rFonts w:ascii="Arial" w:eastAsia="Times New Roman" w:hAnsi="Arial" w:cs="Arial"/>
          <w:spacing w:val="-12"/>
          <w:lang w:val="es-CL"/>
        </w:rPr>
        <w:t xml:space="preserve"> </w:t>
      </w:r>
      <w:r w:rsidRPr="008221DC">
        <w:rPr>
          <w:rFonts w:ascii="Arial" w:eastAsia="Times New Roman" w:hAnsi="Arial" w:cs="Arial"/>
          <w:lang w:val="es-CL"/>
        </w:rPr>
        <w:t>para</w:t>
      </w:r>
      <w:r w:rsidRPr="008221DC">
        <w:rPr>
          <w:rFonts w:ascii="Arial" w:eastAsia="Times New Roman" w:hAnsi="Arial" w:cs="Arial"/>
          <w:spacing w:val="-10"/>
          <w:lang w:val="es-CL"/>
        </w:rPr>
        <w:t xml:space="preserve"> </w:t>
      </w:r>
      <w:r w:rsidRPr="008221DC">
        <w:rPr>
          <w:rFonts w:ascii="Arial" w:eastAsia="Times New Roman" w:hAnsi="Arial" w:cs="Arial"/>
          <w:lang w:val="es-CL"/>
        </w:rPr>
        <w:t>poderlas conocer e interpretar a partir de un contexto cultural.”</w:t>
      </w:r>
      <w:r w:rsidRPr="008221DC">
        <w:rPr>
          <w:rFonts w:ascii="Arial" w:eastAsia="Times New Roman" w:hAnsi="Arial" w:cs="Arial"/>
          <w:vertAlign w:val="superscript"/>
          <w:lang w:val="es-CL"/>
        </w:rPr>
        <w:footnoteReference w:id="162"/>
      </w:r>
      <w:r w:rsidRPr="008221DC">
        <w:rPr>
          <w:rFonts w:ascii="Arial" w:eastAsia="Times New Roman" w:hAnsi="Arial" w:cs="Arial"/>
          <w:lang w:val="es-CL"/>
        </w:rPr>
        <w:t xml:space="preserve">  Por otra parte, se ha reconocido el valor del peritaje antropológico por su contribución al diálogo interdisciplinario entre abogados, jueces, médicos, entre otros.</w:t>
      </w:r>
      <w:r w:rsidRPr="008221DC">
        <w:rPr>
          <w:rFonts w:ascii="Arial" w:eastAsia="Times New Roman" w:hAnsi="Arial" w:cs="Arial"/>
          <w:vertAlign w:val="superscript"/>
          <w:lang w:val="es-CL"/>
        </w:rPr>
        <w:footnoteReference w:id="163"/>
      </w:r>
      <w:r w:rsidRPr="008221DC">
        <w:rPr>
          <w:rFonts w:ascii="Arial" w:eastAsia="Times New Roman" w:hAnsi="Arial" w:cs="Arial"/>
          <w:spacing w:val="-10"/>
          <w:lang w:val="es-CL"/>
        </w:rPr>
        <w:t xml:space="preserve"> </w:t>
      </w:r>
    </w:p>
    <w:p w:rsidR="008221DC" w:rsidRPr="008221DC" w:rsidRDefault="008221DC" w:rsidP="008221DC">
      <w:pPr>
        <w:widowControl w:val="0"/>
        <w:spacing w:after="0" w:line="360" w:lineRule="auto"/>
        <w:ind w:firstLine="709"/>
        <w:jc w:val="both"/>
        <w:rPr>
          <w:rFonts w:ascii="Arial" w:eastAsia="Times New Roman" w:hAnsi="Arial" w:cs="Arial"/>
          <w:lang w:val="es-CL"/>
        </w:rPr>
      </w:pPr>
      <w:r w:rsidRPr="008221DC">
        <w:rPr>
          <w:rFonts w:ascii="Arial" w:eastAsia="Times New Roman" w:hAnsi="Arial" w:cs="Arial"/>
          <w:lang w:val="es-CL"/>
        </w:rPr>
        <w:t>En materia judicial, los peritajes también han sido solicitados para emitir juicios en cuanto</w:t>
      </w:r>
      <w:r w:rsidRPr="008221DC">
        <w:rPr>
          <w:rFonts w:ascii="Arial" w:eastAsia="Times New Roman" w:hAnsi="Arial" w:cs="Arial"/>
          <w:spacing w:val="-8"/>
          <w:lang w:val="es-CL"/>
        </w:rPr>
        <w:t xml:space="preserve"> </w:t>
      </w:r>
      <w:r w:rsidRPr="008221DC">
        <w:rPr>
          <w:rFonts w:ascii="Arial" w:eastAsia="Times New Roman" w:hAnsi="Arial" w:cs="Arial"/>
          <w:lang w:val="es-CL"/>
        </w:rPr>
        <w:t>al</w:t>
      </w:r>
      <w:r w:rsidRPr="008221DC">
        <w:rPr>
          <w:rFonts w:ascii="Arial" w:eastAsia="Times New Roman" w:hAnsi="Arial" w:cs="Arial"/>
          <w:spacing w:val="-4"/>
          <w:lang w:val="es-CL"/>
        </w:rPr>
        <w:t xml:space="preserve"> </w:t>
      </w:r>
      <w:r w:rsidRPr="008221DC">
        <w:rPr>
          <w:rFonts w:ascii="Arial" w:eastAsia="Times New Roman" w:hAnsi="Arial" w:cs="Arial"/>
          <w:lang w:val="es-CL"/>
        </w:rPr>
        <w:t>valor</w:t>
      </w:r>
      <w:r w:rsidRPr="008221DC">
        <w:rPr>
          <w:rFonts w:ascii="Arial" w:eastAsia="Times New Roman" w:hAnsi="Arial" w:cs="Arial"/>
          <w:spacing w:val="-4"/>
          <w:lang w:val="es-CL"/>
        </w:rPr>
        <w:t xml:space="preserve"> </w:t>
      </w:r>
      <w:r w:rsidRPr="008221DC">
        <w:rPr>
          <w:rFonts w:ascii="Arial" w:eastAsia="Times New Roman" w:hAnsi="Arial" w:cs="Arial"/>
          <w:lang w:val="es-CL"/>
        </w:rPr>
        <w:t>patrimonial,</w:t>
      </w:r>
      <w:r w:rsidRPr="008221DC">
        <w:rPr>
          <w:rFonts w:ascii="Arial" w:eastAsia="Times New Roman" w:hAnsi="Arial" w:cs="Arial"/>
          <w:spacing w:val="-9"/>
          <w:lang w:val="es-CL"/>
        </w:rPr>
        <w:t xml:space="preserve"> </w:t>
      </w:r>
      <w:r w:rsidRPr="008221DC">
        <w:rPr>
          <w:rFonts w:ascii="Arial" w:eastAsia="Times New Roman" w:hAnsi="Arial" w:cs="Arial"/>
          <w:lang w:val="es-CL"/>
        </w:rPr>
        <w:t>como</w:t>
      </w:r>
      <w:r w:rsidRPr="008221DC">
        <w:rPr>
          <w:rFonts w:ascii="Arial" w:eastAsia="Times New Roman" w:hAnsi="Arial" w:cs="Arial"/>
          <w:spacing w:val="-9"/>
          <w:lang w:val="es-CL"/>
        </w:rPr>
        <w:t xml:space="preserve"> </w:t>
      </w:r>
      <w:r w:rsidRPr="008221DC">
        <w:rPr>
          <w:rFonts w:ascii="Arial" w:eastAsia="Times New Roman" w:hAnsi="Arial" w:cs="Arial"/>
          <w:lang w:val="es-CL"/>
        </w:rPr>
        <w:t>un</w:t>
      </w:r>
      <w:r w:rsidRPr="008221DC">
        <w:rPr>
          <w:rFonts w:ascii="Arial" w:eastAsia="Times New Roman" w:hAnsi="Arial" w:cs="Arial"/>
          <w:spacing w:val="-5"/>
          <w:lang w:val="es-CL"/>
        </w:rPr>
        <w:t xml:space="preserve"> </w:t>
      </w:r>
      <w:r w:rsidRPr="008221DC">
        <w:rPr>
          <w:rFonts w:ascii="Arial" w:eastAsia="Times New Roman" w:hAnsi="Arial" w:cs="Arial"/>
          <w:lang w:val="es-CL"/>
        </w:rPr>
        <w:t>bien</w:t>
      </w:r>
      <w:r w:rsidRPr="008221DC">
        <w:rPr>
          <w:rFonts w:ascii="Arial" w:eastAsia="Times New Roman" w:hAnsi="Arial" w:cs="Arial"/>
          <w:spacing w:val="-12"/>
          <w:lang w:val="es-CL"/>
        </w:rPr>
        <w:t xml:space="preserve"> </w:t>
      </w:r>
      <w:r w:rsidRPr="008221DC">
        <w:rPr>
          <w:rFonts w:ascii="Arial" w:eastAsia="Times New Roman" w:hAnsi="Arial" w:cs="Arial"/>
          <w:lang w:val="es-CL"/>
        </w:rPr>
        <w:t>arqueológico.</w:t>
      </w:r>
      <w:r w:rsidRPr="008221DC">
        <w:rPr>
          <w:rFonts w:ascii="Arial" w:eastAsia="Times New Roman" w:hAnsi="Arial" w:cs="Arial"/>
          <w:vertAlign w:val="superscript"/>
          <w:lang w:val="es-CL"/>
        </w:rPr>
        <w:footnoteReference w:id="164"/>
      </w:r>
      <w:r w:rsidRPr="008221DC">
        <w:rPr>
          <w:rFonts w:ascii="Arial" w:eastAsia="Times New Roman" w:hAnsi="Arial" w:cs="Arial"/>
          <w:spacing w:val="-4"/>
          <w:lang w:val="es-CL"/>
        </w:rPr>
        <w:t xml:space="preserve"> </w:t>
      </w:r>
      <w:r w:rsidRPr="008221DC">
        <w:rPr>
          <w:rFonts w:ascii="Arial" w:eastAsia="Times New Roman" w:hAnsi="Arial" w:cs="Arial"/>
          <w:lang w:val="es-CL"/>
        </w:rPr>
        <w:t>Otro</w:t>
      </w:r>
      <w:r w:rsidRPr="008221DC">
        <w:rPr>
          <w:rFonts w:ascii="Arial" w:eastAsia="Times New Roman" w:hAnsi="Arial" w:cs="Arial"/>
          <w:spacing w:val="-5"/>
          <w:lang w:val="es-CL"/>
        </w:rPr>
        <w:t xml:space="preserve"> </w:t>
      </w:r>
      <w:r w:rsidRPr="008221DC">
        <w:rPr>
          <w:rFonts w:ascii="Arial" w:eastAsia="Times New Roman" w:hAnsi="Arial" w:cs="Arial"/>
          <w:lang w:val="es-CL"/>
        </w:rPr>
        <w:t>de</w:t>
      </w:r>
      <w:r w:rsidRPr="008221DC">
        <w:rPr>
          <w:rFonts w:ascii="Arial" w:eastAsia="Times New Roman" w:hAnsi="Arial" w:cs="Arial"/>
          <w:spacing w:val="-3"/>
          <w:lang w:val="es-CL"/>
        </w:rPr>
        <w:t xml:space="preserve"> </w:t>
      </w:r>
      <w:r w:rsidRPr="008221DC">
        <w:rPr>
          <w:rFonts w:ascii="Arial" w:eastAsia="Times New Roman" w:hAnsi="Arial" w:cs="Arial"/>
          <w:lang w:val="es-CL"/>
        </w:rPr>
        <w:t xml:space="preserve">los motivos de aplicación al que responden los antropólogos como peritos, es la aclaración de conceptos. Esta forma, trasciende al mundo académico desde el cual se emite la aclaración de ciertas temáticas </w:t>
      </w:r>
      <w:r w:rsidRPr="008221DC">
        <w:rPr>
          <w:rFonts w:ascii="Arial" w:eastAsia="Times New Roman" w:hAnsi="Arial" w:cs="Arial"/>
          <w:lang w:val="es-CL"/>
        </w:rPr>
        <w:lastRenderedPageBreak/>
        <w:t>en cuanto a procesos particulares. Entre algunos temas, se señalan la realización del servicio militar obligatorio entre sujetos indígenas.</w:t>
      </w:r>
      <w:r w:rsidRPr="008221DC">
        <w:rPr>
          <w:rFonts w:ascii="Arial" w:eastAsia="Times New Roman" w:hAnsi="Arial" w:cs="Arial"/>
          <w:vertAlign w:val="superscript"/>
          <w:lang w:val="es-CL"/>
        </w:rPr>
        <w:footnoteReference w:id="165"/>
      </w:r>
      <w:r w:rsidRPr="008221DC">
        <w:rPr>
          <w:rFonts w:ascii="Arial" w:eastAsia="Times New Roman" w:hAnsi="Arial" w:cs="Arial"/>
          <w:lang w:val="es-CL"/>
        </w:rPr>
        <w:t xml:space="preserve"> Por último, están las intervenciones ciudadanas las cuales pueden ser ejercidas</w:t>
      </w:r>
      <w:r w:rsidRPr="008221DC">
        <w:rPr>
          <w:rFonts w:ascii="Arial" w:eastAsia="Times New Roman" w:hAnsi="Arial" w:cs="Arial"/>
          <w:spacing w:val="6"/>
          <w:lang w:val="es-CL"/>
        </w:rPr>
        <w:t xml:space="preserve"> </w:t>
      </w:r>
      <w:r w:rsidRPr="008221DC">
        <w:rPr>
          <w:rFonts w:ascii="Arial" w:eastAsia="Times New Roman" w:hAnsi="Arial" w:cs="Arial"/>
          <w:spacing w:val="-3"/>
          <w:lang w:val="es-CL"/>
        </w:rPr>
        <w:t xml:space="preserve">de </w:t>
      </w:r>
      <w:r w:rsidRPr="008221DC">
        <w:rPr>
          <w:rFonts w:ascii="Arial" w:eastAsia="Times New Roman" w:hAnsi="Arial" w:cs="Arial"/>
          <w:lang w:val="es-CL"/>
        </w:rPr>
        <w:t>manera autónoma por los ciudadanos. Estas responden a la necesidad de presentar argumentos disciplinares que apoyen una causa concreta.</w:t>
      </w:r>
    </w:p>
    <w:p w:rsidR="008221DC" w:rsidRPr="008221DC" w:rsidRDefault="008221DC" w:rsidP="008221DC">
      <w:pPr>
        <w:widowControl w:val="0"/>
        <w:spacing w:after="0" w:line="360" w:lineRule="auto"/>
        <w:ind w:firstLine="709"/>
        <w:jc w:val="both"/>
        <w:rPr>
          <w:rFonts w:ascii="Arial" w:eastAsia="Times New Roman" w:hAnsi="Arial" w:cs="Arial"/>
          <w:lang w:val="es-CL"/>
        </w:rPr>
      </w:pPr>
      <w:r w:rsidRPr="008221DC">
        <w:rPr>
          <w:rFonts w:ascii="Arial" w:eastAsia="Times New Roman" w:hAnsi="Arial" w:cs="Arial"/>
          <w:lang w:val="es-CL"/>
        </w:rPr>
        <w:t xml:space="preserve">En cuanto a los factores que han propiciado la ejecución </w:t>
      </w:r>
      <w:r w:rsidRPr="008221DC">
        <w:rPr>
          <w:rFonts w:ascii="Arial" w:eastAsia="Times New Roman" w:hAnsi="Arial" w:cs="Arial"/>
          <w:spacing w:val="-3"/>
          <w:lang w:val="es-CL"/>
        </w:rPr>
        <w:t xml:space="preserve">de </w:t>
      </w:r>
      <w:r w:rsidRPr="008221DC">
        <w:rPr>
          <w:rFonts w:ascii="Arial" w:eastAsia="Times New Roman" w:hAnsi="Arial" w:cs="Arial"/>
          <w:lang w:val="es-CL"/>
        </w:rPr>
        <w:t>peritajes antropológicos, se tiene</w:t>
      </w:r>
      <w:r w:rsidRPr="008221DC">
        <w:rPr>
          <w:rFonts w:ascii="Arial" w:eastAsia="Times New Roman" w:hAnsi="Arial" w:cs="Arial"/>
          <w:spacing w:val="-4"/>
          <w:lang w:val="es-CL"/>
        </w:rPr>
        <w:t xml:space="preserve"> </w:t>
      </w:r>
      <w:r w:rsidRPr="008221DC">
        <w:rPr>
          <w:rFonts w:ascii="Arial" w:eastAsia="Times New Roman" w:hAnsi="Arial" w:cs="Arial"/>
          <w:lang w:val="es-CL"/>
        </w:rPr>
        <w:t>la</w:t>
      </w:r>
      <w:r w:rsidRPr="008221DC">
        <w:rPr>
          <w:rFonts w:ascii="Arial" w:eastAsia="Times New Roman" w:hAnsi="Arial" w:cs="Arial"/>
          <w:spacing w:val="-3"/>
          <w:lang w:val="es-CL"/>
        </w:rPr>
        <w:t xml:space="preserve"> </w:t>
      </w:r>
      <w:r w:rsidRPr="008221DC">
        <w:rPr>
          <w:rFonts w:ascii="Arial" w:eastAsia="Times New Roman" w:hAnsi="Arial" w:cs="Arial"/>
          <w:lang w:val="es-CL"/>
        </w:rPr>
        <w:t>condición</w:t>
      </w:r>
      <w:r w:rsidRPr="008221DC">
        <w:rPr>
          <w:rFonts w:ascii="Arial" w:eastAsia="Times New Roman" w:hAnsi="Arial" w:cs="Arial"/>
          <w:spacing w:val="-5"/>
          <w:lang w:val="es-CL"/>
        </w:rPr>
        <w:t xml:space="preserve"> </w:t>
      </w:r>
      <w:r w:rsidRPr="008221DC">
        <w:rPr>
          <w:rFonts w:ascii="Arial" w:eastAsia="Times New Roman" w:hAnsi="Arial" w:cs="Arial"/>
          <w:lang w:val="es-CL"/>
        </w:rPr>
        <w:t>de</w:t>
      </w:r>
      <w:r w:rsidRPr="008221DC">
        <w:rPr>
          <w:rFonts w:ascii="Arial" w:eastAsia="Times New Roman" w:hAnsi="Arial" w:cs="Arial"/>
          <w:spacing w:val="-3"/>
          <w:lang w:val="es-CL"/>
        </w:rPr>
        <w:t xml:space="preserve"> </w:t>
      </w:r>
      <w:r w:rsidRPr="008221DC">
        <w:rPr>
          <w:rFonts w:ascii="Arial" w:eastAsia="Times New Roman" w:hAnsi="Arial" w:cs="Arial"/>
          <w:lang w:val="es-CL"/>
        </w:rPr>
        <w:t>inimputabilidad penal.</w:t>
      </w:r>
      <w:r w:rsidRPr="008221DC">
        <w:rPr>
          <w:rFonts w:ascii="Arial" w:eastAsia="Times New Roman" w:hAnsi="Arial" w:cs="Arial"/>
          <w:vertAlign w:val="superscript"/>
          <w:lang w:val="es-CL"/>
        </w:rPr>
        <w:footnoteReference w:id="166"/>
      </w:r>
      <w:r w:rsidRPr="008221DC">
        <w:rPr>
          <w:rFonts w:ascii="Arial" w:eastAsia="Times New Roman" w:hAnsi="Arial" w:cs="Arial"/>
          <w:spacing w:val="-4"/>
          <w:lang w:val="es-CL"/>
        </w:rPr>
        <w:t xml:space="preserve"> </w:t>
      </w:r>
      <w:r w:rsidRPr="008221DC">
        <w:rPr>
          <w:rFonts w:ascii="Arial" w:eastAsia="Times New Roman" w:hAnsi="Arial" w:cs="Arial"/>
          <w:lang w:val="es-CL"/>
        </w:rPr>
        <w:t>Son</w:t>
      </w:r>
      <w:r w:rsidRPr="008221DC">
        <w:rPr>
          <w:rFonts w:ascii="Arial" w:eastAsia="Times New Roman" w:hAnsi="Arial" w:cs="Arial"/>
          <w:spacing w:val="-1"/>
          <w:lang w:val="es-CL"/>
        </w:rPr>
        <w:t xml:space="preserve"> </w:t>
      </w:r>
      <w:r w:rsidRPr="008221DC">
        <w:rPr>
          <w:rFonts w:ascii="Arial" w:eastAsia="Times New Roman" w:hAnsi="Arial" w:cs="Arial"/>
          <w:lang w:val="es-CL"/>
        </w:rPr>
        <w:t>tres</w:t>
      </w:r>
      <w:r w:rsidRPr="008221DC">
        <w:rPr>
          <w:rFonts w:ascii="Arial" w:eastAsia="Times New Roman" w:hAnsi="Arial" w:cs="Arial"/>
          <w:spacing w:val="-6"/>
          <w:lang w:val="es-CL"/>
        </w:rPr>
        <w:t xml:space="preserve"> </w:t>
      </w:r>
      <w:r w:rsidRPr="008221DC">
        <w:rPr>
          <w:rFonts w:ascii="Arial" w:eastAsia="Times New Roman" w:hAnsi="Arial" w:cs="Arial"/>
          <w:lang w:val="es-CL"/>
        </w:rPr>
        <w:t>los</w:t>
      </w:r>
      <w:r w:rsidRPr="008221DC">
        <w:rPr>
          <w:rFonts w:ascii="Arial" w:eastAsia="Times New Roman" w:hAnsi="Arial" w:cs="Arial"/>
          <w:spacing w:val="-6"/>
          <w:lang w:val="es-CL"/>
        </w:rPr>
        <w:t xml:space="preserve"> </w:t>
      </w:r>
      <w:r w:rsidRPr="008221DC">
        <w:rPr>
          <w:rFonts w:ascii="Arial" w:eastAsia="Times New Roman" w:hAnsi="Arial" w:cs="Arial"/>
          <w:lang w:val="es-CL"/>
        </w:rPr>
        <w:t>casos</w:t>
      </w:r>
      <w:r w:rsidRPr="008221DC">
        <w:rPr>
          <w:rFonts w:ascii="Arial" w:eastAsia="Times New Roman" w:hAnsi="Arial" w:cs="Arial"/>
          <w:spacing w:val="-2"/>
          <w:lang w:val="es-CL"/>
        </w:rPr>
        <w:t xml:space="preserve"> </w:t>
      </w:r>
      <w:r w:rsidRPr="008221DC">
        <w:rPr>
          <w:rFonts w:ascii="Arial" w:eastAsia="Times New Roman" w:hAnsi="Arial" w:cs="Arial"/>
          <w:lang w:val="es-CL"/>
        </w:rPr>
        <w:t>reconocidos</w:t>
      </w:r>
      <w:r w:rsidRPr="008221DC">
        <w:rPr>
          <w:rFonts w:ascii="Arial" w:eastAsia="Times New Roman" w:hAnsi="Arial" w:cs="Arial"/>
          <w:spacing w:val="-6"/>
          <w:lang w:val="es-CL"/>
        </w:rPr>
        <w:t xml:space="preserve"> </w:t>
      </w:r>
      <w:r w:rsidRPr="008221DC">
        <w:rPr>
          <w:rFonts w:ascii="Arial" w:eastAsia="Times New Roman" w:hAnsi="Arial" w:cs="Arial"/>
          <w:lang w:val="es-CL"/>
        </w:rPr>
        <w:t>en los</w:t>
      </w:r>
      <w:r w:rsidRPr="008221DC">
        <w:rPr>
          <w:rFonts w:ascii="Arial" w:eastAsia="Times New Roman" w:hAnsi="Arial" w:cs="Arial"/>
          <w:spacing w:val="-11"/>
          <w:lang w:val="es-CL"/>
        </w:rPr>
        <w:t xml:space="preserve"> </w:t>
      </w:r>
      <w:r w:rsidRPr="008221DC">
        <w:rPr>
          <w:rFonts w:ascii="Arial" w:eastAsia="Times New Roman" w:hAnsi="Arial" w:cs="Arial"/>
          <w:lang w:val="es-CL"/>
        </w:rPr>
        <w:t>cuales</w:t>
      </w:r>
      <w:r w:rsidRPr="008221DC">
        <w:rPr>
          <w:rFonts w:ascii="Arial" w:eastAsia="Times New Roman" w:hAnsi="Arial" w:cs="Arial"/>
          <w:spacing w:val="-11"/>
          <w:lang w:val="es-CL"/>
        </w:rPr>
        <w:t xml:space="preserve"> </w:t>
      </w:r>
      <w:r w:rsidRPr="008221DC">
        <w:rPr>
          <w:rFonts w:ascii="Arial" w:eastAsia="Times New Roman" w:hAnsi="Arial" w:cs="Arial"/>
          <w:lang w:val="es-CL"/>
        </w:rPr>
        <w:t>puede</w:t>
      </w:r>
      <w:r w:rsidRPr="008221DC">
        <w:rPr>
          <w:rFonts w:ascii="Arial" w:eastAsia="Times New Roman" w:hAnsi="Arial" w:cs="Arial"/>
          <w:spacing w:val="-12"/>
          <w:lang w:val="es-CL"/>
        </w:rPr>
        <w:t xml:space="preserve"> </w:t>
      </w:r>
      <w:r w:rsidRPr="008221DC">
        <w:rPr>
          <w:rFonts w:ascii="Arial" w:eastAsia="Times New Roman" w:hAnsi="Arial" w:cs="Arial"/>
          <w:lang w:val="es-CL"/>
        </w:rPr>
        <w:t>considerarse</w:t>
      </w:r>
      <w:r w:rsidRPr="008221DC">
        <w:rPr>
          <w:rFonts w:ascii="Arial" w:eastAsia="Times New Roman" w:hAnsi="Arial" w:cs="Arial"/>
          <w:spacing w:val="-8"/>
          <w:lang w:val="es-CL"/>
        </w:rPr>
        <w:t xml:space="preserve"> </w:t>
      </w:r>
      <w:r w:rsidRPr="008221DC">
        <w:rPr>
          <w:rFonts w:ascii="Arial" w:eastAsia="Times New Roman" w:hAnsi="Arial" w:cs="Arial"/>
          <w:lang w:val="es-CL"/>
        </w:rPr>
        <w:t>la</w:t>
      </w:r>
      <w:r w:rsidRPr="008221DC">
        <w:rPr>
          <w:rFonts w:ascii="Arial" w:eastAsia="Times New Roman" w:hAnsi="Arial" w:cs="Arial"/>
          <w:spacing w:val="-8"/>
          <w:lang w:val="es-CL"/>
        </w:rPr>
        <w:t xml:space="preserve"> </w:t>
      </w:r>
      <w:r w:rsidRPr="008221DC">
        <w:rPr>
          <w:rFonts w:ascii="Arial" w:eastAsia="Times New Roman" w:hAnsi="Arial" w:cs="Arial"/>
          <w:lang w:val="es-CL"/>
        </w:rPr>
        <w:t>inimputabilidad penal</w:t>
      </w:r>
      <w:r w:rsidRPr="008221DC">
        <w:rPr>
          <w:rFonts w:ascii="Arial" w:eastAsia="Times New Roman" w:hAnsi="Arial" w:cs="Arial"/>
          <w:spacing w:val="-9"/>
          <w:lang w:val="es-CL"/>
        </w:rPr>
        <w:t xml:space="preserve"> </w:t>
      </w:r>
      <w:r w:rsidRPr="008221DC">
        <w:rPr>
          <w:rFonts w:ascii="Arial" w:eastAsia="Times New Roman" w:hAnsi="Arial" w:cs="Arial"/>
          <w:lang w:val="es-CL"/>
        </w:rPr>
        <w:t>del</w:t>
      </w:r>
      <w:r w:rsidRPr="008221DC">
        <w:rPr>
          <w:rFonts w:ascii="Arial" w:eastAsia="Times New Roman" w:hAnsi="Arial" w:cs="Arial"/>
          <w:spacing w:val="-8"/>
          <w:lang w:val="es-CL"/>
        </w:rPr>
        <w:t xml:space="preserve"> </w:t>
      </w:r>
      <w:r w:rsidRPr="008221DC">
        <w:rPr>
          <w:rFonts w:ascii="Arial" w:eastAsia="Times New Roman" w:hAnsi="Arial" w:cs="Arial"/>
          <w:lang w:val="es-CL"/>
        </w:rPr>
        <w:t>sujeto:</w:t>
      </w:r>
      <w:r w:rsidRPr="008221DC">
        <w:rPr>
          <w:rFonts w:ascii="Arial" w:eastAsia="Times New Roman" w:hAnsi="Arial" w:cs="Arial"/>
          <w:spacing w:val="-16"/>
          <w:lang w:val="es-CL"/>
        </w:rPr>
        <w:t xml:space="preserve"> </w:t>
      </w:r>
      <w:r w:rsidRPr="008221DC">
        <w:rPr>
          <w:rFonts w:ascii="Arial" w:eastAsia="Times New Roman" w:hAnsi="Arial" w:cs="Arial"/>
          <w:lang w:val="es-CL"/>
        </w:rPr>
        <w:t>el</w:t>
      </w:r>
      <w:r w:rsidRPr="008221DC">
        <w:rPr>
          <w:rFonts w:ascii="Arial" w:eastAsia="Times New Roman" w:hAnsi="Arial" w:cs="Arial"/>
          <w:spacing w:val="-8"/>
          <w:lang w:val="es-CL"/>
        </w:rPr>
        <w:t xml:space="preserve"> </w:t>
      </w:r>
      <w:r w:rsidRPr="008221DC">
        <w:rPr>
          <w:rFonts w:ascii="Arial" w:eastAsia="Times New Roman" w:hAnsi="Arial" w:cs="Arial"/>
          <w:lang w:val="es-CL"/>
        </w:rPr>
        <w:t>trastorno</w:t>
      </w:r>
      <w:r w:rsidRPr="008221DC">
        <w:rPr>
          <w:rFonts w:ascii="Arial" w:eastAsia="Times New Roman" w:hAnsi="Arial" w:cs="Arial"/>
          <w:spacing w:val="-9"/>
          <w:lang w:val="es-CL"/>
        </w:rPr>
        <w:t xml:space="preserve"> </w:t>
      </w:r>
      <w:r w:rsidRPr="008221DC">
        <w:rPr>
          <w:rFonts w:ascii="Arial" w:eastAsia="Times New Roman" w:hAnsi="Arial" w:cs="Arial"/>
          <w:lang w:val="es-CL"/>
        </w:rPr>
        <w:t>mental,</w:t>
      </w:r>
      <w:r w:rsidRPr="008221DC">
        <w:rPr>
          <w:rFonts w:ascii="Arial" w:eastAsia="Times New Roman" w:hAnsi="Arial" w:cs="Arial"/>
          <w:spacing w:val="-9"/>
          <w:lang w:val="es-CL"/>
        </w:rPr>
        <w:t xml:space="preserve"> </w:t>
      </w:r>
      <w:r w:rsidRPr="008221DC">
        <w:rPr>
          <w:rFonts w:ascii="Arial" w:eastAsia="Times New Roman" w:hAnsi="Arial" w:cs="Arial"/>
          <w:lang w:val="es-CL"/>
        </w:rPr>
        <w:t>la</w:t>
      </w:r>
      <w:r w:rsidRPr="008221DC">
        <w:rPr>
          <w:rFonts w:ascii="Arial" w:eastAsia="Times New Roman" w:hAnsi="Arial" w:cs="Arial"/>
          <w:spacing w:val="-8"/>
          <w:lang w:val="es-CL"/>
        </w:rPr>
        <w:t xml:space="preserve"> </w:t>
      </w:r>
      <w:r w:rsidRPr="008221DC">
        <w:rPr>
          <w:rFonts w:ascii="Arial" w:eastAsia="Times New Roman" w:hAnsi="Arial" w:cs="Arial"/>
          <w:lang w:val="es-CL"/>
        </w:rPr>
        <w:t>inmadurez psicológica</w:t>
      </w:r>
      <w:r w:rsidRPr="008221DC">
        <w:rPr>
          <w:rFonts w:ascii="Arial" w:eastAsia="Times New Roman" w:hAnsi="Arial" w:cs="Arial"/>
          <w:spacing w:val="-7"/>
          <w:lang w:val="es-CL"/>
        </w:rPr>
        <w:t xml:space="preserve"> </w:t>
      </w:r>
      <w:r w:rsidRPr="008221DC">
        <w:rPr>
          <w:rFonts w:ascii="Arial" w:eastAsia="Times New Roman" w:hAnsi="Arial" w:cs="Arial"/>
          <w:lang w:val="es-CL"/>
        </w:rPr>
        <w:t>y</w:t>
      </w:r>
      <w:r w:rsidRPr="008221DC">
        <w:rPr>
          <w:rFonts w:ascii="Arial" w:eastAsia="Times New Roman" w:hAnsi="Arial" w:cs="Arial"/>
          <w:spacing w:val="-16"/>
          <w:lang w:val="es-CL"/>
        </w:rPr>
        <w:t xml:space="preserve"> </w:t>
      </w:r>
      <w:r w:rsidRPr="008221DC">
        <w:rPr>
          <w:rFonts w:ascii="Arial" w:eastAsia="Times New Roman" w:hAnsi="Arial" w:cs="Arial"/>
          <w:lang w:val="es-CL"/>
        </w:rPr>
        <w:t>la</w:t>
      </w:r>
      <w:r w:rsidRPr="008221DC">
        <w:rPr>
          <w:rFonts w:ascii="Arial" w:eastAsia="Times New Roman" w:hAnsi="Arial" w:cs="Arial"/>
          <w:spacing w:val="-7"/>
          <w:lang w:val="es-CL"/>
        </w:rPr>
        <w:t xml:space="preserve"> </w:t>
      </w:r>
      <w:r w:rsidRPr="008221DC">
        <w:rPr>
          <w:rFonts w:ascii="Arial" w:eastAsia="Times New Roman" w:hAnsi="Arial" w:cs="Arial"/>
          <w:lang w:val="es-CL"/>
        </w:rPr>
        <w:t>diversidad</w:t>
      </w:r>
      <w:r w:rsidRPr="008221DC">
        <w:rPr>
          <w:rFonts w:ascii="Arial" w:eastAsia="Times New Roman" w:hAnsi="Arial" w:cs="Arial"/>
          <w:spacing w:val="-8"/>
          <w:lang w:val="es-CL"/>
        </w:rPr>
        <w:t xml:space="preserve"> </w:t>
      </w:r>
      <w:r w:rsidRPr="008221DC">
        <w:rPr>
          <w:rFonts w:ascii="Arial" w:eastAsia="Times New Roman" w:hAnsi="Arial" w:cs="Arial"/>
          <w:lang w:val="es-CL"/>
        </w:rPr>
        <w:t>sociocultural.</w:t>
      </w:r>
      <w:r w:rsidRPr="008221DC">
        <w:rPr>
          <w:rFonts w:ascii="Arial" w:eastAsia="Times New Roman" w:hAnsi="Arial" w:cs="Arial"/>
          <w:spacing w:val="-12"/>
          <w:lang w:val="es-CL"/>
        </w:rPr>
        <w:t xml:space="preserve"> </w:t>
      </w:r>
      <w:r w:rsidRPr="008221DC">
        <w:rPr>
          <w:rFonts w:ascii="Arial" w:eastAsia="Times New Roman" w:hAnsi="Arial" w:cs="Arial"/>
          <w:lang w:val="es-CL"/>
        </w:rPr>
        <w:t>Respecto</w:t>
      </w:r>
      <w:r w:rsidRPr="008221DC">
        <w:rPr>
          <w:rFonts w:ascii="Arial" w:eastAsia="Times New Roman" w:hAnsi="Arial" w:cs="Arial"/>
          <w:spacing w:val="-8"/>
          <w:lang w:val="es-CL"/>
        </w:rPr>
        <w:t xml:space="preserve"> </w:t>
      </w:r>
      <w:r w:rsidRPr="008221DC">
        <w:rPr>
          <w:rFonts w:ascii="Arial" w:eastAsia="Times New Roman" w:hAnsi="Arial" w:cs="Arial"/>
          <w:lang w:val="es-CL"/>
        </w:rPr>
        <w:t>a</w:t>
      </w:r>
      <w:r w:rsidRPr="008221DC">
        <w:rPr>
          <w:rFonts w:ascii="Arial" w:eastAsia="Times New Roman" w:hAnsi="Arial" w:cs="Arial"/>
          <w:spacing w:val="-11"/>
          <w:lang w:val="es-CL"/>
        </w:rPr>
        <w:t xml:space="preserve"> la diversidad sociocultural</w:t>
      </w:r>
      <w:r w:rsidRPr="008221DC">
        <w:rPr>
          <w:rFonts w:ascii="Arial" w:eastAsia="Times New Roman" w:hAnsi="Arial" w:cs="Arial"/>
          <w:lang w:val="es-CL"/>
        </w:rPr>
        <w:t>,</w:t>
      </w:r>
      <w:r w:rsidRPr="008221DC">
        <w:rPr>
          <w:rFonts w:ascii="Arial" w:eastAsia="Times New Roman" w:hAnsi="Arial" w:cs="Arial"/>
          <w:spacing w:val="-12"/>
          <w:lang w:val="es-CL"/>
        </w:rPr>
        <w:t xml:space="preserve"> </w:t>
      </w:r>
      <w:r w:rsidRPr="008221DC">
        <w:rPr>
          <w:rFonts w:ascii="Arial" w:eastAsia="Times New Roman" w:hAnsi="Arial" w:cs="Arial"/>
          <w:lang w:val="es-CL"/>
        </w:rPr>
        <w:t>ésta</w:t>
      </w:r>
      <w:r w:rsidRPr="008221DC">
        <w:rPr>
          <w:rFonts w:ascii="Arial" w:eastAsia="Times New Roman" w:hAnsi="Arial" w:cs="Arial"/>
          <w:spacing w:val="-7"/>
          <w:lang w:val="es-CL"/>
        </w:rPr>
        <w:t xml:space="preserve"> </w:t>
      </w:r>
      <w:r w:rsidRPr="008221DC">
        <w:rPr>
          <w:rFonts w:ascii="Arial" w:eastAsia="Times New Roman" w:hAnsi="Arial" w:cs="Arial"/>
          <w:lang w:val="es-CL"/>
        </w:rPr>
        <w:t>condicionaría</w:t>
      </w:r>
      <w:r w:rsidRPr="008221DC">
        <w:rPr>
          <w:rFonts w:ascii="Arial" w:eastAsia="Times New Roman" w:hAnsi="Arial" w:cs="Arial"/>
          <w:spacing w:val="-11"/>
          <w:lang w:val="es-CL"/>
        </w:rPr>
        <w:t xml:space="preserve"> </w:t>
      </w:r>
      <w:r w:rsidRPr="008221DC">
        <w:rPr>
          <w:rFonts w:ascii="Arial" w:eastAsia="Times New Roman" w:hAnsi="Arial" w:cs="Arial"/>
          <w:lang w:val="es-CL"/>
        </w:rPr>
        <w:t>la</w:t>
      </w:r>
      <w:r w:rsidRPr="008221DC">
        <w:rPr>
          <w:rFonts w:ascii="Arial" w:eastAsia="Times New Roman" w:hAnsi="Arial" w:cs="Arial"/>
          <w:spacing w:val="-7"/>
          <w:lang w:val="es-CL"/>
        </w:rPr>
        <w:t xml:space="preserve"> </w:t>
      </w:r>
      <w:r w:rsidRPr="008221DC">
        <w:rPr>
          <w:rFonts w:ascii="Arial" w:eastAsia="Times New Roman" w:hAnsi="Arial" w:cs="Arial"/>
          <w:lang w:val="es-CL"/>
        </w:rPr>
        <w:t xml:space="preserve">acción del perito para establecer si su estado cultural es sinónimo del desconocimiento de la ilicitud </w:t>
      </w:r>
      <w:r w:rsidRPr="008221DC">
        <w:rPr>
          <w:rFonts w:ascii="Arial" w:eastAsia="Times New Roman" w:hAnsi="Arial" w:cs="Arial"/>
          <w:spacing w:val="-3"/>
          <w:lang w:val="es-CL"/>
        </w:rPr>
        <w:t xml:space="preserve">del </w:t>
      </w:r>
      <w:r w:rsidRPr="008221DC">
        <w:rPr>
          <w:rFonts w:ascii="Arial" w:eastAsia="Times New Roman" w:hAnsi="Arial" w:cs="Arial"/>
          <w:lang w:val="es-CL"/>
        </w:rPr>
        <w:t>acto</w:t>
      </w:r>
      <w:r w:rsidRPr="008221DC">
        <w:rPr>
          <w:rFonts w:ascii="Arial" w:eastAsia="Times New Roman" w:hAnsi="Arial" w:cs="Arial"/>
          <w:spacing w:val="-1"/>
          <w:lang w:val="es-CL"/>
        </w:rPr>
        <w:t xml:space="preserve"> </w:t>
      </w:r>
      <w:r w:rsidRPr="008221DC">
        <w:rPr>
          <w:rFonts w:ascii="Arial" w:eastAsia="Times New Roman" w:hAnsi="Arial" w:cs="Arial"/>
          <w:lang w:val="es-CL"/>
        </w:rPr>
        <w:t>cometido.</w:t>
      </w:r>
    </w:p>
    <w:p w:rsidR="008221DC" w:rsidRPr="008221DC" w:rsidRDefault="008221DC" w:rsidP="008221DC">
      <w:pPr>
        <w:widowControl w:val="0"/>
        <w:spacing w:after="0" w:line="360" w:lineRule="auto"/>
        <w:ind w:firstLine="709"/>
        <w:jc w:val="both"/>
        <w:rPr>
          <w:rFonts w:ascii="Arial" w:eastAsia="Times New Roman" w:hAnsi="Arial" w:cs="Arial"/>
          <w:lang w:val="es-CL"/>
        </w:rPr>
      </w:pPr>
      <w:r w:rsidRPr="008221DC">
        <w:rPr>
          <w:rFonts w:ascii="Arial" w:eastAsia="Times New Roman" w:hAnsi="Arial" w:cs="Arial"/>
          <w:lang w:val="es-CL"/>
        </w:rPr>
        <w:t xml:space="preserve">A partir de lo ya señalado, es posible establecer los contextos en que operaría el peritaje antropológico. En consecuencia, en materia penal serán aquellos espacios en que se produzcan “conflictos </w:t>
      </w:r>
      <w:proofErr w:type="spellStart"/>
      <w:r w:rsidRPr="008221DC">
        <w:rPr>
          <w:rFonts w:ascii="Arial" w:eastAsia="Times New Roman" w:hAnsi="Arial" w:cs="Arial"/>
          <w:lang w:val="es-CL"/>
        </w:rPr>
        <w:t>interjurisdiccionales</w:t>
      </w:r>
      <w:proofErr w:type="spellEnd"/>
      <w:r w:rsidRPr="008221DC">
        <w:rPr>
          <w:rFonts w:ascii="Arial" w:eastAsia="Times New Roman" w:hAnsi="Arial" w:cs="Arial"/>
          <w:lang w:val="es-CL"/>
        </w:rPr>
        <w:t>”</w:t>
      </w:r>
      <w:r w:rsidRPr="008221DC">
        <w:rPr>
          <w:rFonts w:ascii="Arial" w:eastAsia="Times New Roman" w:hAnsi="Arial" w:cs="Arial"/>
          <w:vertAlign w:val="superscript"/>
          <w:lang w:val="es-CL"/>
        </w:rPr>
        <w:footnoteReference w:id="167"/>
      </w:r>
      <w:r w:rsidRPr="008221DC">
        <w:rPr>
          <w:rFonts w:ascii="Arial" w:eastAsia="Times New Roman" w:hAnsi="Arial" w:cs="Arial"/>
          <w:lang w:val="es-CL"/>
        </w:rPr>
        <w:t>, es decir, situaciones de conflicto entre el sistema de justicia ordinario y el sistema de justicia indígena. Por otra parte, también se reconoce su utilidad como informante en la puesta en valor patrimonial dentro del país y la aclaración de conceptos (situaciones) claves en los procesos internos de cada grupo cultural. Por último, se destaca el uso del peritaje antropológico en las intervenciones ciudadanas, por la facultad que otorga a los expertos de responder de forma autónoma.</w:t>
      </w:r>
    </w:p>
    <w:p w:rsidR="008221DC" w:rsidRPr="008221DC" w:rsidRDefault="008221DC" w:rsidP="008221DC">
      <w:pPr>
        <w:widowControl w:val="0"/>
        <w:spacing w:after="0" w:line="360" w:lineRule="auto"/>
        <w:ind w:firstLine="709"/>
        <w:jc w:val="both"/>
        <w:rPr>
          <w:rFonts w:ascii="Arial" w:eastAsia="Times New Roman" w:hAnsi="Arial" w:cs="Arial"/>
          <w:lang w:val="es-CL"/>
        </w:rPr>
      </w:pPr>
      <w:r w:rsidRPr="008221DC">
        <w:rPr>
          <w:rFonts w:ascii="Arial" w:eastAsia="Times New Roman" w:hAnsi="Arial" w:cs="Arial"/>
          <w:lang w:val="es-CL"/>
        </w:rPr>
        <w:t>En el caso peruano, a fines del siglo XX se comienza a hablar con mayor frecuencia de los peritajes antropológicos. Estos se vincularon principalmente al Distrito Judicial</w:t>
      </w:r>
      <w:r w:rsidRPr="008221DC">
        <w:rPr>
          <w:rFonts w:ascii="Arial" w:eastAsia="Times New Roman" w:hAnsi="Arial" w:cs="Arial"/>
          <w:spacing w:val="-14"/>
          <w:lang w:val="es-CL"/>
        </w:rPr>
        <w:t xml:space="preserve"> </w:t>
      </w:r>
      <w:r w:rsidRPr="008221DC">
        <w:rPr>
          <w:rFonts w:ascii="Arial" w:eastAsia="Times New Roman" w:hAnsi="Arial" w:cs="Arial"/>
          <w:lang w:val="es-CL"/>
        </w:rPr>
        <w:t>de</w:t>
      </w:r>
      <w:r w:rsidRPr="008221DC">
        <w:rPr>
          <w:rFonts w:ascii="Arial" w:eastAsia="Times New Roman" w:hAnsi="Arial" w:cs="Arial"/>
          <w:spacing w:val="-10"/>
          <w:lang w:val="es-CL"/>
        </w:rPr>
        <w:t xml:space="preserve"> </w:t>
      </w:r>
      <w:r w:rsidRPr="008221DC">
        <w:rPr>
          <w:rFonts w:ascii="Arial" w:eastAsia="Times New Roman" w:hAnsi="Arial" w:cs="Arial"/>
          <w:lang w:val="es-CL"/>
        </w:rPr>
        <w:t>Loreto,</w:t>
      </w:r>
      <w:r w:rsidRPr="008221DC">
        <w:rPr>
          <w:rFonts w:ascii="Arial" w:eastAsia="Times New Roman" w:hAnsi="Arial" w:cs="Arial"/>
          <w:spacing w:val="-11"/>
          <w:lang w:val="es-CL"/>
        </w:rPr>
        <w:t xml:space="preserve"> </w:t>
      </w:r>
      <w:r w:rsidRPr="008221DC">
        <w:rPr>
          <w:rFonts w:ascii="Arial" w:eastAsia="Times New Roman" w:hAnsi="Arial" w:cs="Arial"/>
          <w:lang w:val="es-CL"/>
        </w:rPr>
        <w:t>desde</w:t>
      </w:r>
      <w:r w:rsidRPr="008221DC">
        <w:rPr>
          <w:rFonts w:ascii="Arial" w:eastAsia="Times New Roman" w:hAnsi="Arial" w:cs="Arial"/>
          <w:spacing w:val="-10"/>
          <w:lang w:val="es-CL"/>
        </w:rPr>
        <w:t xml:space="preserve"> </w:t>
      </w:r>
      <w:r w:rsidRPr="008221DC">
        <w:rPr>
          <w:rFonts w:ascii="Arial" w:eastAsia="Times New Roman" w:hAnsi="Arial" w:cs="Arial"/>
          <w:lang w:val="es-CL"/>
        </w:rPr>
        <w:t>donde</w:t>
      </w:r>
      <w:r w:rsidRPr="008221DC">
        <w:rPr>
          <w:rFonts w:ascii="Arial" w:eastAsia="Times New Roman" w:hAnsi="Arial" w:cs="Arial"/>
          <w:spacing w:val="-10"/>
          <w:lang w:val="es-CL"/>
        </w:rPr>
        <w:t xml:space="preserve"> </w:t>
      </w:r>
      <w:r w:rsidRPr="008221DC">
        <w:rPr>
          <w:rFonts w:ascii="Arial" w:eastAsia="Times New Roman" w:hAnsi="Arial" w:cs="Arial"/>
          <w:lang w:val="es-CL"/>
        </w:rPr>
        <w:t>se</w:t>
      </w:r>
      <w:r w:rsidRPr="008221DC">
        <w:rPr>
          <w:rFonts w:ascii="Arial" w:eastAsia="Times New Roman" w:hAnsi="Arial" w:cs="Arial"/>
          <w:spacing w:val="-14"/>
          <w:lang w:val="es-CL"/>
        </w:rPr>
        <w:t xml:space="preserve"> </w:t>
      </w:r>
      <w:r w:rsidRPr="008221DC">
        <w:rPr>
          <w:rFonts w:ascii="Arial" w:eastAsia="Times New Roman" w:hAnsi="Arial" w:cs="Arial"/>
          <w:lang w:val="es-CL"/>
        </w:rPr>
        <w:t>señalaba</w:t>
      </w:r>
      <w:r w:rsidRPr="008221DC">
        <w:rPr>
          <w:rFonts w:ascii="Arial" w:eastAsia="Times New Roman" w:hAnsi="Arial" w:cs="Arial"/>
          <w:spacing w:val="-10"/>
          <w:lang w:val="es-CL"/>
        </w:rPr>
        <w:t xml:space="preserve"> </w:t>
      </w:r>
      <w:r w:rsidRPr="008221DC">
        <w:rPr>
          <w:rFonts w:ascii="Arial" w:eastAsia="Times New Roman" w:hAnsi="Arial" w:cs="Arial"/>
          <w:lang w:val="es-CL"/>
        </w:rPr>
        <w:t>por</w:t>
      </w:r>
      <w:r w:rsidRPr="008221DC">
        <w:rPr>
          <w:rFonts w:ascii="Arial" w:eastAsia="Times New Roman" w:hAnsi="Arial" w:cs="Arial"/>
          <w:spacing w:val="-11"/>
          <w:lang w:val="es-CL"/>
        </w:rPr>
        <w:t xml:space="preserve"> </w:t>
      </w:r>
      <w:r w:rsidRPr="008221DC">
        <w:rPr>
          <w:rFonts w:ascii="Arial" w:eastAsia="Times New Roman" w:hAnsi="Arial" w:cs="Arial"/>
          <w:lang w:val="es-CL"/>
        </w:rPr>
        <w:t>aquellos</w:t>
      </w:r>
      <w:r w:rsidRPr="008221DC">
        <w:rPr>
          <w:rFonts w:ascii="Arial" w:eastAsia="Times New Roman" w:hAnsi="Arial" w:cs="Arial"/>
          <w:spacing w:val="-13"/>
          <w:lang w:val="es-CL"/>
        </w:rPr>
        <w:t xml:space="preserve"> </w:t>
      </w:r>
      <w:r w:rsidRPr="008221DC">
        <w:rPr>
          <w:rFonts w:ascii="Arial" w:eastAsia="Times New Roman" w:hAnsi="Arial" w:cs="Arial"/>
          <w:lang w:val="es-CL"/>
        </w:rPr>
        <w:t>promotores</w:t>
      </w:r>
      <w:r w:rsidRPr="008221DC">
        <w:rPr>
          <w:rFonts w:ascii="Arial" w:eastAsia="Times New Roman" w:hAnsi="Arial" w:cs="Arial"/>
          <w:spacing w:val="-13"/>
          <w:lang w:val="es-CL"/>
        </w:rPr>
        <w:t xml:space="preserve"> </w:t>
      </w:r>
      <w:r w:rsidRPr="008221DC">
        <w:rPr>
          <w:rFonts w:ascii="Arial" w:eastAsia="Times New Roman" w:hAnsi="Arial" w:cs="Arial"/>
          <w:lang w:val="es-CL"/>
        </w:rPr>
        <w:t>de</w:t>
      </w:r>
      <w:r w:rsidRPr="008221DC">
        <w:rPr>
          <w:rFonts w:ascii="Arial" w:eastAsia="Times New Roman" w:hAnsi="Arial" w:cs="Arial"/>
          <w:spacing w:val="-10"/>
          <w:lang w:val="es-CL"/>
        </w:rPr>
        <w:t xml:space="preserve"> </w:t>
      </w:r>
      <w:r w:rsidRPr="008221DC">
        <w:rPr>
          <w:rFonts w:ascii="Arial" w:eastAsia="Times New Roman" w:hAnsi="Arial" w:cs="Arial"/>
          <w:lang w:val="es-CL"/>
        </w:rPr>
        <w:t>su</w:t>
      </w:r>
      <w:r w:rsidRPr="008221DC">
        <w:rPr>
          <w:rFonts w:ascii="Arial" w:eastAsia="Times New Roman" w:hAnsi="Arial" w:cs="Arial"/>
          <w:spacing w:val="-11"/>
          <w:lang w:val="es-CL"/>
        </w:rPr>
        <w:t xml:space="preserve"> </w:t>
      </w:r>
      <w:r w:rsidRPr="008221DC">
        <w:rPr>
          <w:rFonts w:ascii="Arial" w:eastAsia="Times New Roman" w:hAnsi="Arial" w:cs="Arial"/>
          <w:lang w:val="es-CL"/>
        </w:rPr>
        <w:t>práctica,</w:t>
      </w:r>
      <w:r w:rsidRPr="008221DC">
        <w:rPr>
          <w:rFonts w:ascii="Arial" w:eastAsia="Times New Roman" w:hAnsi="Arial" w:cs="Arial"/>
          <w:spacing w:val="-11"/>
          <w:lang w:val="es-CL"/>
        </w:rPr>
        <w:t xml:space="preserve"> </w:t>
      </w:r>
      <w:r w:rsidRPr="008221DC">
        <w:rPr>
          <w:rFonts w:ascii="Arial" w:eastAsia="Times New Roman" w:hAnsi="Arial" w:cs="Arial"/>
          <w:lang w:val="es-CL"/>
        </w:rPr>
        <w:t>que</w:t>
      </w:r>
      <w:r w:rsidRPr="008221DC">
        <w:rPr>
          <w:rFonts w:ascii="Arial" w:eastAsia="Times New Roman" w:hAnsi="Arial" w:cs="Arial"/>
          <w:spacing w:val="-10"/>
          <w:lang w:val="es-CL"/>
        </w:rPr>
        <w:t xml:space="preserve"> </w:t>
      </w:r>
      <w:r w:rsidRPr="008221DC">
        <w:rPr>
          <w:rFonts w:ascii="Arial" w:eastAsia="Times New Roman" w:hAnsi="Arial" w:cs="Arial"/>
          <w:lang w:val="es-CL"/>
        </w:rPr>
        <w:t>estos debían aplicarse a los indígenas amazónicos procesados.</w:t>
      </w:r>
      <w:r w:rsidRPr="008221DC">
        <w:rPr>
          <w:rFonts w:ascii="Arial" w:eastAsia="Times New Roman" w:hAnsi="Arial" w:cs="Arial"/>
          <w:vertAlign w:val="superscript"/>
          <w:lang w:val="es-CL"/>
        </w:rPr>
        <w:footnoteReference w:id="168"/>
      </w:r>
      <w:r w:rsidRPr="008221DC">
        <w:rPr>
          <w:rFonts w:ascii="Arial" w:eastAsia="Times New Roman" w:hAnsi="Arial" w:cs="Arial"/>
          <w:lang w:val="es-CL"/>
        </w:rPr>
        <w:t xml:space="preserve"> </w:t>
      </w:r>
    </w:p>
    <w:p w:rsidR="008221DC" w:rsidRPr="008221DC" w:rsidRDefault="008221DC" w:rsidP="008221DC">
      <w:pPr>
        <w:widowControl w:val="0"/>
        <w:spacing w:after="0" w:line="360" w:lineRule="auto"/>
        <w:ind w:firstLine="709"/>
        <w:jc w:val="both"/>
        <w:rPr>
          <w:rFonts w:ascii="Arial" w:eastAsia="Times New Roman" w:hAnsi="Arial" w:cs="Arial"/>
          <w:lang w:val="es-CL"/>
        </w:rPr>
      </w:pPr>
      <w:r w:rsidRPr="008221DC">
        <w:rPr>
          <w:rFonts w:ascii="Arial" w:eastAsia="Times New Roman" w:hAnsi="Arial" w:cs="Arial"/>
          <w:lang w:val="es-CL"/>
        </w:rPr>
        <w:t>El peritaje dentro del contexto peruano ha sido definido como un medio probatorio empleado para sustentar la aplicación de una legislación especial. Es practicada para determinar la pertinencia cultural de una persona y evaluar cómo su condición cultural intervino o no una actitud considerada como lícita o ilícita.</w:t>
      </w:r>
      <w:r w:rsidRPr="008221DC">
        <w:rPr>
          <w:rFonts w:ascii="Arial" w:eastAsia="Times New Roman" w:hAnsi="Arial" w:cs="Arial"/>
          <w:vertAlign w:val="superscript"/>
          <w:lang w:val="es-CL"/>
        </w:rPr>
        <w:footnoteReference w:id="169"/>
      </w:r>
      <w:r w:rsidRPr="008221DC">
        <w:rPr>
          <w:rFonts w:ascii="Arial" w:eastAsia="Times New Roman" w:hAnsi="Arial" w:cs="Arial"/>
          <w:lang w:val="es-CL"/>
        </w:rPr>
        <w:t xml:space="preserve"> </w:t>
      </w:r>
      <w:r w:rsidRPr="008221DC">
        <w:rPr>
          <w:rFonts w:ascii="Arial" w:eastAsia="Times New Roman" w:hAnsi="Arial" w:cs="Arial"/>
          <w:spacing w:val="-6"/>
          <w:lang w:val="es-CL"/>
        </w:rPr>
        <w:t xml:space="preserve">La </w:t>
      </w:r>
      <w:r w:rsidRPr="008221DC">
        <w:rPr>
          <w:rFonts w:ascii="Arial" w:eastAsia="Times New Roman" w:hAnsi="Arial" w:cs="Arial"/>
          <w:lang w:val="es-CL"/>
        </w:rPr>
        <w:t xml:space="preserve">pericia </w:t>
      </w:r>
      <w:r w:rsidRPr="008221DC">
        <w:rPr>
          <w:rFonts w:ascii="Arial" w:eastAsia="Times New Roman" w:hAnsi="Arial" w:cs="Arial"/>
          <w:spacing w:val="-3"/>
          <w:lang w:val="es-CL"/>
        </w:rPr>
        <w:t xml:space="preserve">ha </w:t>
      </w:r>
      <w:r w:rsidRPr="008221DC">
        <w:rPr>
          <w:rFonts w:ascii="Arial" w:eastAsia="Times New Roman" w:hAnsi="Arial" w:cs="Arial"/>
          <w:lang w:val="es-CL"/>
        </w:rPr>
        <w:t xml:space="preserve">sido emitida dentro del contexto penal para invocar el principio de comprensión culturalmente </w:t>
      </w:r>
      <w:r w:rsidRPr="008221DC">
        <w:rPr>
          <w:rFonts w:ascii="Arial" w:eastAsia="Times New Roman" w:hAnsi="Arial" w:cs="Arial"/>
          <w:lang w:val="es-CL"/>
        </w:rPr>
        <w:lastRenderedPageBreak/>
        <w:t>condicionado</w:t>
      </w:r>
      <w:r w:rsidRPr="008221DC">
        <w:rPr>
          <w:rFonts w:ascii="Arial" w:eastAsia="Times New Roman" w:hAnsi="Arial" w:cs="Arial"/>
          <w:vertAlign w:val="superscript"/>
          <w:lang w:val="es-CL"/>
        </w:rPr>
        <w:footnoteReference w:id="170"/>
      </w:r>
      <w:r w:rsidRPr="008221DC">
        <w:rPr>
          <w:rFonts w:ascii="Arial" w:eastAsia="Times New Roman" w:hAnsi="Arial" w:cs="Arial"/>
          <w:position w:val="9"/>
          <w:lang w:val="es-CL"/>
        </w:rPr>
        <w:t xml:space="preserve">  </w:t>
      </w:r>
      <w:r w:rsidRPr="008221DC">
        <w:rPr>
          <w:rFonts w:ascii="Arial" w:eastAsia="Times New Roman" w:hAnsi="Arial" w:cs="Arial"/>
          <w:lang w:val="es-CL"/>
        </w:rPr>
        <w:t>y obtener de ello, la exención o reducción de la pena.</w:t>
      </w:r>
      <w:r w:rsidRPr="008221DC">
        <w:rPr>
          <w:rFonts w:ascii="Arial" w:eastAsia="Times New Roman" w:hAnsi="Arial" w:cs="Arial"/>
          <w:spacing w:val="51"/>
          <w:lang w:val="es-CL"/>
        </w:rPr>
        <w:t xml:space="preserve"> </w:t>
      </w:r>
      <w:r w:rsidRPr="008221DC">
        <w:rPr>
          <w:rFonts w:ascii="Arial" w:eastAsia="Times New Roman" w:hAnsi="Arial" w:cs="Arial"/>
          <w:spacing w:val="-6"/>
          <w:lang w:val="es-CL"/>
        </w:rPr>
        <w:t xml:space="preserve">La </w:t>
      </w:r>
      <w:r w:rsidRPr="008221DC">
        <w:rPr>
          <w:rFonts w:ascii="Arial" w:eastAsia="Times New Roman" w:hAnsi="Arial" w:cs="Arial"/>
          <w:lang w:val="es-CL"/>
        </w:rPr>
        <w:t>aplicación del peritaje antropológico ha sido practicada principalmente a la población indígena, pero también se incluye a todo aquel que “reivindique” su diferencia cultural.</w:t>
      </w:r>
      <w:r w:rsidRPr="008221DC">
        <w:rPr>
          <w:rFonts w:ascii="Arial" w:eastAsia="Times New Roman" w:hAnsi="Arial" w:cs="Arial"/>
          <w:vertAlign w:val="superscript"/>
          <w:lang w:val="es-CL"/>
        </w:rPr>
        <w:footnoteReference w:id="171"/>
      </w:r>
      <w:r w:rsidRPr="008221DC">
        <w:rPr>
          <w:rFonts w:ascii="Arial" w:eastAsia="Times New Roman" w:hAnsi="Arial" w:cs="Arial"/>
          <w:lang w:val="es-CL"/>
        </w:rPr>
        <w:t xml:space="preserve"> Algunos teóricos también han concordado en que el peritaje puede ser comprendido como una herramienta para concretar el principio </w:t>
      </w:r>
      <w:r w:rsidRPr="008221DC">
        <w:rPr>
          <w:rFonts w:ascii="Arial" w:eastAsia="Times New Roman" w:hAnsi="Arial" w:cs="Arial"/>
          <w:spacing w:val="-3"/>
          <w:lang w:val="es-CL"/>
        </w:rPr>
        <w:t xml:space="preserve">de </w:t>
      </w:r>
      <w:r w:rsidRPr="008221DC">
        <w:rPr>
          <w:rFonts w:ascii="Arial" w:eastAsia="Times New Roman" w:hAnsi="Arial" w:cs="Arial"/>
          <w:lang w:val="es-CL"/>
        </w:rPr>
        <w:t>interculturalidad.</w:t>
      </w:r>
      <w:r w:rsidRPr="008221DC">
        <w:rPr>
          <w:rFonts w:ascii="Arial" w:eastAsia="Times New Roman" w:hAnsi="Arial" w:cs="Arial"/>
          <w:vertAlign w:val="superscript"/>
          <w:lang w:val="es-CL"/>
        </w:rPr>
        <w:footnoteReference w:id="172"/>
      </w:r>
      <w:r w:rsidRPr="008221DC">
        <w:rPr>
          <w:rFonts w:ascii="Arial" w:eastAsia="Times New Roman" w:hAnsi="Arial" w:cs="Arial"/>
          <w:spacing w:val="-15"/>
          <w:lang w:val="es-CL"/>
        </w:rPr>
        <w:t xml:space="preserve"> </w:t>
      </w:r>
      <w:r w:rsidRPr="008221DC">
        <w:rPr>
          <w:rFonts w:ascii="Arial" w:eastAsia="Times New Roman" w:hAnsi="Arial" w:cs="Arial"/>
          <w:lang w:val="es-CL"/>
        </w:rPr>
        <w:t>En</w:t>
      </w:r>
      <w:r w:rsidRPr="008221DC">
        <w:rPr>
          <w:rFonts w:ascii="Arial" w:eastAsia="Times New Roman" w:hAnsi="Arial" w:cs="Arial"/>
          <w:spacing w:val="-15"/>
          <w:lang w:val="es-CL"/>
        </w:rPr>
        <w:t xml:space="preserve"> </w:t>
      </w:r>
      <w:r w:rsidRPr="008221DC">
        <w:rPr>
          <w:rFonts w:ascii="Arial" w:eastAsia="Times New Roman" w:hAnsi="Arial" w:cs="Arial"/>
          <w:lang w:val="es-CL"/>
        </w:rPr>
        <w:t>este</w:t>
      </w:r>
      <w:r w:rsidRPr="008221DC">
        <w:rPr>
          <w:rFonts w:ascii="Arial" w:eastAsia="Times New Roman" w:hAnsi="Arial" w:cs="Arial"/>
          <w:spacing w:val="-14"/>
          <w:lang w:val="es-CL"/>
        </w:rPr>
        <w:t xml:space="preserve"> </w:t>
      </w:r>
      <w:r w:rsidRPr="008221DC">
        <w:rPr>
          <w:rFonts w:ascii="Arial" w:eastAsia="Times New Roman" w:hAnsi="Arial" w:cs="Arial"/>
          <w:lang w:val="es-CL"/>
        </w:rPr>
        <w:t>sentido,</w:t>
      </w:r>
      <w:r w:rsidRPr="008221DC">
        <w:rPr>
          <w:rFonts w:ascii="Arial" w:eastAsia="Times New Roman" w:hAnsi="Arial" w:cs="Arial"/>
          <w:spacing w:val="-20"/>
          <w:lang w:val="es-CL"/>
        </w:rPr>
        <w:t xml:space="preserve"> </w:t>
      </w:r>
      <w:r w:rsidRPr="008221DC">
        <w:rPr>
          <w:rFonts w:ascii="Arial" w:eastAsia="Times New Roman" w:hAnsi="Arial" w:cs="Arial"/>
          <w:lang w:val="es-CL"/>
        </w:rPr>
        <w:t>el</w:t>
      </w:r>
      <w:r w:rsidRPr="008221DC">
        <w:rPr>
          <w:rFonts w:ascii="Arial" w:eastAsia="Times New Roman" w:hAnsi="Arial" w:cs="Arial"/>
          <w:spacing w:val="-14"/>
          <w:lang w:val="es-CL"/>
        </w:rPr>
        <w:t xml:space="preserve"> </w:t>
      </w:r>
      <w:r w:rsidRPr="008221DC">
        <w:rPr>
          <w:rFonts w:ascii="Arial" w:eastAsia="Times New Roman" w:hAnsi="Arial" w:cs="Arial"/>
          <w:lang w:val="es-CL"/>
        </w:rPr>
        <w:t>peritaje</w:t>
      </w:r>
      <w:r w:rsidRPr="008221DC">
        <w:rPr>
          <w:rFonts w:ascii="Arial" w:eastAsia="Times New Roman" w:hAnsi="Arial" w:cs="Arial"/>
          <w:spacing w:val="-14"/>
          <w:lang w:val="es-CL"/>
        </w:rPr>
        <w:t xml:space="preserve"> </w:t>
      </w:r>
      <w:r w:rsidRPr="008221DC">
        <w:rPr>
          <w:rFonts w:ascii="Arial" w:eastAsia="Times New Roman" w:hAnsi="Arial" w:cs="Arial"/>
          <w:lang w:val="es-CL"/>
        </w:rPr>
        <w:t>serviría</w:t>
      </w:r>
      <w:r w:rsidRPr="008221DC">
        <w:rPr>
          <w:rFonts w:ascii="Arial" w:eastAsia="Times New Roman" w:hAnsi="Arial" w:cs="Arial"/>
          <w:spacing w:val="-14"/>
          <w:lang w:val="es-CL"/>
        </w:rPr>
        <w:t xml:space="preserve"> </w:t>
      </w:r>
      <w:r w:rsidRPr="008221DC">
        <w:rPr>
          <w:rFonts w:ascii="Arial" w:eastAsia="Times New Roman" w:hAnsi="Arial" w:cs="Arial"/>
          <w:lang w:val="es-CL"/>
        </w:rPr>
        <w:t>para</w:t>
      </w:r>
      <w:r w:rsidRPr="008221DC">
        <w:rPr>
          <w:rFonts w:ascii="Arial" w:eastAsia="Times New Roman" w:hAnsi="Arial" w:cs="Arial"/>
          <w:spacing w:val="-14"/>
          <w:lang w:val="es-CL"/>
        </w:rPr>
        <w:t xml:space="preserve"> </w:t>
      </w:r>
      <w:r w:rsidRPr="008221DC">
        <w:rPr>
          <w:rFonts w:ascii="Arial" w:eastAsia="Times New Roman" w:hAnsi="Arial" w:cs="Arial"/>
          <w:lang w:val="es-CL"/>
        </w:rPr>
        <w:t>propiciar</w:t>
      </w:r>
      <w:r w:rsidRPr="008221DC">
        <w:rPr>
          <w:rFonts w:ascii="Arial" w:eastAsia="Times New Roman" w:hAnsi="Arial" w:cs="Arial"/>
          <w:spacing w:val="-19"/>
          <w:lang w:val="es-CL"/>
        </w:rPr>
        <w:t xml:space="preserve"> </w:t>
      </w:r>
      <w:r w:rsidRPr="008221DC">
        <w:rPr>
          <w:rFonts w:ascii="Arial" w:eastAsia="Times New Roman" w:hAnsi="Arial" w:cs="Arial"/>
          <w:lang w:val="es-CL"/>
        </w:rPr>
        <w:t>el</w:t>
      </w:r>
      <w:r w:rsidRPr="008221DC">
        <w:rPr>
          <w:rFonts w:ascii="Arial" w:eastAsia="Times New Roman" w:hAnsi="Arial" w:cs="Arial"/>
          <w:spacing w:val="-19"/>
          <w:lang w:val="es-CL"/>
        </w:rPr>
        <w:t xml:space="preserve"> </w:t>
      </w:r>
      <w:r w:rsidRPr="008221DC">
        <w:rPr>
          <w:rFonts w:ascii="Arial" w:eastAsia="Times New Roman" w:hAnsi="Arial" w:cs="Arial"/>
          <w:lang w:val="es-CL"/>
        </w:rPr>
        <w:t>acercamiento,</w:t>
      </w:r>
      <w:r w:rsidRPr="008221DC">
        <w:rPr>
          <w:rFonts w:ascii="Arial" w:eastAsia="Times New Roman" w:hAnsi="Arial" w:cs="Arial"/>
          <w:spacing w:val="-20"/>
          <w:lang w:val="es-CL"/>
        </w:rPr>
        <w:t xml:space="preserve"> </w:t>
      </w:r>
      <w:r w:rsidRPr="008221DC">
        <w:rPr>
          <w:rFonts w:ascii="Arial" w:eastAsia="Times New Roman" w:hAnsi="Arial" w:cs="Arial"/>
          <w:lang w:val="es-CL"/>
        </w:rPr>
        <w:t>el</w:t>
      </w:r>
      <w:r w:rsidRPr="008221DC">
        <w:rPr>
          <w:rFonts w:ascii="Arial" w:eastAsia="Times New Roman" w:hAnsi="Arial" w:cs="Arial"/>
          <w:spacing w:val="-18"/>
          <w:lang w:val="es-CL"/>
        </w:rPr>
        <w:t xml:space="preserve"> </w:t>
      </w:r>
      <w:r w:rsidRPr="008221DC">
        <w:rPr>
          <w:rFonts w:ascii="Arial" w:eastAsia="Times New Roman" w:hAnsi="Arial" w:cs="Arial"/>
          <w:lang w:val="es-CL"/>
        </w:rPr>
        <w:t>diálogo y</w:t>
      </w:r>
      <w:r w:rsidRPr="008221DC">
        <w:rPr>
          <w:rFonts w:ascii="Arial" w:eastAsia="Times New Roman" w:hAnsi="Arial" w:cs="Arial"/>
          <w:spacing w:val="-9"/>
          <w:lang w:val="es-CL"/>
        </w:rPr>
        <w:t xml:space="preserve"> </w:t>
      </w:r>
      <w:r w:rsidRPr="008221DC">
        <w:rPr>
          <w:rFonts w:ascii="Arial" w:eastAsia="Times New Roman" w:hAnsi="Arial" w:cs="Arial"/>
          <w:lang w:val="es-CL"/>
        </w:rPr>
        <w:t>la</w:t>
      </w:r>
      <w:r w:rsidRPr="008221DC">
        <w:rPr>
          <w:rFonts w:ascii="Arial" w:eastAsia="Times New Roman" w:hAnsi="Arial" w:cs="Arial"/>
          <w:spacing w:val="-3"/>
          <w:lang w:val="es-CL"/>
        </w:rPr>
        <w:t xml:space="preserve"> </w:t>
      </w:r>
      <w:r w:rsidRPr="008221DC">
        <w:rPr>
          <w:rFonts w:ascii="Arial" w:eastAsia="Times New Roman" w:hAnsi="Arial" w:cs="Arial"/>
          <w:lang w:val="es-CL"/>
        </w:rPr>
        <w:t>interacción</w:t>
      </w:r>
      <w:r w:rsidRPr="008221DC">
        <w:rPr>
          <w:rFonts w:ascii="Arial" w:eastAsia="Times New Roman" w:hAnsi="Arial" w:cs="Arial"/>
          <w:spacing w:val="-5"/>
          <w:lang w:val="es-CL"/>
        </w:rPr>
        <w:t xml:space="preserve"> </w:t>
      </w:r>
      <w:r w:rsidRPr="008221DC">
        <w:rPr>
          <w:rFonts w:ascii="Arial" w:eastAsia="Times New Roman" w:hAnsi="Arial" w:cs="Arial"/>
          <w:lang w:val="es-CL"/>
        </w:rPr>
        <w:t>entre</w:t>
      </w:r>
      <w:r w:rsidRPr="008221DC">
        <w:rPr>
          <w:rFonts w:ascii="Arial" w:eastAsia="Times New Roman" w:hAnsi="Arial" w:cs="Arial"/>
          <w:spacing w:val="-3"/>
          <w:lang w:val="es-CL"/>
        </w:rPr>
        <w:t xml:space="preserve"> </w:t>
      </w:r>
      <w:r w:rsidRPr="008221DC">
        <w:rPr>
          <w:rFonts w:ascii="Arial" w:eastAsia="Times New Roman" w:hAnsi="Arial" w:cs="Arial"/>
          <w:lang w:val="es-CL"/>
        </w:rPr>
        <w:t>diversas</w:t>
      </w:r>
      <w:r w:rsidRPr="008221DC">
        <w:rPr>
          <w:rFonts w:ascii="Arial" w:eastAsia="Times New Roman" w:hAnsi="Arial" w:cs="Arial"/>
          <w:spacing w:val="-6"/>
          <w:lang w:val="es-CL"/>
        </w:rPr>
        <w:t xml:space="preserve"> </w:t>
      </w:r>
      <w:r w:rsidRPr="008221DC">
        <w:rPr>
          <w:rFonts w:ascii="Arial" w:eastAsia="Times New Roman" w:hAnsi="Arial" w:cs="Arial"/>
          <w:lang w:val="es-CL"/>
        </w:rPr>
        <w:t>experiencias</w:t>
      </w:r>
      <w:r w:rsidRPr="008221DC">
        <w:rPr>
          <w:rFonts w:ascii="Arial" w:eastAsia="Times New Roman" w:hAnsi="Arial" w:cs="Arial"/>
          <w:spacing w:val="-6"/>
          <w:lang w:val="es-CL"/>
        </w:rPr>
        <w:t xml:space="preserve"> </w:t>
      </w:r>
      <w:r w:rsidRPr="008221DC">
        <w:rPr>
          <w:rFonts w:ascii="Arial" w:eastAsia="Times New Roman" w:hAnsi="Arial" w:cs="Arial"/>
          <w:lang w:val="es-CL"/>
        </w:rPr>
        <w:t>culturales,</w:t>
      </w:r>
      <w:r w:rsidRPr="008221DC">
        <w:rPr>
          <w:rFonts w:ascii="Arial" w:eastAsia="Times New Roman" w:hAnsi="Arial" w:cs="Arial"/>
          <w:spacing w:val="-5"/>
          <w:lang w:val="es-CL"/>
        </w:rPr>
        <w:t xml:space="preserve"> </w:t>
      </w:r>
      <w:r w:rsidRPr="008221DC">
        <w:rPr>
          <w:rFonts w:ascii="Arial" w:eastAsia="Times New Roman" w:hAnsi="Arial" w:cs="Arial"/>
          <w:lang w:val="es-CL"/>
        </w:rPr>
        <w:t>no</w:t>
      </w:r>
      <w:r w:rsidRPr="008221DC">
        <w:rPr>
          <w:rFonts w:ascii="Arial" w:eastAsia="Times New Roman" w:hAnsi="Arial" w:cs="Arial"/>
          <w:spacing w:val="-5"/>
          <w:lang w:val="es-CL"/>
        </w:rPr>
        <w:t xml:space="preserve"> </w:t>
      </w:r>
      <w:r w:rsidRPr="008221DC">
        <w:rPr>
          <w:rFonts w:ascii="Arial" w:eastAsia="Times New Roman" w:hAnsi="Arial" w:cs="Arial"/>
          <w:lang w:val="es-CL"/>
        </w:rPr>
        <w:t>para</w:t>
      </w:r>
      <w:r w:rsidRPr="008221DC">
        <w:rPr>
          <w:rFonts w:ascii="Arial" w:eastAsia="Times New Roman" w:hAnsi="Arial" w:cs="Arial"/>
          <w:spacing w:val="-3"/>
          <w:lang w:val="es-CL"/>
        </w:rPr>
        <w:t xml:space="preserve"> </w:t>
      </w:r>
      <w:r w:rsidRPr="008221DC">
        <w:rPr>
          <w:rFonts w:ascii="Arial" w:eastAsia="Times New Roman" w:hAnsi="Arial" w:cs="Arial"/>
          <w:lang w:val="es-CL"/>
        </w:rPr>
        <w:t>mezclarse</w:t>
      </w:r>
      <w:r w:rsidRPr="008221DC">
        <w:rPr>
          <w:rFonts w:ascii="Arial" w:eastAsia="Times New Roman" w:hAnsi="Arial" w:cs="Arial"/>
          <w:spacing w:val="-3"/>
          <w:lang w:val="es-CL"/>
        </w:rPr>
        <w:t xml:space="preserve"> </w:t>
      </w:r>
      <w:r w:rsidRPr="008221DC">
        <w:rPr>
          <w:rFonts w:ascii="Arial" w:eastAsia="Times New Roman" w:hAnsi="Arial" w:cs="Arial"/>
          <w:lang w:val="es-CL"/>
        </w:rPr>
        <w:t>o</w:t>
      </w:r>
      <w:r w:rsidRPr="008221DC">
        <w:rPr>
          <w:rFonts w:ascii="Arial" w:eastAsia="Times New Roman" w:hAnsi="Arial" w:cs="Arial"/>
          <w:spacing w:val="-5"/>
          <w:lang w:val="es-CL"/>
        </w:rPr>
        <w:t xml:space="preserve"> </w:t>
      </w:r>
      <w:r w:rsidRPr="008221DC">
        <w:rPr>
          <w:rFonts w:ascii="Arial" w:eastAsia="Times New Roman" w:hAnsi="Arial" w:cs="Arial"/>
          <w:lang w:val="es-CL"/>
        </w:rPr>
        <w:t>confundirse,</w:t>
      </w:r>
      <w:r w:rsidRPr="008221DC">
        <w:rPr>
          <w:rFonts w:ascii="Arial" w:eastAsia="Times New Roman" w:hAnsi="Arial" w:cs="Arial"/>
          <w:spacing w:val="-5"/>
          <w:lang w:val="es-CL"/>
        </w:rPr>
        <w:t xml:space="preserve"> </w:t>
      </w:r>
      <w:r w:rsidRPr="008221DC">
        <w:rPr>
          <w:rFonts w:ascii="Arial" w:eastAsia="Times New Roman" w:hAnsi="Arial" w:cs="Arial"/>
          <w:lang w:val="es-CL"/>
        </w:rPr>
        <w:t>sino para el enriquecimiento y la complementación.</w:t>
      </w:r>
      <w:r w:rsidRPr="008221DC">
        <w:rPr>
          <w:rFonts w:ascii="Arial" w:eastAsia="Times New Roman" w:hAnsi="Arial" w:cs="Arial"/>
          <w:vertAlign w:val="superscript"/>
          <w:lang w:val="es-CL"/>
        </w:rPr>
        <w:footnoteReference w:id="173"/>
      </w:r>
      <w:r w:rsidRPr="008221DC">
        <w:rPr>
          <w:rFonts w:ascii="Arial" w:eastAsia="Times New Roman" w:hAnsi="Arial" w:cs="Arial"/>
          <w:lang w:val="es-CL"/>
        </w:rPr>
        <w:t xml:space="preserve"> </w:t>
      </w:r>
    </w:p>
    <w:p w:rsidR="008221DC" w:rsidRPr="008221DC" w:rsidRDefault="008221DC" w:rsidP="008221DC">
      <w:pPr>
        <w:widowControl w:val="0"/>
        <w:spacing w:after="0" w:line="360" w:lineRule="auto"/>
        <w:ind w:firstLine="709"/>
        <w:jc w:val="both"/>
        <w:rPr>
          <w:rFonts w:ascii="Arial" w:eastAsia="Times New Roman" w:hAnsi="Arial" w:cs="Arial"/>
          <w:lang w:val="es-CL"/>
        </w:rPr>
      </w:pPr>
      <w:r w:rsidRPr="008221DC">
        <w:rPr>
          <w:rFonts w:ascii="Arial" w:eastAsia="Times New Roman" w:hAnsi="Arial" w:cs="Arial"/>
          <w:spacing w:val="-3"/>
          <w:lang w:val="es-CL"/>
        </w:rPr>
        <w:t xml:space="preserve">Al </w:t>
      </w:r>
      <w:r w:rsidRPr="008221DC">
        <w:rPr>
          <w:rFonts w:ascii="Arial" w:eastAsia="Times New Roman" w:hAnsi="Arial" w:cs="Arial"/>
          <w:lang w:val="es-CL"/>
        </w:rPr>
        <w:t>igual que en el país cafetero, la inimputabilidad del sujeto indígena posee un rol fundamental</w:t>
      </w:r>
      <w:r w:rsidRPr="008221DC">
        <w:rPr>
          <w:rFonts w:ascii="Arial" w:eastAsia="Times New Roman" w:hAnsi="Arial" w:cs="Arial"/>
          <w:spacing w:val="-8"/>
          <w:lang w:val="es-CL"/>
        </w:rPr>
        <w:t xml:space="preserve"> </w:t>
      </w:r>
      <w:r w:rsidRPr="008221DC">
        <w:rPr>
          <w:rFonts w:ascii="Arial" w:eastAsia="Times New Roman" w:hAnsi="Arial" w:cs="Arial"/>
          <w:lang w:val="es-CL"/>
        </w:rPr>
        <w:t>en</w:t>
      </w:r>
      <w:r w:rsidRPr="008221DC">
        <w:rPr>
          <w:rFonts w:ascii="Arial" w:eastAsia="Times New Roman" w:hAnsi="Arial" w:cs="Arial"/>
          <w:spacing w:val="-9"/>
          <w:lang w:val="es-CL"/>
        </w:rPr>
        <w:t xml:space="preserve"> </w:t>
      </w:r>
      <w:r w:rsidRPr="008221DC">
        <w:rPr>
          <w:rFonts w:ascii="Arial" w:eastAsia="Times New Roman" w:hAnsi="Arial" w:cs="Arial"/>
          <w:lang w:val="es-CL"/>
        </w:rPr>
        <w:t>la</w:t>
      </w:r>
      <w:r w:rsidRPr="008221DC">
        <w:rPr>
          <w:rFonts w:ascii="Arial" w:eastAsia="Times New Roman" w:hAnsi="Arial" w:cs="Arial"/>
          <w:spacing w:val="-5"/>
          <w:lang w:val="es-CL"/>
        </w:rPr>
        <w:t xml:space="preserve"> </w:t>
      </w:r>
      <w:r w:rsidRPr="008221DC">
        <w:rPr>
          <w:rFonts w:ascii="Arial" w:eastAsia="Times New Roman" w:hAnsi="Arial" w:cs="Arial"/>
          <w:lang w:val="es-CL"/>
        </w:rPr>
        <w:t>defensa</w:t>
      </w:r>
      <w:r w:rsidRPr="008221DC">
        <w:rPr>
          <w:rFonts w:ascii="Arial" w:eastAsia="Times New Roman" w:hAnsi="Arial" w:cs="Arial"/>
          <w:spacing w:val="-9"/>
          <w:lang w:val="es-CL"/>
        </w:rPr>
        <w:t xml:space="preserve"> </w:t>
      </w:r>
      <w:r w:rsidRPr="008221DC">
        <w:rPr>
          <w:rFonts w:ascii="Arial" w:eastAsia="Times New Roman" w:hAnsi="Arial" w:cs="Arial"/>
          <w:lang w:val="es-CL"/>
        </w:rPr>
        <w:t>de</w:t>
      </w:r>
      <w:r w:rsidRPr="008221DC">
        <w:rPr>
          <w:rFonts w:ascii="Arial" w:eastAsia="Times New Roman" w:hAnsi="Arial" w:cs="Arial"/>
          <w:spacing w:val="-9"/>
          <w:lang w:val="es-CL"/>
        </w:rPr>
        <w:t xml:space="preserve"> </w:t>
      </w:r>
      <w:r w:rsidRPr="008221DC">
        <w:rPr>
          <w:rFonts w:ascii="Arial" w:eastAsia="Times New Roman" w:hAnsi="Arial" w:cs="Arial"/>
          <w:lang w:val="es-CL"/>
        </w:rPr>
        <w:t>los</w:t>
      </w:r>
      <w:r w:rsidRPr="008221DC">
        <w:rPr>
          <w:rFonts w:ascii="Arial" w:eastAsia="Times New Roman" w:hAnsi="Arial" w:cs="Arial"/>
          <w:spacing w:val="-8"/>
          <w:lang w:val="es-CL"/>
        </w:rPr>
        <w:t xml:space="preserve"> </w:t>
      </w:r>
      <w:r w:rsidRPr="008221DC">
        <w:rPr>
          <w:rFonts w:ascii="Arial" w:eastAsia="Times New Roman" w:hAnsi="Arial" w:cs="Arial"/>
          <w:lang w:val="es-CL"/>
        </w:rPr>
        <w:t>acusados.</w:t>
      </w:r>
      <w:r w:rsidRPr="008221DC">
        <w:rPr>
          <w:rFonts w:ascii="Arial" w:eastAsia="Times New Roman" w:hAnsi="Arial" w:cs="Arial"/>
          <w:spacing w:val="-7"/>
          <w:lang w:val="es-CL"/>
        </w:rPr>
        <w:t xml:space="preserve"> </w:t>
      </w:r>
      <w:r w:rsidRPr="008221DC">
        <w:rPr>
          <w:rFonts w:ascii="Arial" w:eastAsia="Times New Roman" w:hAnsi="Arial" w:cs="Arial"/>
          <w:lang w:val="es-CL"/>
        </w:rPr>
        <w:t>En</w:t>
      </w:r>
      <w:r w:rsidRPr="008221DC">
        <w:rPr>
          <w:rFonts w:ascii="Arial" w:eastAsia="Times New Roman" w:hAnsi="Arial" w:cs="Arial"/>
          <w:spacing w:val="-9"/>
          <w:lang w:val="es-CL"/>
        </w:rPr>
        <w:t xml:space="preserve"> </w:t>
      </w:r>
      <w:r w:rsidRPr="008221DC">
        <w:rPr>
          <w:rFonts w:ascii="Arial" w:eastAsia="Times New Roman" w:hAnsi="Arial" w:cs="Arial"/>
          <w:lang w:val="es-CL"/>
        </w:rPr>
        <w:t>este</w:t>
      </w:r>
      <w:r w:rsidRPr="008221DC">
        <w:rPr>
          <w:rFonts w:ascii="Arial" w:eastAsia="Times New Roman" w:hAnsi="Arial" w:cs="Arial"/>
          <w:spacing w:val="-9"/>
          <w:lang w:val="es-CL"/>
        </w:rPr>
        <w:t xml:space="preserve"> </w:t>
      </w:r>
      <w:r w:rsidRPr="008221DC">
        <w:rPr>
          <w:rFonts w:ascii="Arial" w:eastAsia="Times New Roman" w:hAnsi="Arial" w:cs="Arial"/>
          <w:lang w:val="es-CL"/>
        </w:rPr>
        <w:t>caso,</w:t>
      </w:r>
      <w:r w:rsidRPr="008221DC">
        <w:rPr>
          <w:rFonts w:ascii="Arial" w:eastAsia="Times New Roman" w:hAnsi="Arial" w:cs="Arial"/>
          <w:spacing w:val="-7"/>
          <w:lang w:val="es-CL"/>
        </w:rPr>
        <w:t xml:space="preserve"> </w:t>
      </w:r>
      <w:r w:rsidRPr="008221DC">
        <w:rPr>
          <w:rFonts w:ascii="Arial" w:eastAsia="Times New Roman" w:hAnsi="Arial" w:cs="Arial"/>
          <w:lang w:val="es-CL"/>
        </w:rPr>
        <w:t>se</w:t>
      </w:r>
      <w:r w:rsidRPr="008221DC">
        <w:rPr>
          <w:rFonts w:ascii="Arial" w:eastAsia="Times New Roman" w:hAnsi="Arial" w:cs="Arial"/>
          <w:spacing w:val="-9"/>
          <w:lang w:val="es-CL"/>
        </w:rPr>
        <w:t xml:space="preserve"> </w:t>
      </w:r>
      <w:r w:rsidRPr="008221DC">
        <w:rPr>
          <w:rFonts w:ascii="Arial" w:eastAsia="Times New Roman" w:hAnsi="Arial" w:cs="Arial"/>
          <w:lang w:val="es-CL"/>
        </w:rPr>
        <w:t>adhiere</w:t>
      </w:r>
      <w:r w:rsidRPr="008221DC">
        <w:rPr>
          <w:rFonts w:ascii="Arial" w:eastAsia="Times New Roman" w:hAnsi="Arial" w:cs="Arial"/>
          <w:spacing w:val="-9"/>
          <w:lang w:val="es-CL"/>
        </w:rPr>
        <w:t xml:space="preserve"> </w:t>
      </w:r>
      <w:r w:rsidRPr="008221DC">
        <w:rPr>
          <w:rFonts w:ascii="Arial" w:eastAsia="Times New Roman" w:hAnsi="Arial" w:cs="Arial"/>
          <w:lang w:val="es-CL"/>
        </w:rPr>
        <w:t>a</w:t>
      </w:r>
      <w:r w:rsidRPr="008221DC">
        <w:rPr>
          <w:rFonts w:ascii="Arial" w:eastAsia="Times New Roman" w:hAnsi="Arial" w:cs="Arial"/>
          <w:spacing w:val="-9"/>
          <w:lang w:val="es-CL"/>
        </w:rPr>
        <w:t xml:space="preserve"> </w:t>
      </w:r>
      <w:r w:rsidRPr="008221DC">
        <w:rPr>
          <w:rFonts w:ascii="Arial" w:eastAsia="Times New Roman" w:hAnsi="Arial" w:cs="Arial"/>
          <w:lang w:val="es-CL"/>
        </w:rPr>
        <w:t>los</w:t>
      </w:r>
      <w:r w:rsidRPr="008221DC">
        <w:rPr>
          <w:rFonts w:ascii="Arial" w:eastAsia="Times New Roman" w:hAnsi="Arial" w:cs="Arial"/>
          <w:spacing w:val="-8"/>
          <w:lang w:val="es-CL"/>
        </w:rPr>
        <w:t xml:space="preserve"> </w:t>
      </w:r>
      <w:r w:rsidRPr="008221DC">
        <w:rPr>
          <w:rFonts w:ascii="Arial" w:eastAsia="Times New Roman" w:hAnsi="Arial" w:cs="Arial"/>
          <w:lang w:val="es-CL"/>
        </w:rPr>
        <w:t>casos</w:t>
      </w:r>
      <w:r w:rsidRPr="008221DC">
        <w:rPr>
          <w:rFonts w:ascii="Arial" w:eastAsia="Times New Roman" w:hAnsi="Arial" w:cs="Arial"/>
          <w:spacing w:val="-8"/>
          <w:lang w:val="es-CL"/>
        </w:rPr>
        <w:t xml:space="preserve"> </w:t>
      </w:r>
      <w:r w:rsidRPr="008221DC">
        <w:rPr>
          <w:rFonts w:ascii="Arial" w:eastAsia="Times New Roman" w:hAnsi="Arial" w:cs="Arial"/>
          <w:lang w:val="es-CL"/>
        </w:rPr>
        <w:t xml:space="preserve">culturalmente condicionados, desde donde se señala en el artículo 15 de la Constitución peruana, respecto del desconocimiento de la actitud punible o incluso si el sujeto está consciente de ello, es posible evaluar su situación. En consecuencia, no es el contexto lo que termina por influir sobre la conducta, sino cómo el sujeto es capaz </w:t>
      </w:r>
      <w:r w:rsidRPr="008221DC">
        <w:rPr>
          <w:rFonts w:ascii="Arial" w:eastAsia="Times New Roman" w:hAnsi="Arial" w:cs="Arial"/>
          <w:spacing w:val="-3"/>
          <w:lang w:val="es-CL"/>
        </w:rPr>
        <w:t xml:space="preserve">de </w:t>
      </w:r>
      <w:r w:rsidRPr="008221DC">
        <w:rPr>
          <w:rFonts w:ascii="Arial" w:eastAsia="Times New Roman" w:hAnsi="Arial" w:cs="Arial"/>
          <w:lang w:val="es-CL"/>
        </w:rPr>
        <w:t>interiorizar o no la situación desde la</w:t>
      </w:r>
      <w:r w:rsidRPr="008221DC">
        <w:rPr>
          <w:rFonts w:ascii="Arial" w:eastAsia="Times New Roman" w:hAnsi="Arial" w:cs="Arial"/>
          <w:spacing w:val="-12"/>
          <w:lang w:val="es-CL"/>
        </w:rPr>
        <w:t xml:space="preserve"> </w:t>
      </w:r>
      <w:r w:rsidRPr="008221DC">
        <w:rPr>
          <w:rFonts w:ascii="Arial" w:eastAsia="Times New Roman" w:hAnsi="Arial" w:cs="Arial"/>
          <w:lang w:val="es-CL"/>
        </w:rPr>
        <w:t>norma</w:t>
      </w:r>
      <w:r w:rsidRPr="008221DC">
        <w:rPr>
          <w:rFonts w:ascii="Arial" w:eastAsia="Times New Roman" w:hAnsi="Arial" w:cs="Arial"/>
          <w:spacing w:val="-16"/>
          <w:lang w:val="es-CL"/>
        </w:rPr>
        <w:t xml:space="preserve"> </w:t>
      </w:r>
      <w:r w:rsidRPr="008221DC">
        <w:rPr>
          <w:rFonts w:ascii="Arial" w:eastAsia="Times New Roman" w:hAnsi="Arial" w:cs="Arial"/>
          <w:lang w:val="es-CL"/>
        </w:rPr>
        <w:t>estatal.</w:t>
      </w:r>
      <w:r w:rsidRPr="008221DC">
        <w:rPr>
          <w:rFonts w:ascii="Arial" w:eastAsia="Times New Roman" w:hAnsi="Arial" w:cs="Arial"/>
          <w:vertAlign w:val="superscript"/>
          <w:lang w:val="es-CL"/>
        </w:rPr>
        <w:footnoteReference w:id="174"/>
      </w:r>
      <w:r w:rsidRPr="008221DC">
        <w:rPr>
          <w:rFonts w:ascii="Arial" w:eastAsia="Times New Roman" w:hAnsi="Arial" w:cs="Arial"/>
          <w:spacing w:val="-12"/>
          <w:lang w:val="es-CL"/>
        </w:rPr>
        <w:t xml:space="preserve"> </w:t>
      </w:r>
      <w:r w:rsidRPr="008221DC">
        <w:rPr>
          <w:rFonts w:ascii="Arial" w:eastAsia="Times New Roman" w:hAnsi="Arial" w:cs="Arial"/>
          <w:lang w:val="es-CL"/>
        </w:rPr>
        <w:t>En</w:t>
      </w:r>
      <w:r w:rsidRPr="008221DC">
        <w:rPr>
          <w:rFonts w:ascii="Arial" w:eastAsia="Times New Roman" w:hAnsi="Arial" w:cs="Arial"/>
          <w:spacing w:val="-13"/>
          <w:lang w:val="es-CL"/>
        </w:rPr>
        <w:t xml:space="preserve"> </w:t>
      </w:r>
      <w:r w:rsidRPr="008221DC">
        <w:rPr>
          <w:rFonts w:ascii="Arial" w:eastAsia="Times New Roman" w:hAnsi="Arial" w:cs="Arial"/>
          <w:lang w:val="es-CL"/>
        </w:rPr>
        <w:t>caso</w:t>
      </w:r>
      <w:r w:rsidRPr="008221DC">
        <w:rPr>
          <w:rFonts w:ascii="Arial" w:eastAsia="Times New Roman" w:hAnsi="Arial" w:cs="Arial"/>
          <w:spacing w:val="-13"/>
          <w:lang w:val="es-CL"/>
        </w:rPr>
        <w:t xml:space="preserve"> </w:t>
      </w:r>
      <w:r w:rsidRPr="008221DC">
        <w:rPr>
          <w:rFonts w:ascii="Arial" w:eastAsia="Times New Roman" w:hAnsi="Arial" w:cs="Arial"/>
          <w:lang w:val="es-CL"/>
        </w:rPr>
        <w:t>que</w:t>
      </w:r>
      <w:r w:rsidRPr="008221DC">
        <w:rPr>
          <w:rFonts w:ascii="Arial" w:eastAsia="Times New Roman" w:hAnsi="Arial" w:cs="Arial"/>
          <w:spacing w:val="-12"/>
          <w:lang w:val="es-CL"/>
        </w:rPr>
        <w:t xml:space="preserve"> </w:t>
      </w:r>
      <w:r w:rsidRPr="008221DC">
        <w:rPr>
          <w:rFonts w:ascii="Arial" w:eastAsia="Times New Roman" w:hAnsi="Arial" w:cs="Arial"/>
          <w:lang w:val="es-CL"/>
        </w:rPr>
        <w:t>se</w:t>
      </w:r>
      <w:r w:rsidRPr="008221DC">
        <w:rPr>
          <w:rFonts w:ascii="Arial" w:eastAsia="Times New Roman" w:hAnsi="Arial" w:cs="Arial"/>
          <w:spacing w:val="-12"/>
          <w:lang w:val="es-CL"/>
        </w:rPr>
        <w:t xml:space="preserve"> </w:t>
      </w:r>
      <w:r w:rsidRPr="008221DC">
        <w:rPr>
          <w:rFonts w:ascii="Arial" w:eastAsia="Times New Roman" w:hAnsi="Arial" w:cs="Arial"/>
          <w:lang w:val="es-CL"/>
        </w:rPr>
        <w:t>pruebe</w:t>
      </w:r>
      <w:r w:rsidRPr="008221DC">
        <w:rPr>
          <w:rFonts w:ascii="Arial" w:eastAsia="Times New Roman" w:hAnsi="Arial" w:cs="Arial"/>
          <w:spacing w:val="-16"/>
          <w:lang w:val="es-CL"/>
        </w:rPr>
        <w:t xml:space="preserve"> </w:t>
      </w:r>
      <w:r w:rsidRPr="008221DC">
        <w:rPr>
          <w:rFonts w:ascii="Arial" w:eastAsia="Times New Roman" w:hAnsi="Arial" w:cs="Arial"/>
          <w:lang w:val="es-CL"/>
        </w:rPr>
        <w:t>el</w:t>
      </w:r>
      <w:r w:rsidRPr="008221DC">
        <w:rPr>
          <w:rFonts w:ascii="Arial" w:eastAsia="Times New Roman" w:hAnsi="Arial" w:cs="Arial"/>
          <w:spacing w:val="-17"/>
          <w:lang w:val="es-CL"/>
        </w:rPr>
        <w:t xml:space="preserve"> </w:t>
      </w:r>
      <w:r w:rsidRPr="008221DC">
        <w:rPr>
          <w:rFonts w:ascii="Arial" w:eastAsia="Times New Roman" w:hAnsi="Arial" w:cs="Arial"/>
          <w:lang w:val="es-CL"/>
        </w:rPr>
        <w:t>condicionamiento,</w:t>
      </w:r>
      <w:r w:rsidRPr="008221DC">
        <w:rPr>
          <w:rFonts w:ascii="Arial" w:eastAsia="Times New Roman" w:hAnsi="Arial" w:cs="Arial"/>
          <w:spacing w:val="-18"/>
          <w:lang w:val="es-CL"/>
        </w:rPr>
        <w:t xml:space="preserve"> </w:t>
      </w:r>
      <w:r w:rsidRPr="008221DC">
        <w:rPr>
          <w:rFonts w:ascii="Arial" w:eastAsia="Times New Roman" w:hAnsi="Arial" w:cs="Arial"/>
          <w:lang w:val="es-CL"/>
        </w:rPr>
        <w:t>este</w:t>
      </w:r>
      <w:r w:rsidRPr="008221DC">
        <w:rPr>
          <w:rFonts w:ascii="Arial" w:eastAsia="Times New Roman" w:hAnsi="Arial" w:cs="Arial"/>
          <w:spacing w:val="-10"/>
          <w:lang w:val="es-CL"/>
        </w:rPr>
        <w:t xml:space="preserve"> </w:t>
      </w:r>
      <w:r w:rsidRPr="008221DC">
        <w:rPr>
          <w:rFonts w:ascii="Arial" w:eastAsia="Times New Roman" w:hAnsi="Arial" w:cs="Arial"/>
          <w:lang w:val="es-CL"/>
        </w:rPr>
        <w:t>puede</w:t>
      </w:r>
      <w:r w:rsidRPr="008221DC">
        <w:rPr>
          <w:rFonts w:ascii="Arial" w:eastAsia="Times New Roman" w:hAnsi="Arial" w:cs="Arial"/>
          <w:spacing w:val="-12"/>
          <w:lang w:val="es-CL"/>
        </w:rPr>
        <w:t xml:space="preserve"> </w:t>
      </w:r>
      <w:r w:rsidRPr="008221DC">
        <w:rPr>
          <w:rFonts w:ascii="Arial" w:eastAsia="Times New Roman" w:hAnsi="Arial" w:cs="Arial"/>
          <w:lang w:val="es-CL"/>
        </w:rPr>
        <w:t xml:space="preserve">llevar a eximir de culpa al imputado o a atenuar la pena del mismo. Esto sitúa al peritaje dentro de un contexto penal, que desde la defensa, instaura a la cultura o costumbre como factor determinante </w:t>
      </w:r>
      <w:r w:rsidRPr="008221DC">
        <w:rPr>
          <w:rFonts w:ascii="Arial" w:eastAsia="Times New Roman" w:hAnsi="Arial" w:cs="Arial"/>
          <w:spacing w:val="-3"/>
          <w:lang w:val="es-CL"/>
        </w:rPr>
        <w:t xml:space="preserve">de </w:t>
      </w:r>
      <w:r w:rsidRPr="008221DC">
        <w:rPr>
          <w:rFonts w:ascii="Arial" w:eastAsia="Times New Roman" w:hAnsi="Arial" w:cs="Arial"/>
          <w:lang w:val="es-CL"/>
        </w:rPr>
        <w:t>la conducta</w:t>
      </w:r>
      <w:r w:rsidRPr="008221DC">
        <w:rPr>
          <w:rFonts w:ascii="Arial" w:eastAsia="Times New Roman" w:hAnsi="Arial" w:cs="Arial"/>
          <w:spacing w:val="4"/>
          <w:lang w:val="es-CL"/>
        </w:rPr>
        <w:t xml:space="preserve"> </w:t>
      </w:r>
      <w:r w:rsidRPr="008221DC">
        <w:rPr>
          <w:rFonts w:ascii="Arial" w:eastAsia="Times New Roman" w:hAnsi="Arial" w:cs="Arial"/>
          <w:lang w:val="es-CL"/>
        </w:rPr>
        <w:t>tipificada.</w:t>
      </w:r>
    </w:p>
    <w:p w:rsidR="008221DC" w:rsidRPr="008221DC" w:rsidRDefault="008221DC" w:rsidP="008221DC">
      <w:pPr>
        <w:widowControl w:val="0"/>
        <w:spacing w:after="0" w:line="360" w:lineRule="auto"/>
        <w:ind w:firstLine="709"/>
        <w:jc w:val="both"/>
        <w:rPr>
          <w:rFonts w:ascii="Arial" w:eastAsia="Times New Roman" w:hAnsi="Arial" w:cs="Arial"/>
          <w:lang w:val="es-CL"/>
        </w:rPr>
      </w:pPr>
      <w:r w:rsidRPr="008221DC">
        <w:rPr>
          <w:rFonts w:ascii="Arial" w:eastAsia="Times New Roman" w:hAnsi="Arial" w:cs="Arial"/>
          <w:lang w:val="es-CL"/>
        </w:rPr>
        <w:t xml:space="preserve">Para </w:t>
      </w:r>
      <w:r w:rsidRPr="008221DC">
        <w:rPr>
          <w:rFonts w:ascii="Arial" w:eastAsia="Times New Roman" w:hAnsi="Arial" w:cs="Arial"/>
          <w:spacing w:val="-3"/>
          <w:lang w:val="es-CL"/>
        </w:rPr>
        <w:t xml:space="preserve">Luis </w:t>
      </w:r>
      <w:r w:rsidRPr="008221DC">
        <w:rPr>
          <w:rFonts w:ascii="Arial" w:eastAsia="Times New Roman" w:hAnsi="Arial" w:cs="Arial"/>
          <w:lang w:val="es-CL"/>
        </w:rPr>
        <w:t>Francia</w:t>
      </w:r>
      <w:r w:rsidRPr="008221DC">
        <w:rPr>
          <w:rFonts w:ascii="Arial" w:eastAsia="Times New Roman" w:hAnsi="Arial" w:cs="Arial"/>
          <w:vertAlign w:val="superscript"/>
          <w:lang w:val="es-CL"/>
        </w:rPr>
        <w:footnoteReference w:id="175"/>
      </w:r>
      <w:r w:rsidRPr="008221DC">
        <w:rPr>
          <w:rFonts w:ascii="Arial" w:eastAsia="Times New Roman" w:hAnsi="Arial" w:cs="Arial"/>
          <w:lang w:val="es-CL"/>
        </w:rPr>
        <w:t>, el peritaje antropológico adquiere dos distinciones en cuanto a su utilidad, las cuales vienen a presentar algunas consideraciones en cuanto al objeto de la pericia. Primero, se utiliza en aquellos casos en los que se desea comprender la</w:t>
      </w:r>
      <w:r w:rsidRPr="008221DC">
        <w:rPr>
          <w:rFonts w:ascii="Arial" w:eastAsia="Times New Roman" w:hAnsi="Arial" w:cs="Arial"/>
          <w:spacing w:val="-30"/>
          <w:lang w:val="es-CL"/>
        </w:rPr>
        <w:t xml:space="preserve"> </w:t>
      </w:r>
      <w:r w:rsidRPr="008221DC">
        <w:rPr>
          <w:rFonts w:ascii="Arial" w:eastAsia="Times New Roman" w:hAnsi="Arial" w:cs="Arial"/>
          <w:lang w:val="es-CL"/>
        </w:rPr>
        <w:t>cosmovisión indígena. Desde aquí se busca que el antropólogo explique ciertas conductas que para el sistema formal son sancionadas como ilícitas, pero que desde la cosmovisión indígena atiende</w:t>
      </w:r>
      <w:r w:rsidRPr="008221DC">
        <w:rPr>
          <w:rFonts w:ascii="Arial" w:eastAsia="Times New Roman" w:hAnsi="Arial" w:cs="Arial"/>
          <w:spacing w:val="-4"/>
          <w:lang w:val="es-CL"/>
        </w:rPr>
        <w:t xml:space="preserve"> </w:t>
      </w:r>
      <w:r w:rsidRPr="008221DC">
        <w:rPr>
          <w:rFonts w:ascii="Arial" w:eastAsia="Times New Roman" w:hAnsi="Arial" w:cs="Arial"/>
          <w:lang w:val="es-CL"/>
        </w:rPr>
        <w:t>a</w:t>
      </w:r>
      <w:r w:rsidRPr="008221DC">
        <w:rPr>
          <w:rFonts w:ascii="Arial" w:eastAsia="Times New Roman" w:hAnsi="Arial" w:cs="Arial"/>
          <w:spacing w:val="-8"/>
          <w:lang w:val="es-CL"/>
        </w:rPr>
        <w:t xml:space="preserve"> </w:t>
      </w:r>
      <w:r w:rsidRPr="008221DC">
        <w:rPr>
          <w:rFonts w:ascii="Arial" w:eastAsia="Times New Roman" w:hAnsi="Arial" w:cs="Arial"/>
          <w:lang w:val="es-CL"/>
        </w:rPr>
        <w:t>una</w:t>
      </w:r>
      <w:r w:rsidRPr="008221DC">
        <w:rPr>
          <w:rFonts w:ascii="Arial" w:eastAsia="Times New Roman" w:hAnsi="Arial" w:cs="Arial"/>
          <w:spacing w:val="-4"/>
          <w:lang w:val="es-CL"/>
        </w:rPr>
        <w:t xml:space="preserve"> </w:t>
      </w:r>
      <w:r w:rsidRPr="008221DC">
        <w:rPr>
          <w:rFonts w:ascii="Arial" w:eastAsia="Times New Roman" w:hAnsi="Arial" w:cs="Arial"/>
          <w:lang w:val="es-CL"/>
        </w:rPr>
        <w:t>razón</w:t>
      </w:r>
      <w:r w:rsidRPr="008221DC">
        <w:rPr>
          <w:rFonts w:ascii="Arial" w:eastAsia="Times New Roman" w:hAnsi="Arial" w:cs="Arial"/>
          <w:spacing w:val="-6"/>
          <w:lang w:val="es-CL"/>
        </w:rPr>
        <w:t xml:space="preserve"> </w:t>
      </w:r>
      <w:r w:rsidRPr="008221DC">
        <w:rPr>
          <w:rFonts w:ascii="Arial" w:eastAsia="Times New Roman" w:hAnsi="Arial" w:cs="Arial"/>
          <w:lang w:val="es-CL"/>
        </w:rPr>
        <w:t>lógica.</w:t>
      </w:r>
      <w:r w:rsidRPr="008221DC">
        <w:rPr>
          <w:rFonts w:ascii="Arial" w:eastAsia="Times New Roman" w:hAnsi="Arial" w:cs="Arial"/>
          <w:spacing w:val="-6"/>
          <w:lang w:val="es-CL"/>
        </w:rPr>
        <w:t xml:space="preserve"> </w:t>
      </w:r>
      <w:r w:rsidRPr="008221DC">
        <w:rPr>
          <w:rFonts w:ascii="Arial" w:eastAsia="Times New Roman" w:hAnsi="Arial" w:cs="Arial"/>
          <w:lang w:val="es-CL"/>
        </w:rPr>
        <w:t>En</w:t>
      </w:r>
      <w:r w:rsidRPr="008221DC">
        <w:rPr>
          <w:rFonts w:ascii="Arial" w:eastAsia="Times New Roman" w:hAnsi="Arial" w:cs="Arial"/>
          <w:spacing w:val="-10"/>
          <w:lang w:val="es-CL"/>
        </w:rPr>
        <w:t xml:space="preserve"> </w:t>
      </w:r>
      <w:r w:rsidRPr="008221DC">
        <w:rPr>
          <w:rFonts w:ascii="Arial" w:eastAsia="Times New Roman" w:hAnsi="Arial" w:cs="Arial"/>
          <w:lang w:val="es-CL"/>
        </w:rPr>
        <w:t>este</w:t>
      </w:r>
      <w:r w:rsidRPr="008221DC">
        <w:rPr>
          <w:rFonts w:ascii="Arial" w:eastAsia="Times New Roman" w:hAnsi="Arial" w:cs="Arial"/>
          <w:spacing w:val="-8"/>
          <w:lang w:val="es-CL"/>
        </w:rPr>
        <w:t xml:space="preserve"> </w:t>
      </w:r>
      <w:r w:rsidRPr="008221DC">
        <w:rPr>
          <w:rFonts w:ascii="Arial" w:eastAsia="Times New Roman" w:hAnsi="Arial" w:cs="Arial"/>
          <w:lang w:val="es-CL"/>
        </w:rPr>
        <w:t>sentido</w:t>
      </w:r>
      <w:r w:rsidRPr="008221DC">
        <w:rPr>
          <w:rFonts w:ascii="Arial" w:eastAsia="Times New Roman" w:hAnsi="Arial" w:cs="Arial"/>
          <w:spacing w:val="-6"/>
          <w:lang w:val="es-CL"/>
        </w:rPr>
        <w:t xml:space="preserve"> </w:t>
      </w:r>
      <w:r w:rsidRPr="008221DC">
        <w:rPr>
          <w:rFonts w:ascii="Arial" w:eastAsia="Times New Roman" w:hAnsi="Arial" w:cs="Arial"/>
          <w:lang w:val="es-CL"/>
        </w:rPr>
        <w:t>y</w:t>
      </w:r>
      <w:r w:rsidRPr="008221DC">
        <w:rPr>
          <w:rFonts w:ascii="Arial" w:eastAsia="Times New Roman" w:hAnsi="Arial" w:cs="Arial"/>
          <w:spacing w:val="-13"/>
          <w:lang w:val="es-CL"/>
        </w:rPr>
        <w:t xml:space="preserve"> </w:t>
      </w:r>
      <w:r w:rsidRPr="008221DC">
        <w:rPr>
          <w:rFonts w:ascii="Arial" w:eastAsia="Times New Roman" w:hAnsi="Arial" w:cs="Arial"/>
          <w:lang w:val="es-CL"/>
        </w:rPr>
        <w:t>en</w:t>
      </w:r>
      <w:r w:rsidRPr="008221DC">
        <w:rPr>
          <w:rFonts w:ascii="Arial" w:eastAsia="Times New Roman" w:hAnsi="Arial" w:cs="Arial"/>
          <w:spacing w:val="-6"/>
          <w:lang w:val="es-CL"/>
        </w:rPr>
        <w:t xml:space="preserve"> </w:t>
      </w:r>
      <w:r w:rsidRPr="008221DC">
        <w:rPr>
          <w:rFonts w:ascii="Arial" w:eastAsia="Times New Roman" w:hAnsi="Arial" w:cs="Arial"/>
          <w:lang w:val="es-CL"/>
        </w:rPr>
        <w:t>palabras</w:t>
      </w:r>
      <w:r w:rsidRPr="008221DC">
        <w:rPr>
          <w:rFonts w:ascii="Arial" w:eastAsia="Times New Roman" w:hAnsi="Arial" w:cs="Arial"/>
          <w:spacing w:val="-7"/>
          <w:lang w:val="es-CL"/>
        </w:rPr>
        <w:t xml:space="preserve"> </w:t>
      </w:r>
      <w:r w:rsidRPr="008221DC">
        <w:rPr>
          <w:rFonts w:ascii="Arial" w:eastAsia="Times New Roman" w:hAnsi="Arial" w:cs="Arial"/>
          <w:lang w:val="es-CL"/>
        </w:rPr>
        <w:t>del</w:t>
      </w:r>
      <w:r w:rsidRPr="008221DC">
        <w:rPr>
          <w:rFonts w:ascii="Arial" w:eastAsia="Times New Roman" w:hAnsi="Arial" w:cs="Arial"/>
          <w:spacing w:val="-8"/>
          <w:lang w:val="es-CL"/>
        </w:rPr>
        <w:t xml:space="preserve"> </w:t>
      </w:r>
      <w:r w:rsidRPr="008221DC">
        <w:rPr>
          <w:rFonts w:ascii="Arial" w:eastAsia="Times New Roman" w:hAnsi="Arial" w:cs="Arial"/>
          <w:lang w:val="es-CL"/>
        </w:rPr>
        <w:t>autor,</w:t>
      </w:r>
      <w:r w:rsidRPr="008221DC">
        <w:rPr>
          <w:rFonts w:ascii="Arial" w:eastAsia="Times New Roman" w:hAnsi="Arial" w:cs="Arial"/>
          <w:spacing w:val="-5"/>
          <w:lang w:val="es-CL"/>
        </w:rPr>
        <w:t xml:space="preserve"> </w:t>
      </w:r>
      <w:r w:rsidRPr="008221DC">
        <w:rPr>
          <w:rFonts w:ascii="Arial" w:eastAsia="Times New Roman" w:hAnsi="Arial" w:cs="Arial"/>
          <w:lang w:val="es-CL"/>
        </w:rPr>
        <w:t>“el</w:t>
      </w:r>
      <w:r w:rsidRPr="008221DC">
        <w:rPr>
          <w:rFonts w:ascii="Arial" w:eastAsia="Times New Roman" w:hAnsi="Arial" w:cs="Arial"/>
          <w:spacing w:val="-5"/>
          <w:lang w:val="es-CL"/>
        </w:rPr>
        <w:t xml:space="preserve"> </w:t>
      </w:r>
      <w:r w:rsidRPr="008221DC">
        <w:rPr>
          <w:rFonts w:ascii="Arial" w:eastAsia="Times New Roman" w:hAnsi="Arial" w:cs="Arial"/>
          <w:lang w:val="es-CL"/>
        </w:rPr>
        <w:t>objeto</w:t>
      </w:r>
      <w:r w:rsidRPr="008221DC">
        <w:rPr>
          <w:rFonts w:ascii="Arial" w:eastAsia="Times New Roman" w:hAnsi="Arial" w:cs="Arial"/>
          <w:spacing w:val="-6"/>
          <w:lang w:val="es-CL"/>
        </w:rPr>
        <w:t xml:space="preserve"> </w:t>
      </w:r>
      <w:r w:rsidRPr="008221DC">
        <w:rPr>
          <w:rFonts w:ascii="Arial" w:eastAsia="Times New Roman" w:hAnsi="Arial" w:cs="Arial"/>
          <w:spacing w:val="-3"/>
          <w:lang w:val="es-CL"/>
        </w:rPr>
        <w:t>de</w:t>
      </w:r>
      <w:r w:rsidRPr="008221DC">
        <w:rPr>
          <w:rFonts w:ascii="Arial" w:eastAsia="Times New Roman" w:hAnsi="Arial" w:cs="Arial"/>
          <w:spacing w:val="-4"/>
          <w:lang w:val="es-CL"/>
        </w:rPr>
        <w:t xml:space="preserve"> </w:t>
      </w:r>
      <w:r w:rsidRPr="008221DC">
        <w:rPr>
          <w:rFonts w:ascii="Arial" w:eastAsia="Times New Roman" w:hAnsi="Arial" w:cs="Arial"/>
          <w:lang w:val="es-CL"/>
        </w:rPr>
        <w:lastRenderedPageBreak/>
        <w:t>este</w:t>
      </w:r>
      <w:r w:rsidRPr="008221DC">
        <w:rPr>
          <w:rFonts w:ascii="Arial" w:eastAsia="Times New Roman" w:hAnsi="Arial" w:cs="Arial"/>
          <w:spacing w:val="-8"/>
          <w:lang w:val="es-CL"/>
        </w:rPr>
        <w:t xml:space="preserve"> </w:t>
      </w:r>
      <w:r w:rsidRPr="008221DC">
        <w:rPr>
          <w:rFonts w:ascii="Arial" w:eastAsia="Times New Roman" w:hAnsi="Arial" w:cs="Arial"/>
          <w:lang w:val="es-CL"/>
        </w:rPr>
        <w:t>peritaje es fundamentar, analizar y comentar la costumbre de manera comparativa y traducirla a la cultura</w:t>
      </w:r>
      <w:r w:rsidRPr="008221DC">
        <w:rPr>
          <w:rFonts w:ascii="Arial" w:eastAsia="Times New Roman" w:hAnsi="Arial" w:cs="Arial"/>
          <w:spacing w:val="-15"/>
          <w:lang w:val="es-CL"/>
        </w:rPr>
        <w:t xml:space="preserve"> </w:t>
      </w:r>
      <w:r w:rsidRPr="008221DC">
        <w:rPr>
          <w:rFonts w:ascii="Arial" w:eastAsia="Times New Roman" w:hAnsi="Arial" w:cs="Arial"/>
          <w:lang w:val="es-CL"/>
        </w:rPr>
        <w:t>hegemónica.”</w:t>
      </w:r>
      <w:r w:rsidRPr="008221DC">
        <w:rPr>
          <w:rFonts w:ascii="Arial" w:eastAsia="Times New Roman" w:hAnsi="Arial" w:cs="Arial"/>
          <w:vertAlign w:val="superscript"/>
          <w:lang w:val="es-CL"/>
        </w:rPr>
        <w:footnoteReference w:id="176"/>
      </w:r>
      <w:r w:rsidRPr="008221DC">
        <w:rPr>
          <w:rFonts w:ascii="Arial" w:eastAsia="Times New Roman" w:hAnsi="Arial" w:cs="Arial"/>
          <w:i/>
          <w:spacing w:val="-14"/>
          <w:lang w:val="es-CL"/>
        </w:rPr>
        <w:t xml:space="preserve"> </w:t>
      </w:r>
      <w:r w:rsidRPr="008221DC">
        <w:rPr>
          <w:rFonts w:ascii="Arial" w:eastAsia="Times New Roman" w:hAnsi="Arial" w:cs="Arial"/>
          <w:spacing w:val="-11"/>
          <w:lang w:val="es-CL"/>
        </w:rPr>
        <w:t xml:space="preserve"> </w:t>
      </w:r>
      <w:r w:rsidRPr="008221DC">
        <w:rPr>
          <w:rFonts w:ascii="Arial" w:eastAsia="Times New Roman" w:hAnsi="Arial" w:cs="Arial"/>
          <w:lang w:val="es-CL"/>
        </w:rPr>
        <w:t>Por</w:t>
      </w:r>
      <w:r w:rsidRPr="008221DC">
        <w:rPr>
          <w:rFonts w:ascii="Arial" w:eastAsia="Times New Roman" w:hAnsi="Arial" w:cs="Arial"/>
          <w:spacing w:val="-15"/>
          <w:lang w:val="es-CL"/>
        </w:rPr>
        <w:t xml:space="preserve"> </w:t>
      </w:r>
      <w:r w:rsidRPr="008221DC">
        <w:rPr>
          <w:rFonts w:ascii="Arial" w:eastAsia="Times New Roman" w:hAnsi="Arial" w:cs="Arial"/>
          <w:lang w:val="es-CL"/>
        </w:rPr>
        <w:t>último,</w:t>
      </w:r>
      <w:r w:rsidRPr="008221DC">
        <w:rPr>
          <w:rFonts w:ascii="Arial" w:eastAsia="Times New Roman" w:hAnsi="Arial" w:cs="Arial"/>
          <w:spacing w:val="-17"/>
          <w:lang w:val="es-CL"/>
        </w:rPr>
        <w:t xml:space="preserve"> </w:t>
      </w:r>
      <w:r w:rsidRPr="008221DC">
        <w:rPr>
          <w:rFonts w:ascii="Arial" w:eastAsia="Times New Roman" w:hAnsi="Arial" w:cs="Arial"/>
          <w:lang w:val="es-CL"/>
        </w:rPr>
        <w:t>están</w:t>
      </w:r>
      <w:r w:rsidRPr="008221DC">
        <w:rPr>
          <w:rFonts w:ascii="Arial" w:eastAsia="Times New Roman" w:hAnsi="Arial" w:cs="Arial"/>
          <w:spacing w:val="-19"/>
          <w:lang w:val="es-CL"/>
        </w:rPr>
        <w:t xml:space="preserve"> </w:t>
      </w:r>
      <w:r w:rsidRPr="008221DC">
        <w:rPr>
          <w:rFonts w:ascii="Arial" w:eastAsia="Times New Roman" w:hAnsi="Arial" w:cs="Arial"/>
          <w:lang w:val="es-CL"/>
        </w:rPr>
        <w:t>aquellos</w:t>
      </w:r>
      <w:r w:rsidRPr="008221DC">
        <w:rPr>
          <w:rFonts w:ascii="Arial" w:eastAsia="Times New Roman" w:hAnsi="Arial" w:cs="Arial"/>
          <w:spacing w:val="-16"/>
          <w:lang w:val="es-CL"/>
        </w:rPr>
        <w:t xml:space="preserve"> </w:t>
      </w:r>
      <w:r w:rsidRPr="008221DC">
        <w:rPr>
          <w:rFonts w:ascii="Arial" w:eastAsia="Times New Roman" w:hAnsi="Arial" w:cs="Arial"/>
          <w:lang w:val="es-CL"/>
        </w:rPr>
        <w:t>peritajes</w:t>
      </w:r>
      <w:r w:rsidRPr="008221DC">
        <w:rPr>
          <w:rFonts w:ascii="Arial" w:eastAsia="Times New Roman" w:hAnsi="Arial" w:cs="Arial"/>
          <w:spacing w:val="-16"/>
          <w:lang w:val="es-CL"/>
        </w:rPr>
        <w:t xml:space="preserve"> </w:t>
      </w:r>
      <w:r w:rsidRPr="008221DC">
        <w:rPr>
          <w:rFonts w:ascii="Arial" w:eastAsia="Times New Roman" w:hAnsi="Arial" w:cs="Arial"/>
          <w:lang w:val="es-CL"/>
        </w:rPr>
        <w:t>que</w:t>
      </w:r>
      <w:r w:rsidRPr="008221DC">
        <w:rPr>
          <w:rFonts w:ascii="Arial" w:eastAsia="Times New Roman" w:hAnsi="Arial" w:cs="Arial"/>
          <w:spacing w:val="-13"/>
          <w:lang w:val="es-CL"/>
        </w:rPr>
        <w:t xml:space="preserve"> </w:t>
      </w:r>
      <w:r w:rsidRPr="008221DC">
        <w:rPr>
          <w:rFonts w:ascii="Arial" w:eastAsia="Times New Roman" w:hAnsi="Arial" w:cs="Arial"/>
          <w:lang w:val="es-CL"/>
        </w:rPr>
        <w:t>se</w:t>
      </w:r>
      <w:r w:rsidRPr="008221DC">
        <w:rPr>
          <w:rFonts w:ascii="Arial" w:eastAsia="Times New Roman" w:hAnsi="Arial" w:cs="Arial"/>
          <w:spacing w:val="-14"/>
          <w:lang w:val="es-CL"/>
        </w:rPr>
        <w:t xml:space="preserve"> </w:t>
      </w:r>
      <w:r w:rsidRPr="008221DC">
        <w:rPr>
          <w:rFonts w:ascii="Arial" w:eastAsia="Times New Roman" w:hAnsi="Arial" w:cs="Arial"/>
          <w:lang w:val="es-CL"/>
        </w:rPr>
        <w:t>realizan para entender el sistema normativo indígena. Desde esta apreciación, se estudia al sujeto no como individuo, sino como integrante representativo de una colectividad con un sistema normativo propio.</w:t>
      </w:r>
      <w:r w:rsidRPr="008221DC">
        <w:rPr>
          <w:rFonts w:ascii="Arial" w:eastAsia="Times New Roman" w:hAnsi="Arial" w:cs="Arial"/>
          <w:vertAlign w:val="superscript"/>
          <w:lang w:val="es-CL"/>
        </w:rPr>
        <w:footnoteReference w:id="177"/>
      </w:r>
      <w:r w:rsidRPr="008221DC">
        <w:rPr>
          <w:rFonts w:ascii="Arial" w:eastAsia="Times New Roman" w:hAnsi="Arial" w:cs="Arial"/>
          <w:lang w:val="es-CL"/>
        </w:rPr>
        <w:t xml:space="preserve"> </w:t>
      </w:r>
    </w:p>
    <w:p w:rsidR="008221DC" w:rsidRPr="008221DC" w:rsidRDefault="008221DC" w:rsidP="008221DC">
      <w:pPr>
        <w:widowControl w:val="0"/>
        <w:spacing w:after="0" w:line="360" w:lineRule="auto"/>
        <w:ind w:firstLine="709"/>
        <w:jc w:val="both"/>
        <w:rPr>
          <w:rFonts w:ascii="Arial" w:eastAsia="Times New Roman" w:hAnsi="Arial" w:cs="Arial"/>
          <w:lang w:val="es-CL"/>
        </w:rPr>
      </w:pPr>
      <w:r w:rsidRPr="008221DC">
        <w:rPr>
          <w:rFonts w:ascii="Arial" w:eastAsia="Times New Roman" w:hAnsi="Arial" w:cs="Arial"/>
          <w:lang w:val="es-CL"/>
        </w:rPr>
        <w:t>En Ecuador, el proceso de cambio Constitucional (1998) sedimentó el reconocimiento del pluralismo</w:t>
      </w:r>
      <w:r w:rsidRPr="008221DC">
        <w:rPr>
          <w:rFonts w:ascii="Arial" w:eastAsia="Times New Roman" w:hAnsi="Arial" w:cs="Arial"/>
          <w:spacing w:val="-13"/>
          <w:lang w:val="es-CL"/>
        </w:rPr>
        <w:t xml:space="preserve"> </w:t>
      </w:r>
      <w:r w:rsidRPr="008221DC">
        <w:rPr>
          <w:rFonts w:ascii="Arial" w:eastAsia="Times New Roman" w:hAnsi="Arial" w:cs="Arial"/>
          <w:lang w:val="es-CL"/>
        </w:rPr>
        <w:t>jurídico</w:t>
      </w:r>
      <w:r w:rsidRPr="008221DC">
        <w:rPr>
          <w:rFonts w:ascii="Arial" w:eastAsia="Times New Roman" w:hAnsi="Arial" w:cs="Arial"/>
          <w:spacing w:val="-9"/>
          <w:lang w:val="es-CL"/>
        </w:rPr>
        <w:t xml:space="preserve"> </w:t>
      </w:r>
      <w:r w:rsidRPr="008221DC">
        <w:rPr>
          <w:rFonts w:ascii="Arial" w:eastAsia="Times New Roman" w:hAnsi="Arial" w:cs="Arial"/>
          <w:lang w:val="es-CL"/>
        </w:rPr>
        <w:t>como</w:t>
      </w:r>
      <w:r w:rsidRPr="008221DC">
        <w:rPr>
          <w:rFonts w:ascii="Arial" w:eastAsia="Times New Roman" w:hAnsi="Arial" w:cs="Arial"/>
          <w:spacing w:val="-13"/>
          <w:lang w:val="es-CL"/>
        </w:rPr>
        <w:t xml:space="preserve"> </w:t>
      </w:r>
      <w:r w:rsidRPr="008221DC">
        <w:rPr>
          <w:rFonts w:ascii="Arial" w:eastAsia="Times New Roman" w:hAnsi="Arial" w:cs="Arial"/>
          <w:lang w:val="es-CL"/>
        </w:rPr>
        <w:t>parte</w:t>
      </w:r>
      <w:r w:rsidRPr="008221DC">
        <w:rPr>
          <w:rFonts w:ascii="Arial" w:eastAsia="Times New Roman" w:hAnsi="Arial" w:cs="Arial"/>
          <w:spacing w:val="-8"/>
          <w:lang w:val="es-CL"/>
        </w:rPr>
        <w:t xml:space="preserve"> </w:t>
      </w:r>
      <w:r w:rsidRPr="008221DC">
        <w:rPr>
          <w:rFonts w:ascii="Arial" w:eastAsia="Times New Roman" w:hAnsi="Arial" w:cs="Arial"/>
          <w:lang w:val="es-CL"/>
        </w:rPr>
        <w:t>de</w:t>
      </w:r>
      <w:r w:rsidRPr="008221DC">
        <w:rPr>
          <w:rFonts w:ascii="Arial" w:eastAsia="Times New Roman" w:hAnsi="Arial" w:cs="Arial"/>
          <w:spacing w:val="-8"/>
          <w:lang w:val="es-CL"/>
        </w:rPr>
        <w:t xml:space="preserve"> </w:t>
      </w:r>
      <w:r w:rsidRPr="008221DC">
        <w:rPr>
          <w:rFonts w:ascii="Arial" w:eastAsia="Times New Roman" w:hAnsi="Arial" w:cs="Arial"/>
          <w:lang w:val="es-CL"/>
        </w:rPr>
        <w:t>una</w:t>
      </w:r>
      <w:r w:rsidRPr="008221DC">
        <w:rPr>
          <w:rFonts w:ascii="Arial" w:eastAsia="Times New Roman" w:hAnsi="Arial" w:cs="Arial"/>
          <w:spacing w:val="-8"/>
          <w:lang w:val="es-CL"/>
        </w:rPr>
        <w:t xml:space="preserve"> </w:t>
      </w:r>
      <w:r w:rsidRPr="008221DC">
        <w:rPr>
          <w:rFonts w:ascii="Arial" w:eastAsia="Times New Roman" w:hAnsi="Arial" w:cs="Arial"/>
          <w:lang w:val="es-CL"/>
        </w:rPr>
        <w:t>nación</w:t>
      </w:r>
      <w:r w:rsidRPr="008221DC">
        <w:rPr>
          <w:rFonts w:ascii="Arial" w:eastAsia="Times New Roman" w:hAnsi="Arial" w:cs="Arial"/>
          <w:spacing w:val="-9"/>
          <w:lang w:val="es-CL"/>
        </w:rPr>
        <w:t xml:space="preserve"> </w:t>
      </w:r>
      <w:r w:rsidRPr="008221DC">
        <w:rPr>
          <w:rFonts w:ascii="Arial" w:eastAsia="Times New Roman" w:hAnsi="Arial" w:cs="Arial"/>
          <w:lang w:val="es-CL"/>
        </w:rPr>
        <w:t>pluricultural,</w:t>
      </w:r>
      <w:r w:rsidRPr="008221DC">
        <w:rPr>
          <w:rFonts w:ascii="Arial" w:eastAsia="Times New Roman" w:hAnsi="Arial" w:cs="Arial"/>
          <w:spacing w:val="-6"/>
          <w:lang w:val="es-CL"/>
        </w:rPr>
        <w:t xml:space="preserve"> </w:t>
      </w:r>
      <w:r w:rsidRPr="008221DC">
        <w:rPr>
          <w:rFonts w:ascii="Arial" w:eastAsia="Times New Roman" w:hAnsi="Arial" w:cs="Arial"/>
          <w:lang w:val="es-CL"/>
        </w:rPr>
        <w:t>lo</w:t>
      </w:r>
      <w:r w:rsidRPr="008221DC">
        <w:rPr>
          <w:rFonts w:ascii="Arial" w:eastAsia="Times New Roman" w:hAnsi="Arial" w:cs="Arial"/>
          <w:spacing w:val="-9"/>
          <w:lang w:val="es-CL"/>
        </w:rPr>
        <w:t xml:space="preserve"> </w:t>
      </w:r>
      <w:r w:rsidRPr="008221DC">
        <w:rPr>
          <w:rFonts w:ascii="Arial" w:eastAsia="Times New Roman" w:hAnsi="Arial" w:cs="Arial"/>
          <w:lang w:val="es-CL"/>
        </w:rPr>
        <w:t>cual</w:t>
      </w:r>
      <w:r w:rsidRPr="008221DC">
        <w:rPr>
          <w:rFonts w:ascii="Arial" w:eastAsia="Times New Roman" w:hAnsi="Arial" w:cs="Arial"/>
          <w:spacing w:val="43"/>
          <w:lang w:val="es-CL"/>
        </w:rPr>
        <w:t xml:space="preserve"> </w:t>
      </w:r>
      <w:r w:rsidRPr="008221DC">
        <w:rPr>
          <w:rFonts w:ascii="Arial" w:eastAsia="Times New Roman" w:hAnsi="Arial" w:cs="Arial"/>
          <w:lang w:val="es-CL"/>
        </w:rPr>
        <w:t>implicaba</w:t>
      </w:r>
      <w:r w:rsidRPr="008221DC">
        <w:rPr>
          <w:rFonts w:ascii="Arial" w:eastAsia="Times New Roman" w:hAnsi="Arial" w:cs="Arial"/>
          <w:spacing w:val="-12"/>
          <w:lang w:val="es-CL"/>
        </w:rPr>
        <w:t xml:space="preserve"> </w:t>
      </w:r>
      <w:r w:rsidRPr="008221DC">
        <w:rPr>
          <w:rFonts w:ascii="Arial" w:eastAsia="Times New Roman" w:hAnsi="Arial" w:cs="Arial"/>
          <w:lang w:val="es-CL"/>
        </w:rPr>
        <w:t>la</w:t>
      </w:r>
      <w:r w:rsidRPr="008221DC">
        <w:rPr>
          <w:rFonts w:ascii="Arial" w:eastAsia="Times New Roman" w:hAnsi="Arial" w:cs="Arial"/>
          <w:spacing w:val="-8"/>
          <w:lang w:val="es-CL"/>
        </w:rPr>
        <w:t xml:space="preserve"> </w:t>
      </w:r>
      <w:r w:rsidRPr="008221DC">
        <w:rPr>
          <w:rFonts w:ascii="Arial" w:eastAsia="Times New Roman" w:hAnsi="Arial" w:cs="Arial"/>
          <w:lang w:val="es-CL"/>
        </w:rPr>
        <w:t>interrelación entre las diversas culturas y los diversos derechos dentro del país.</w:t>
      </w:r>
      <w:r w:rsidRPr="008221DC">
        <w:rPr>
          <w:rFonts w:ascii="Arial" w:eastAsia="Times New Roman" w:hAnsi="Arial" w:cs="Arial"/>
          <w:vertAlign w:val="superscript"/>
          <w:lang w:val="es-CL"/>
        </w:rPr>
        <w:footnoteReference w:id="178"/>
      </w:r>
      <w:r w:rsidRPr="008221DC">
        <w:rPr>
          <w:rFonts w:ascii="Arial" w:eastAsia="Times New Roman" w:hAnsi="Arial" w:cs="Arial"/>
          <w:lang w:val="es-CL"/>
        </w:rPr>
        <w:t xml:space="preserve"> Dentro de este escenario, el peritaje antropológico, adquiere un sentido particular: la traducción y explicación </w:t>
      </w:r>
      <w:r w:rsidRPr="008221DC">
        <w:rPr>
          <w:rFonts w:ascii="Arial" w:eastAsia="Times New Roman" w:hAnsi="Arial" w:cs="Arial"/>
          <w:spacing w:val="-3"/>
          <w:lang w:val="es-CL"/>
        </w:rPr>
        <w:t xml:space="preserve">de </w:t>
      </w:r>
      <w:r w:rsidRPr="008221DC">
        <w:rPr>
          <w:rFonts w:ascii="Arial" w:eastAsia="Times New Roman" w:hAnsi="Arial" w:cs="Arial"/>
          <w:lang w:val="es-CL"/>
        </w:rPr>
        <w:t xml:space="preserve">un hecho, bajo los esquemas </w:t>
      </w:r>
      <w:r w:rsidRPr="008221DC">
        <w:rPr>
          <w:rFonts w:ascii="Arial" w:eastAsia="Times New Roman" w:hAnsi="Arial" w:cs="Arial"/>
          <w:spacing w:val="-3"/>
          <w:lang w:val="es-CL"/>
        </w:rPr>
        <w:t xml:space="preserve">de </w:t>
      </w:r>
      <w:r w:rsidRPr="008221DC">
        <w:rPr>
          <w:rFonts w:ascii="Arial" w:eastAsia="Times New Roman" w:hAnsi="Arial" w:cs="Arial"/>
          <w:lang w:val="es-CL"/>
        </w:rPr>
        <w:t xml:space="preserve">la propia cultura </w:t>
      </w:r>
      <w:r w:rsidRPr="008221DC">
        <w:rPr>
          <w:rFonts w:ascii="Arial" w:eastAsia="Times New Roman" w:hAnsi="Arial" w:cs="Arial"/>
          <w:spacing w:val="-3"/>
          <w:lang w:val="es-CL"/>
        </w:rPr>
        <w:t xml:space="preserve">de </w:t>
      </w:r>
      <w:r w:rsidRPr="008221DC">
        <w:rPr>
          <w:rFonts w:ascii="Arial" w:eastAsia="Times New Roman" w:hAnsi="Arial" w:cs="Arial"/>
          <w:lang w:val="es-CL"/>
        </w:rPr>
        <w:t>donde emergen. En el marco de la defensa, las normas o valores, no pueden ser juzgadas como justas</w:t>
      </w:r>
      <w:r w:rsidRPr="008221DC">
        <w:rPr>
          <w:rFonts w:ascii="Arial" w:eastAsia="Times New Roman" w:hAnsi="Arial" w:cs="Arial"/>
          <w:spacing w:val="-18"/>
          <w:lang w:val="es-CL"/>
        </w:rPr>
        <w:t xml:space="preserve"> </w:t>
      </w:r>
      <w:r w:rsidRPr="008221DC">
        <w:rPr>
          <w:rFonts w:ascii="Arial" w:eastAsia="Times New Roman" w:hAnsi="Arial" w:cs="Arial"/>
          <w:lang w:val="es-CL"/>
        </w:rPr>
        <w:t>o</w:t>
      </w:r>
      <w:r w:rsidRPr="008221DC">
        <w:rPr>
          <w:rFonts w:ascii="Arial" w:eastAsia="Times New Roman" w:hAnsi="Arial" w:cs="Arial"/>
          <w:spacing w:val="-17"/>
          <w:lang w:val="es-CL"/>
        </w:rPr>
        <w:t xml:space="preserve"> </w:t>
      </w:r>
      <w:r w:rsidRPr="008221DC">
        <w:rPr>
          <w:rFonts w:ascii="Arial" w:eastAsia="Times New Roman" w:hAnsi="Arial" w:cs="Arial"/>
          <w:lang w:val="es-CL"/>
        </w:rPr>
        <w:t>injustas</w:t>
      </w:r>
      <w:r w:rsidRPr="008221DC">
        <w:rPr>
          <w:rFonts w:ascii="Arial" w:eastAsia="Times New Roman" w:hAnsi="Arial" w:cs="Arial"/>
          <w:spacing w:val="-18"/>
          <w:lang w:val="es-CL"/>
        </w:rPr>
        <w:t xml:space="preserve"> </w:t>
      </w:r>
      <w:r w:rsidRPr="008221DC">
        <w:rPr>
          <w:rFonts w:ascii="Arial" w:eastAsia="Times New Roman" w:hAnsi="Arial" w:cs="Arial"/>
          <w:lang w:val="es-CL"/>
        </w:rPr>
        <w:t>si</w:t>
      </w:r>
      <w:r w:rsidRPr="008221DC">
        <w:rPr>
          <w:rFonts w:ascii="Arial" w:eastAsia="Times New Roman" w:hAnsi="Arial" w:cs="Arial"/>
          <w:spacing w:val="-16"/>
          <w:lang w:val="es-CL"/>
        </w:rPr>
        <w:t xml:space="preserve"> </w:t>
      </w:r>
      <w:r w:rsidRPr="008221DC">
        <w:rPr>
          <w:rFonts w:ascii="Arial" w:eastAsia="Times New Roman" w:hAnsi="Arial" w:cs="Arial"/>
          <w:lang w:val="es-CL"/>
        </w:rPr>
        <w:t>no</w:t>
      </w:r>
      <w:r w:rsidRPr="008221DC">
        <w:rPr>
          <w:rFonts w:ascii="Arial" w:eastAsia="Times New Roman" w:hAnsi="Arial" w:cs="Arial"/>
          <w:spacing w:val="-11"/>
          <w:lang w:val="es-CL"/>
        </w:rPr>
        <w:t xml:space="preserve"> </w:t>
      </w:r>
      <w:r w:rsidRPr="008221DC">
        <w:rPr>
          <w:rFonts w:ascii="Arial" w:eastAsia="Times New Roman" w:hAnsi="Arial" w:cs="Arial"/>
          <w:lang w:val="es-CL"/>
        </w:rPr>
        <w:t>se</w:t>
      </w:r>
      <w:r w:rsidRPr="008221DC">
        <w:rPr>
          <w:rFonts w:ascii="Arial" w:eastAsia="Times New Roman" w:hAnsi="Arial" w:cs="Arial"/>
          <w:spacing w:val="-15"/>
          <w:lang w:val="es-CL"/>
        </w:rPr>
        <w:t xml:space="preserve"> </w:t>
      </w:r>
      <w:r w:rsidRPr="008221DC">
        <w:rPr>
          <w:rFonts w:ascii="Arial" w:eastAsia="Times New Roman" w:hAnsi="Arial" w:cs="Arial"/>
          <w:lang w:val="es-CL"/>
        </w:rPr>
        <w:t>posee</w:t>
      </w:r>
      <w:r w:rsidRPr="008221DC">
        <w:rPr>
          <w:rFonts w:ascii="Arial" w:eastAsia="Times New Roman" w:hAnsi="Arial" w:cs="Arial"/>
          <w:spacing w:val="-15"/>
          <w:lang w:val="es-CL"/>
        </w:rPr>
        <w:t xml:space="preserve"> </w:t>
      </w:r>
      <w:r w:rsidRPr="008221DC">
        <w:rPr>
          <w:rFonts w:ascii="Arial" w:eastAsia="Times New Roman" w:hAnsi="Arial" w:cs="Arial"/>
          <w:lang w:val="es-CL"/>
        </w:rPr>
        <w:t>conocimiento</w:t>
      </w:r>
      <w:r w:rsidRPr="008221DC">
        <w:rPr>
          <w:rFonts w:ascii="Arial" w:eastAsia="Times New Roman" w:hAnsi="Arial" w:cs="Arial"/>
          <w:spacing w:val="-17"/>
          <w:lang w:val="es-CL"/>
        </w:rPr>
        <w:t xml:space="preserve"> </w:t>
      </w:r>
      <w:r w:rsidRPr="008221DC">
        <w:rPr>
          <w:rFonts w:ascii="Arial" w:eastAsia="Times New Roman" w:hAnsi="Arial" w:cs="Arial"/>
          <w:lang w:val="es-CL"/>
        </w:rPr>
        <w:t>de</w:t>
      </w:r>
      <w:r w:rsidRPr="008221DC">
        <w:rPr>
          <w:rFonts w:ascii="Arial" w:eastAsia="Times New Roman" w:hAnsi="Arial" w:cs="Arial"/>
          <w:spacing w:val="-15"/>
          <w:lang w:val="es-CL"/>
        </w:rPr>
        <w:t xml:space="preserve"> </w:t>
      </w:r>
      <w:r w:rsidRPr="008221DC">
        <w:rPr>
          <w:rFonts w:ascii="Arial" w:eastAsia="Times New Roman" w:hAnsi="Arial" w:cs="Arial"/>
          <w:lang w:val="es-CL"/>
        </w:rPr>
        <w:t>la</w:t>
      </w:r>
      <w:r w:rsidRPr="008221DC">
        <w:rPr>
          <w:rFonts w:ascii="Arial" w:eastAsia="Times New Roman" w:hAnsi="Arial" w:cs="Arial"/>
          <w:spacing w:val="-15"/>
          <w:lang w:val="es-CL"/>
        </w:rPr>
        <w:t xml:space="preserve"> </w:t>
      </w:r>
      <w:r w:rsidRPr="008221DC">
        <w:rPr>
          <w:rFonts w:ascii="Arial" w:eastAsia="Times New Roman" w:hAnsi="Arial" w:cs="Arial"/>
          <w:lang w:val="es-CL"/>
        </w:rPr>
        <w:t>propia</w:t>
      </w:r>
      <w:r w:rsidRPr="008221DC">
        <w:rPr>
          <w:rFonts w:ascii="Arial" w:eastAsia="Times New Roman" w:hAnsi="Arial" w:cs="Arial"/>
          <w:spacing w:val="-15"/>
          <w:lang w:val="es-CL"/>
        </w:rPr>
        <w:t xml:space="preserve"> </w:t>
      </w:r>
      <w:r w:rsidRPr="008221DC">
        <w:rPr>
          <w:rFonts w:ascii="Arial" w:eastAsia="Times New Roman" w:hAnsi="Arial" w:cs="Arial"/>
          <w:lang w:val="es-CL"/>
        </w:rPr>
        <w:t>cultura</w:t>
      </w:r>
      <w:r w:rsidRPr="008221DC">
        <w:rPr>
          <w:rFonts w:ascii="Arial" w:eastAsia="Times New Roman" w:hAnsi="Arial" w:cs="Arial"/>
          <w:spacing w:val="-15"/>
          <w:lang w:val="es-CL"/>
        </w:rPr>
        <w:t xml:space="preserve"> </w:t>
      </w:r>
      <w:r w:rsidRPr="008221DC">
        <w:rPr>
          <w:rFonts w:ascii="Arial" w:eastAsia="Times New Roman" w:hAnsi="Arial" w:cs="Arial"/>
          <w:lang w:val="es-CL"/>
        </w:rPr>
        <w:t>y</w:t>
      </w:r>
      <w:r w:rsidRPr="008221DC">
        <w:rPr>
          <w:rFonts w:ascii="Arial" w:eastAsia="Times New Roman" w:hAnsi="Arial" w:cs="Arial"/>
          <w:spacing w:val="-21"/>
          <w:lang w:val="es-CL"/>
        </w:rPr>
        <w:t xml:space="preserve"> </w:t>
      </w:r>
      <w:r w:rsidRPr="008221DC">
        <w:rPr>
          <w:rFonts w:ascii="Arial" w:eastAsia="Times New Roman" w:hAnsi="Arial" w:cs="Arial"/>
          <w:lang w:val="es-CL"/>
        </w:rPr>
        <w:t>cuáles</w:t>
      </w:r>
      <w:r w:rsidRPr="008221DC">
        <w:rPr>
          <w:rFonts w:ascii="Arial" w:eastAsia="Times New Roman" w:hAnsi="Arial" w:cs="Arial"/>
          <w:spacing w:val="-18"/>
          <w:lang w:val="es-CL"/>
        </w:rPr>
        <w:t xml:space="preserve"> </w:t>
      </w:r>
      <w:r w:rsidRPr="008221DC">
        <w:rPr>
          <w:rFonts w:ascii="Arial" w:eastAsia="Times New Roman" w:hAnsi="Arial" w:cs="Arial"/>
          <w:lang w:val="es-CL"/>
        </w:rPr>
        <w:t>fueron</w:t>
      </w:r>
      <w:r w:rsidRPr="008221DC">
        <w:rPr>
          <w:rFonts w:ascii="Arial" w:eastAsia="Times New Roman" w:hAnsi="Arial" w:cs="Arial"/>
          <w:spacing w:val="-16"/>
          <w:lang w:val="es-CL"/>
        </w:rPr>
        <w:t xml:space="preserve"> </w:t>
      </w:r>
      <w:r w:rsidRPr="008221DC">
        <w:rPr>
          <w:rFonts w:ascii="Arial" w:eastAsia="Times New Roman" w:hAnsi="Arial" w:cs="Arial"/>
          <w:lang w:val="es-CL"/>
        </w:rPr>
        <w:t>los</w:t>
      </w:r>
      <w:r w:rsidRPr="008221DC">
        <w:rPr>
          <w:rFonts w:ascii="Arial" w:eastAsia="Times New Roman" w:hAnsi="Arial" w:cs="Arial"/>
          <w:spacing w:val="-18"/>
          <w:lang w:val="es-CL"/>
        </w:rPr>
        <w:t xml:space="preserve"> </w:t>
      </w:r>
      <w:r w:rsidRPr="008221DC">
        <w:rPr>
          <w:rFonts w:ascii="Arial" w:eastAsia="Times New Roman" w:hAnsi="Arial" w:cs="Arial"/>
          <w:lang w:val="es-CL"/>
        </w:rPr>
        <w:t>referentes que determinaron el hecho en cuestión.</w:t>
      </w:r>
      <w:r w:rsidRPr="008221DC">
        <w:rPr>
          <w:rFonts w:ascii="Arial" w:eastAsia="Times New Roman" w:hAnsi="Arial" w:cs="Arial"/>
          <w:vertAlign w:val="superscript"/>
          <w:lang w:val="es-CL"/>
        </w:rPr>
        <w:footnoteReference w:id="179"/>
      </w:r>
    </w:p>
    <w:p w:rsidR="008221DC" w:rsidRPr="008221DC" w:rsidRDefault="008221DC" w:rsidP="008221DC">
      <w:pPr>
        <w:widowControl w:val="0"/>
        <w:spacing w:after="0" w:line="360" w:lineRule="auto"/>
        <w:ind w:firstLine="709"/>
        <w:jc w:val="both"/>
        <w:rPr>
          <w:rFonts w:ascii="Arial" w:eastAsia="Times New Roman" w:hAnsi="Arial" w:cs="Arial"/>
          <w:lang w:val="es-CL"/>
        </w:rPr>
      </w:pPr>
      <w:r w:rsidRPr="008221DC">
        <w:rPr>
          <w:rFonts w:ascii="Arial" w:eastAsia="Times New Roman" w:hAnsi="Arial" w:cs="Arial"/>
          <w:lang w:val="es-CL"/>
        </w:rPr>
        <w:t>En esta posición, el peritaje antropológico ha sido comprendido como “elementos de comunicabilidad entre la justicia indígena y la justicia estatal.”</w:t>
      </w:r>
      <w:r w:rsidRPr="008221DC">
        <w:rPr>
          <w:rFonts w:ascii="Arial" w:eastAsia="Times New Roman" w:hAnsi="Arial" w:cs="Arial"/>
          <w:vertAlign w:val="superscript"/>
          <w:lang w:val="es-CL"/>
        </w:rPr>
        <w:footnoteReference w:id="180"/>
      </w:r>
      <w:r w:rsidRPr="008221DC">
        <w:rPr>
          <w:rFonts w:ascii="Arial" w:eastAsia="Times New Roman" w:hAnsi="Arial" w:cs="Arial"/>
          <w:lang w:val="es-CL"/>
        </w:rPr>
        <w:t xml:space="preserve"> La comunicabilidad tiene como propósito establecer elementos de convicción hacia el juez con el fin de acercarlo a la verdad procesal, desde una perspectiva de entendimiento cultural, considerando el contexto sociocultural, el derecho propio y las características de autonomía de los colectivos.</w:t>
      </w:r>
      <w:r w:rsidRPr="008221DC">
        <w:rPr>
          <w:rFonts w:ascii="Arial" w:eastAsia="Times New Roman" w:hAnsi="Arial" w:cs="Arial"/>
          <w:vertAlign w:val="superscript"/>
          <w:lang w:val="es-CL"/>
        </w:rPr>
        <w:footnoteReference w:id="181"/>
      </w:r>
    </w:p>
    <w:p w:rsidR="008221DC" w:rsidRPr="008221DC" w:rsidRDefault="008221DC" w:rsidP="008221DC">
      <w:pPr>
        <w:widowControl w:val="0"/>
        <w:spacing w:after="0" w:line="360" w:lineRule="auto"/>
        <w:ind w:firstLine="709"/>
        <w:jc w:val="both"/>
        <w:rPr>
          <w:rFonts w:ascii="Arial" w:eastAsia="Times New Roman" w:hAnsi="Arial" w:cs="Arial"/>
          <w:lang w:val="es-CL"/>
        </w:rPr>
      </w:pPr>
      <w:r w:rsidRPr="008221DC">
        <w:rPr>
          <w:rFonts w:ascii="Arial" w:eastAsia="Times New Roman" w:hAnsi="Arial" w:cs="Arial"/>
          <w:spacing w:val="-3"/>
          <w:lang w:val="es-CL"/>
        </w:rPr>
        <w:t xml:space="preserve">Al </w:t>
      </w:r>
      <w:r w:rsidRPr="008221DC">
        <w:rPr>
          <w:rFonts w:ascii="Arial" w:eastAsia="Times New Roman" w:hAnsi="Arial" w:cs="Arial"/>
          <w:lang w:val="es-CL"/>
        </w:rPr>
        <w:t xml:space="preserve">igual que en el país peruano, en Ecuador el peritaje antropológico </w:t>
      </w:r>
      <w:r w:rsidRPr="008221DC">
        <w:rPr>
          <w:rFonts w:ascii="Arial" w:eastAsia="Times New Roman" w:hAnsi="Arial" w:cs="Arial"/>
          <w:spacing w:val="-3"/>
          <w:lang w:val="es-CL"/>
        </w:rPr>
        <w:t xml:space="preserve">ha </w:t>
      </w:r>
      <w:r w:rsidRPr="008221DC">
        <w:rPr>
          <w:rFonts w:ascii="Arial" w:eastAsia="Times New Roman" w:hAnsi="Arial" w:cs="Arial"/>
          <w:lang w:val="es-CL"/>
        </w:rPr>
        <w:t>adquirido dos fines dentro de los procesos judiciales: el peritaje cultural y la pericia jurídico – antropológica.</w:t>
      </w:r>
      <w:r w:rsidRPr="008221DC">
        <w:rPr>
          <w:rFonts w:ascii="Arial" w:eastAsia="Times New Roman" w:hAnsi="Arial" w:cs="Arial"/>
          <w:vertAlign w:val="superscript"/>
          <w:lang w:val="es-CL"/>
        </w:rPr>
        <w:footnoteReference w:id="182"/>
      </w:r>
      <w:r w:rsidRPr="008221DC">
        <w:rPr>
          <w:rFonts w:ascii="Arial" w:eastAsia="Times New Roman" w:hAnsi="Arial" w:cs="Arial"/>
          <w:lang w:val="es-CL"/>
        </w:rPr>
        <w:t xml:space="preserve"> Si bien sus ámbitos de aplicación están más familiarizado en materia penal, hay quienes sostienen</w:t>
      </w:r>
      <w:r w:rsidRPr="008221DC">
        <w:rPr>
          <w:rFonts w:ascii="Arial" w:eastAsia="Times New Roman" w:hAnsi="Arial" w:cs="Arial"/>
          <w:vertAlign w:val="superscript"/>
          <w:lang w:val="es-CL"/>
        </w:rPr>
        <w:footnoteReference w:id="183"/>
      </w:r>
      <w:r w:rsidRPr="008221DC">
        <w:rPr>
          <w:rFonts w:ascii="Arial" w:eastAsia="Times New Roman" w:hAnsi="Arial" w:cs="Arial"/>
          <w:lang w:val="es-CL"/>
        </w:rPr>
        <w:t xml:space="preserve"> que su funcionamiento propaga todas las esferas siempre que se logre el fin último que es la justicia. En consecuencia, </w:t>
      </w:r>
      <w:r w:rsidRPr="008221DC">
        <w:rPr>
          <w:rFonts w:ascii="Arial" w:eastAsia="Times New Roman" w:hAnsi="Arial" w:cs="Arial"/>
          <w:spacing w:val="3"/>
          <w:lang w:val="es-CL"/>
        </w:rPr>
        <w:t xml:space="preserve">casos </w:t>
      </w:r>
      <w:r w:rsidRPr="008221DC">
        <w:rPr>
          <w:rFonts w:ascii="Arial" w:eastAsia="Times New Roman" w:hAnsi="Arial" w:cs="Arial"/>
          <w:lang w:val="es-CL"/>
        </w:rPr>
        <w:t xml:space="preserve">de violación, </w:t>
      </w:r>
      <w:r w:rsidRPr="008221DC">
        <w:rPr>
          <w:rFonts w:ascii="Arial" w:eastAsia="Times New Roman" w:hAnsi="Arial" w:cs="Arial"/>
          <w:lang w:val="es-CL"/>
        </w:rPr>
        <w:lastRenderedPageBreak/>
        <w:t>persecución</w:t>
      </w:r>
      <w:r w:rsidRPr="008221DC">
        <w:rPr>
          <w:rFonts w:ascii="Arial" w:eastAsia="Times New Roman" w:hAnsi="Arial" w:cs="Arial"/>
          <w:spacing w:val="-12"/>
          <w:lang w:val="es-CL"/>
        </w:rPr>
        <w:t xml:space="preserve"> </w:t>
      </w:r>
      <w:r w:rsidRPr="008221DC">
        <w:rPr>
          <w:rFonts w:ascii="Arial" w:eastAsia="Times New Roman" w:hAnsi="Arial" w:cs="Arial"/>
          <w:lang w:val="es-CL"/>
        </w:rPr>
        <w:t>homofóbica,</w:t>
      </w:r>
      <w:r w:rsidRPr="008221DC">
        <w:rPr>
          <w:rFonts w:ascii="Arial" w:eastAsia="Times New Roman" w:hAnsi="Arial" w:cs="Arial"/>
          <w:spacing w:val="-13"/>
          <w:lang w:val="es-CL"/>
        </w:rPr>
        <w:t xml:space="preserve"> </w:t>
      </w:r>
      <w:r w:rsidRPr="008221DC">
        <w:rPr>
          <w:rFonts w:ascii="Arial" w:eastAsia="Times New Roman" w:hAnsi="Arial" w:cs="Arial"/>
          <w:lang w:val="es-CL"/>
        </w:rPr>
        <w:t>o</w:t>
      </w:r>
      <w:r w:rsidRPr="008221DC">
        <w:rPr>
          <w:rFonts w:ascii="Arial" w:eastAsia="Times New Roman" w:hAnsi="Arial" w:cs="Arial"/>
          <w:spacing w:val="-13"/>
          <w:lang w:val="es-CL"/>
        </w:rPr>
        <w:t xml:space="preserve"> </w:t>
      </w:r>
      <w:r w:rsidRPr="008221DC">
        <w:rPr>
          <w:rFonts w:ascii="Arial" w:eastAsia="Times New Roman" w:hAnsi="Arial" w:cs="Arial"/>
          <w:lang w:val="es-CL"/>
        </w:rPr>
        <w:t>discriminación</w:t>
      </w:r>
      <w:r w:rsidRPr="008221DC">
        <w:rPr>
          <w:rFonts w:ascii="Arial" w:eastAsia="Times New Roman" w:hAnsi="Arial" w:cs="Arial"/>
          <w:spacing w:val="-18"/>
          <w:lang w:val="es-CL"/>
        </w:rPr>
        <w:t xml:space="preserve"> </w:t>
      </w:r>
      <w:r w:rsidRPr="008221DC">
        <w:rPr>
          <w:rFonts w:ascii="Arial" w:eastAsia="Times New Roman" w:hAnsi="Arial" w:cs="Arial"/>
          <w:lang w:val="es-CL"/>
        </w:rPr>
        <w:t>racial,</w:t>
      </w:r>
      <w:r w:rsidRPr="008221DC">
        <w:rPr>
          <w:rFonts w:ascii="Arial" w:eastAsia="Times New Roman" w:hAnsi="Arial" w:cs="Arial"/>
          <w:spacing w:val="-13"/>
          <w:lang w:val="es-CL"/>
        </w:rPr>
        <w:t xml:space="preserve"> </w:t>
      </w:r>
      <w:r w:rsidRPr="008221DC">
        <w:rPr>
          <w:rFonts w:ascii="Arial" w:eastAsia="Times New Roman" w:hAnsi="Arial" w:cs="Arial"/>
          <w:lang w:val="es-CL"/>
        </w:rPr>
        <w:t>engloban el</w:t>
      </w:r>
      <w:r w:rsidRPr="008221DC">
        <w:rPr>
          <w:rFonts w:ascii="Arial" w:eastAsia="Times New Roman" w:hAnsi="Arial" w:cs="Arial"/>
          <w:spacing w:val="-12"/>
          <w:lang w:val="es-CL"/>
        </w:rPr>
        <w:t xml:space="preserve"> </w:t>
      </w:r>
      <w:r w:rsidRPr="008221DC">
        <w:rPr>
          <w:rFonts w:ascii="Arial" w:eastAsia="Times New Roman" w:hAnsi="Arial" w:cs="Arial"/>
          <w:lang w:val="es-CL"/>
        </w:rPr>
        <w:t>campo</w:t>
      </w:r>
      <w:r w:rsidRPr="008221DC">
        <w:rPr>
          <w:rFonts w:ascii="Arial" w:eastAsia="Times New Roman" w:hAnsi="Arial" w:cs="Arial"/>
          <w:spacing w:val="-13"/>
          <w:lang w:val="es-CL"/>
        </w:rPr>
        <w:t xml:space="preserve"> </w:t>
      </w:r>
      <w:r w:rsidRPr="008221DC">
        <w:rPr>
          <w:rFonts w:ascii="Arial" w:eastAsia="Times New Roman" w:hAnsi="Arial" w:cs="Arial"/>
          <w:lang w:val="es-CL"/>
        </w:rPr>
        <w:t>civil</w:t>
      </w:r>
      <w:r w:rsidRPr="008221DC">
        <w:rPr>
          <w:rFonts w:ascii="Arial" w:eastAsia="Times New Roman" w:hAnsi="Arial" w:cs="Arial"/>
          <w:spacing w:val="-12"/>
          <w:lang w:val="es-CL"/>
        </w:rPr>
        <w:t xml:space="preserve"> </w:t>
      </w:r>
      <w:r w:rsidRPr="008221DC">
        <w:rPr>
          <w:rFonts w:ascii="Arial" w:eastAsia="Times New Roman" w:hAnsi="Arial" w:cs="Arial"/>
          <w:lang w:val="es-CL"/>
        </w:rPr>
        <w:t>y</w:t>
      </w:r>
      <w:r w:rsidRPr="008221DC">
        <w:rPr>
          <w:rFonts w:ascii="Arial" w:eastAsia="Times New Roman" w:hAnsi="Arial" w:cs="Arial"/>
          <w:spacing w:val="-13"/>
          <w:lang w:val="es-CL"/>
        </w:rPr>
        <w:t xml:space="preserve"> </w:t>
      </w:r>
      <w:r w:rsidRPr="008221DC">
        <w:rPr>
          <w:rFonts w:ascii="Arial" w:eastAsia="Times New Roman" w:hAnsi="Arial" w:cs="Arial"/>
          <w:lang w:val="es-CL"/>
        </w:rPr>
        <w:t>penal.</w:t>
      </w:r>
      <w:r w:rsidRPr="008221DC">
        <w:rPr>
          <w:rFonts w:ascii="Arial" w:eastAsia="Times New Roman" w:hAnsi="Arial" w:cs="Arial"/>
          <w:vertAlign w:val="superscript"/>
          <w:lang w:val="es-CL"/>
        </w:rPr>
        <w:footnoteReference w:id="184"/>
      </w:r>
      <w:r w:rsidRPr="008221DC">
        <w:rPr>
          <w:rFonts w:ascii="Arial" w:eastAsia="Times New Roman" w:hAnsi="Arial" w:cs="Arial"/>
          <w:spacing w:val="-13"/>
          <w:lang w:val="es-CL"/>
        </w:rPr>
        <w:t xml:space="preserve"> </w:t>
      </w:r>
    </w:p>
    <w:p w:rsidR="008221DC" w:rsidRPr="008221DC" w:rsidRDefault="008221DC" w:rsidP="008221DC">
      <w:pPr>
        <w:widowControl w:val="0"/>
        <w:spacing w:after="0" w:line="360" w:lineRule="auto"/>
        <w:ind w:firstLine="709"/>
        <w:jc w:val="both"/>
        <w:rPr>
          <w:rFonts w:ascii="Arial" w:eastAsia="Times New Roman" w:hAnsi="Arial" w:cs="Arial"/>
          <w:lang w:val="es-CL"/>
        </w:rPr>
      </w:pPr>
      <w:r w:rsidRPr="008221DC">
        <w:rPr>
          <w:rFonts w:ascii="Arial" w:eastAsia="Times New Roman" w:hAnsi="Arial" w:cs="Arial"/>
          <w:lang w:val="es-CL"/>
        </w:rPr>
        <w:t>Con respecto al peritaje cultural, este actúa como una herramienta útil hacia los defensores que buscan explicar la conducta del imputado y evidenciar cómo ésta se condicionó por medio del espacio cultural al que pertenece. Por tanto, el peritaje es comprendido como</w:t>
      </w:r>
      <w:r w:rsidRPr="008221DC">
        <w:rPr>
          <w:rFonts w:ascii="Arial" w:eastAsia="Times New Roman" w:hAnsi="Arial" w:cs="Arial"/>
          <w:spacing w:val="-4"/>
          <w:lang w:val="es-CL"/>
        </w:rPr>
        <w:t xml:space="preserve"> </w:t>
      </w:r>
      <w:r w:rsidRPr="008221DC">
        <w:rPr>
          <w:rFonts w:ascii="Arial" w:eastAsia="Times New Roman" w:hAnsi="Arial" w:cs="Arial"/>
          <w:lang w:val="es-CL"/>
        </w:rPr>
        <w:t>un</w:t>
      </w:r>
      <w:r w:rsidRPr="008221DC">
        <w:rPr>
          <w:rFonts w:ascii="Arial" w:eastAsia="Times New Roman" w:hAnsi="Arial" w:cs="Arial"/>
          <w:spacing w:val="-9"/>
          <w:lang w:val="es-CL"/>
        </w:rPr>
        <w:t xml:space="preserve"> </w:t>
      </w:r>
      <w:r w:rsidRPr="008221DC">
        <w:rPr>
          <w:rFonts w:ascii="Arial" w:eastAsia="Times New Roman" w:hAnsi="Arial" w:cs="Arial"/>
          <w:lang w:val="es-CL"/>
        </w:rPr>
        <w:t>medio</w:t>
      </w:r>
      <w:r w:rsidRPr="008221DC">
        <w:rPr>
          <w:rFonts w:ascii="Arial" w:eastAsia="Times New Roman" w:hAnsi="Arial" w:cs="Arial"/>
          <w:spacing w:val="-10"/>
          <w:lang w:val="es-CL"/>
        </w:rPr>
        <w:t xml:space="preserve"> </w:t>
      </w:r>
      <w:r w:rsidRPr="008221DC">
        <w:rPr>
          <w:rFonts w:ascii="Arial" w:eastAsia="Times New Roman" w:hAnsi="Arial" w:cs="Arial"/>
          <w:lang w:val="es-CL"/>
        </w:rPr>
        <w:t>de</w:t>
      </w:r>
      <w:r w:rsidRPr="008221DC">
        <w:rPr>
          <w:rFonts w:ascii="Arial" w:eastAsia="Times New Roman" w:hAnsi="Arial" w:cs="Arial"/>
          <w:spacing w:val="-4"/>
          <w:lang w:val="es-CL"/>
        </w:rPr>
        <w:t xml:space="preserve"> </w:t>
      </w:r>
      <w:r w:rsidRPr="008221DC">
        <w:rPr>
          <w:rFonts w:ascii="Arial" w:eastAsia="Times New Roman" w:hAnsi="Arial" w:cs="Arial"/>
          <w:lang w:val="es-CL"/>
        </w:rPr>
        <w:t>prueba</w:t>
      </w:r>
      <w:r w:rsidRPr="008221DC">
        <w:rPr>
          <w:rFonts w:ascii="Arial" w:eastAsia="Times New Roman" w:hAnsi="Arial" w:cs="Arial"/>
          <w:spacing w:val="-4"/>
          <w:lang w:val="es-CL"/>
        </w:rPr>
        <w:t xml:space="preserve"> </w:t>
      </w:r>
      <w:r w:rsidRPr="008221DC">
        <w:rPr>
          <w:rFonts w:ascii="Arial" w:eastAsia="Times New Roman" w:hAnsi="Arial" w:cs="Arial"/>
          <w:lang w:val="es-CL"/>
        </w:rPr>
        <w:t>dentro</w:t>
      </w:r>
      <w:r w:rsidRPr="008221DC">
        <w:rPr>
          <w:rFonts w:ascii="Arial" w:eastAsia="Times New Roman" w:hAnsi="Arial" w:cs="Arial"/>
          <w:spacing w:val="-5"/>
          <w:lang w:val="es-CL"/>
        </w:rPr>
        <w:t xml:space="preserve"> </w:t>
      </w:r>
      <w:r w:rsidRPr="008221DC">
        <w:rPr>
          <w:rFonts w:ascii="Arial" w:eastAsia="Times New Roman" w:hAnsi="Arial" w:cs="Arial"/>
          <w:lang w:val="es-CL"/>
        </w:rPr>
        <w:t>del</w:t>
      </w:r>
      <w:r w:rsidRPr="008221DC">
        <w:rPr>
          <w:rFonts w:ascii="Arial" w:eastAsia="Times New Roman" w:hAnsi="Arial" w:cs="Arial"/>
          <w:spacing w:val="-5"/>
          <w:lang w:val="es-CL"/>
        </w:rPr>
        <w:t xml:space="preserve"> </w:t>
      </w:r>
      <w:r w:rsidRPr="008221DC">
        <w:rPr>
          <w:rFonts w:ascii="Arial" w:eastAsia="Times New Roman" w:hAnsi="Arial" w:cs="Arial"/>
          <w:lang w:val="es-CL"/>
        </w:rPr>
        <w:t>sistema</w:t>
      </w:r>
      <w:r w:rsidRPr="008221DC">
        <w:rPr>
          <w:rFonts w:ascii="Arial" w:eastAsia="Times New Roman" w:hAnsi="Arial" w:cs="Arial"/>
          <w:spacing w:val="-8"/>
          <w:lang w:val="es-CL"/>
        </w:rPr>
        <w:t xml:space="preserve"> </w:t>
      </w:r>
      <w:r w:rsidRPr="008221DC">
        <w:rPr>
          <w:rFonts w:ascii="Arial" w:eastAsia="Times New Roman" w:hAnsi="Arial" w:cs="Arial"/>
          <w:lang w:val="es-CL"/>
        </w:rPr>
        <w:t>judicial</w:t>
      </w:r>
      <w:r w:rsidRPr="008221DC">
        <w:rPr>
          <w:rFonts w:ascii="Arial" w:eastAsia="Times New Roman" w:hAnsi="Arial" w:cs="Arial"/>
          <w:spacing w:val="-5"/>
          <w:lang w:val="es-CL"/>
        </w:rPr>
        <w:t xml:space="preserve"> </w:t>
      </w:r>
      <w:r w:rsidRPr="008221DC">
        <w:rPr>
          <w:rFonts w:ascii="Arial" w:eastAsia="Times New Roman" w:hAnsi="Arial" w:cs="Arial"/>
          <w:lang w:val="es-CL"/>
        </w:rPr>
        <w:t>ordinario.</w:t>
      </w:r>
      <w:r w:rsidRPr="008221DC">
        <w:rPr>
          <w:rFonts w:ascii="Arial" w:eastAsia="Times New Roman" w:hAnsi="Arial" w:cs="Arial"/>
          <w:spacing w:val="-6"/>
          <w:lang w:val="es-CL"/>
        </w:rPr>
        <w:t xml:space="preserve"> </w:t>
      </w:r>
      <w:r w:rsidRPr="008221DC">
        <w:rPr>
          <w:rFonts w:ascii="Arial" w:eastAsia="Times New Roman" w:hAnsi="Arial" w:cs="Arial"/>
          <w:lang w:val="es-CL"/>
        </w:rPr>
        <w:t>Por</w:t>
      </w:r>
      <w:r w:rsidRPr="008221DC">
        <w:rPr>
          <w:rFonts w:ascii="Arial" w:eastAsia="Times New Roman" w:hAnsi="Arial" w:cs="Arial"/>
          <w:spacing w:val="-5"/>
          <w:lang w:val="es-CL"/>
        </w:rPr>
        <w:t xml:space="preserve"> </w:t>
      </w:r>
      <w:r w:rsidRPr="008221DC">
        <w:rPr>
          <w:rFonts w:ascii="Arial" w:eastAsia="Times New Roman" w:hAnsi="Arial" w:cs="Arial"/>
          <w:lang w:val="es-CL"/>
        </w:rPr>
        <w:t>otra</w:t>
      </w:r>
      <w:r w:rsidRPr="008221DC">
        <w:rPr>
          <w:rFonts w:ascii="Arial" w:eastAsia="Times New Roman" w:hAnsi="Arial" w:cs="Arial"/>
          <w:spacing w:val="-4"/>
          <w:lang w:val="es-CL"/>
        </w:rPr>
        <w:t xml:space="preserve"> </w:t>
      </w:r>
      <w:r w:rsidRPr="008221DC">
        <w:rPr>
          <w:rFonts w:ascii="Arial" w:eastAsia="Times New Roman" w:hAnsi="Arial" w:cs="Arial"/>
          <w:lang w:val="es-CL"/>
        </w:rPr>
        <w:t>parte,</w:t>
      </w:r>
      <w:r w:rsidRPr="008221DC">
        <w:rPr>
          <w:rFonts w:ascii="Arial" w:eastAsia="Times New Roman" w:hAnsi="Arial" w:cs="Arial"/>
          <w:spacing w:val="-10"/>
          <w:lang w:val="es-CL"/>
        </w:rPr>
        <w:t xml:space="preserve"> </w:t>
      </w:r>
      <w:r w:rsidRPr="008221DC">
        <w:rPr>
          <w:rFonts w:ascii="Arial" w:eastAsia="Times New Roman" w:hAnsi="Arial" w:cs="Arial"/>
          <w:lang w:val="es-CL"/>
        </w:rPr>
        <w:t>el</w:t>
      </w:r>
      <w:r w:rsidRPr="008221DC">
        <w:rPr>
          <w:rFonts w:ascii="Arial" w:eastAsia="Times New Roman" w:hAnsi="Arial" w:cs="Arial"/>
          <w:spacing w:val="-12"/>
          <w:lang w:val="es-CL"/>
        </w:rPr>
        <w:t xml:space="preserve"> </w:t>
      </w:r>
      <w:r w:rsidRPr="008221DC">
        <w:rPr>
          <w:rFonts w:ascii="Arial" w:eastAsia="Times New Roman" w:hAnsi="Arial" w:cs="Arial"/>
          <w:lang w:val="es-CL"/>
        </w:rPr>
        <w:t xml:space="preserve">peritaje cultural en el contexto ecuatoriano </w:t>
      </w:r>
      <w:r w:rsidRPr="008221DC">
        <w:rPr>
          <w:rFonts w:ascii="Arial" w:eastAsia="Times New Roman" w:hAnsi="Arial" w:cs="Arial"/>
          <w:spacing w:val="-3"/>
          <w:lang w:val="es-CL"/>
        </w:rPr>
        <w:t xml:space="preserve">ha </w:t>
      </w:r>
      <w:r w:rsidRPr="008221DC">
        <w:rPr>
          <w:rFonts w:ascii="Arial" w:eastAsia="Times New Roman" w:hAnsi="Arial" w:cs="Arial"/>
          <w:lang w:val="es-CL"/>
        </w:rPr>
        <w:t>sido reconocido como una herramienta proteccionista del reconocimiento y el respeto de los derechos de los pueblos</w:t>
      </w:r>
      <w:r w:rsidRPr="008221DC">
        <w:rPr>
          <w:rFonts w:ascii="Arial" w:eastAsia="Times New Roman" w:hAnsi="Arial" w:cs="Arial"/>
          <w:spacing w:val="-15"/>
          <w:lang w:val="es-CL"/>
        </w:rPr>
        <w:t xml:space="preserve"> </w:t>
      </w:r>
      <w:r w:rsidRPr="008221DC">
        <w:rPr>
          <w:rFonts w:ascii="Arial" w:eastAsia="Times New Roman" w:hAnsi="Arial" w:cs="Arial"/>
          <w:lang w:val="es-CL"/>
        </w:rPr>
        <w:t>indígenas.</w:t>
      </w:r>
    </w:p>
    <w:p w:rsidR="008221DC" w:rsidRPr="008221DC" w:rsidRDefault="008221DC" w:rsidP="008221DC">
      <w:pPr>
        <w:widowControl w:val="0"/>
        <w:spacing w:after="0" w:line="360" w:lineRule="auto"/>
        <w:ind w:firstLine="709"/>
        <w:jc w:val="both"/>
        <w:rPr>
          <w:rFonts w:ascii="Arial" w:eastAsia="Times New Roman" w:hAnsi="Arial" w:cs="Arial"/>
          <w:lang w:val="es-CL"/>
        </w:rPr>
      </w:pPr>
      <w:r w:rsidRPr="008221DC">
        <w:rPr>
          <w:rFonts w:ascii="Arial" w:eastAsia="Times New Roman" w:hAnsi="Arial" w:cs="Arial"/>
          <w:lang w:val="es-CL"/>
        </w:rPr>
        <w:t xml:space="preserve">Por su parte, la pericia </w:t>
      </w:r>
      <w:proofErr w:type="gramStart"/>
      <w:r w:rsidRPr="008221DC">
        <w:rPr>
          <w:rFonts w:ascii="Arial" w:eastAsia="Times New Roman" w:hAnsi="Arial" w:cs="Arial"/>
          <w:lang w:val="es-CL"/>
        </w:rPr>
        <w:t>jurídico</w:t>
      </w:r>
      <w:proofErr w:type="gramEnd"/>
      <w:r w:rsidRPr="008221DC">
        <w:rPr>
          <w:rFonts w:ascii="Arial" w:eastAsia="Times New Roman" w:hAnsi="Arial" w:cs="Arial"/>
          <w:lang w:val="es-CL"/>
        </w:rPr>
        <w:t xml:space="preserve"> – antropológica, sirve como prueba para que los</w:t>
      </w:r>
      <w:r w:rsidRPr="008221DC">
        <w:rPr>
          <w:rFonts w:ascii="Arial" w:eastAsia="Times New Roman" w:hAnsi="Arial" w:cs="Arial"/>
          <w:spacing w:val="-41"/>
          <w:lang w:val="es-CL"/>
        </w:rPr>
        <w:t xml:space="preserve"> </w:t>
      </w:r>
      <w:r w:rsidRPr="008221DC">
        <w:rPr>
          <w:rFonts w:ascii="Arial" w:eastAsia="Times New Roman" w:hAnsi="Arial" w:cs="Arial"/>
          <w:lang w:val="es-CL"/>
        </w:rPr>
        <w:t>sistemas normativos indígenas, sean considerados dentro de un procesos jurídicos. En esta</w:t>
      </w:r>
      <w:r w:rsidRPr="008221DC">
        <w:rPr>
          <w:rFonts w:ascii="Arial" w:eastAsia="Times New Roman" w:hAnsi="Arial" w:cs="Arial"/>
          <w:highlight w:val="yellow"/>
          <w:lang w:val="es-CL"/>
        </w:rPr>
        <w:t xml:space="preserve"> </w:t>
      </w:r>
      <w:r w:rsidRPr="008221DC">
        <w:rPr>
          <w:rFonts w:ascii="Arial" w:eastAsia="Times New Roman" w:hAnsi="Arial" w:cs="Arial"/>
          <w:lang w:val="es-CL"/>
        </w:rPr>
        <w:t>dirección,</w:t>
      </w:r>
      <w:r w:rsidRPr="008221DC">
        <w:rPr>
          <w:rFonts w:ascii="Arial" w:eastAsia="Times New Roman" w:hAnsi="Arial" w:cs="Arial"/>
          <w:spacing w:val="42"/>
          <w:lang w:val="es-CL"/>
        </w:rPr>
        <w:t xml:space="preserve"> </w:t>
      </w:r>
      <w:r w:rsidRPr="008221DC">
        <w:rPr>
          <w:rFonts w:ascii="Arial" w:eastAsia="Times New Roman" w:hAnsi="Arial" w:cs="Arial"/>
          <w:lang w:val="es-CL"/>
        </w:rPr>
        <w:t>se pone total</w:t>
      </w:r>
      <w:r w:rsidRPr="008221DC">
        <w:rPr>
          <w:rFonts w:ascii="Arial" w:eastAsia="Times New Roman" w:hAnsi="Arial" w:cs="Arial"/>
          <w:spacing w:val="-4"/>
          <w:lang w:val="es-CL"/>
        </w:rPr>
        <w:t xml:space="preserve"> </w:t>
      </w:r>
      <w:r w:rsidRPr="008221DC">
        <w:rPr>
          <w:rFonts w:ascii="Arial" w:eastAsia="Times New Roman" w:hAnsi="Arial" w:cs="Arial"/>
          <w:lang w:val="es-CL"/>
        </w:rPr>
        <w:t>énfasis</w:t>
      </w:r>
      <w:r w:rsidRPr="008221DC">
        <w:rPr>
          <w:rFonts w:ascii="Arial" w:eastAsia="Times New Roman" w:hAnsi="Arial" w:cs="Arial"/>
          <w:spacing w:val="-7"/>
          <w:lang w:val="es-CL"/>
        </w:rPr>
        <w:t xml:space="preserve"> </w:t>
      </w:r>
      <w:r w:rsidRPr="008221DC">
        <w:rPr>
          <w:rFonts w:ascii="Arial" w:eastAsia="Times New Roman" w:hAnsi="Arial" w:cs="Arial"/>
          <w:lang w:val="es-CL"/>
        </w:rPr>
        <w:t>al</w:t>
      </w:r>
      <w:r w:rsidRPr="008221DC">
        <w:rPr>
          <w:rFonts w:ascii="Arial" w:eastAsia="Times New Roman" w:hAnsi="Arial" w:cs="Arial"/>
          <w:spacing w:val="-2"/>
          <w:lang w:val="es-CL"/>
        </w:rPr>
        <w:t xml:space="preserve"> </w:t>
      </w:r>
      <w:r w:rsidRPr="008221DC">
        <w:rPr>
          <w:rFonts w:ascii="Arial" w:eastAsia="Times New Roman" w:hAnsi="Arial" w:cs="Arial"/>
          <w:lang w:val="es-CL"/>
        </w:rPr>
        <w:t>sistema de</w:t>
      </w:r>
      <w:r w:rsidRPr="008221DC">
        <w:rPr>
          <w:rFonts w:ascii="Arial" w:eastAsia="Times New Roman" w:hAnsi="Arial" w:cs="Arial"/>
          <w:spacing w:val="-4"/>
          <w:lang w:val="es-CL"/>
        </w:rPr>
        <w:t xml:space="preserve"> </w:t>
      </w:r>
      <w:r w:rsidRPr="008221DC">
        <w:rPr>
          <w:rFonts w:ascii="Arial" w:eastAsia="Times New Roman" w:hAnsi="Arial" w:cs="Arial"/>
          <w:lang w:val="es-CL"/>
        </w:rPr>
        <w:t>normas</w:t>
      </w:r>
      <w:r w:rsidRPr="008221DC">
        <w:rPr>
          <w:rFonts w:ascii="Arial" w:eastAsia="Times New Roman" w:hAnsi="Arial" w:cs="Arial"/>
          <w:spacing w:val="-3"/>
          <w:lang w:val="es-CL"/>
        </w:rPr>
        <w:t xml:space="preserve"> </w:t>
      </w:r>
      <w:r w:rsidRPr="008221DC">
        <w:rPr>
          <w:rFonts w:ascii="Arial" w:eastAsia="Times New Roman" w:hAnsi="Arial" w:cs="Arial"/>
          <w:lang w:val="es-CL"/>
        </w:rPr>
        <w:t>que posee</w:t>
      </w:r>
      <w:r w:rsidRPr="008221DC">
        <w:rPr>
          <w:rFonts w:ascii="Arial" w:eastAsia="Times New Roman" w:hAnsi="Arial" w:cs="Arial"/>
          <w:spacing w:val="-4"/>
          <w:lang w:val="es-CL"/>
        </w:rPr>
        <w:t xml:space="preserve"> </w:t>
      </w:r>
      <w:r w:rsidRPr="008221DC">
        <w:rPr>
          <w:rFonts w:ascii="Arial" w:eastAsia="Times New Roman" w:hAnsi="Arial" w:cs="Arial"/>
          <w:lang w:val="es-CL"/>
        </w:rPr>
        <w:t>el</w:t>
      </w:r>
      <w:r w:rsidRPr="008221DC">
        <w:rPr>
          <w:rFonts w:ascii="Arial" w:eastAsia="Times New Roman" w:hAnsi="Arial" w:cs="Arial"/>
          <w:spacing w:val="-4"/>
          <w:lang w:val="es-CL"/>
        </w:rPr>
        <w:t xml:space="preserve"> </w:t>
      </w:r>
      <w:r w:rsidRPr="008221DC">
        <w:rPr>
          <w:rFonts w:ascii="Arial" w:eastAsia="Times New Roman" w:hAnsi="Arial" w:cs="Arial"/>
          <w:lang w:val="es-CL"/>
        </w:rPr>
        <w:t>imputado.</w:t>
      </w:r>
      <w:r w:rsidRPr="008221DC">
        <w:rPr>
          <w:rFonts w:ascii="Arial" w:eastAsia="Times New Roman" w:hAnsi="Arial" w:cs="Arial"/>
          <w:spacing w:val="-5"/>
          <w:lang w:val="es-CL"/>
        </w:rPr>
        <w:t xml:space="preserve"> </w:t>
      </w:r>
      <w:r w:rsidRPr="008221DC">
        <w:rPr>
          <w:rFonts w:ascii="Arial" w:eastAsia="Times New Roman" w:hAnsi="Arial" w:cs="Arial"/>
          <w:lang w:val="es-CL"/>
        </w:rPr>
        <w:t>Desde ahí</w:t>
      </w:r>
      <w:r w:rsidRPr="008221DC">
        <w:rPr>
          <w:rFonts w:ascii="Arial" w:eastAsia="Times New Roman" w:hAnsi="Arial" w:cs="Arial"/>
          <w:spacing w:val="-5"/>
          <w:lang w:val="es-CL"/>
        </w:rPr>
        <w:t xml:space="preserve"> </w:t>
      </w:r>
      <w:r w:rsidRPr="008221DC">
        <w:rPr>
          <w:rFonts w:ascii="Arial" w:eastAsia="Times New Roman" w:hAnsi="Arial" w:cs="Arial"/>
          <w:lang w:val="es-CL"/>
        </w:rPr>
        <w:t>es</w:t>
      </w:r>
      <w:r w:rsidRPr="008221DC">
        <w:rPr>
          <w:rFonts w:ascii="Arial" w:eastAsia="Times New Roman" w:hAnsi="Arial" w:cs="Arial"/>
          <w:spacing w:val="-3"/>
          <w:lang w:val="es-CL"/>
        </w:rPr>
        <w:t xml:space="preserve"> </w:t>
      </w:r>
      <w:r w:rsidRPr="008221DC">
        <w:rPr>
          <w:rFonts w:ascii="Arial" w:eastAsia="Times New Roman" w:hAnsi="Arial" w:cs="Arial"/>
          <w:lang w:val="es-CL"/>
        </w:rPr>
        <w:t>posible</w:t>
      </w:r>
      <w:r w:rsidRPr="008221DC">
        <w:rPr>
          <w:rFonts w:ascii="Arial" w:eastAsia="Times New Roman" w:hAnsi="Arial" w:cs="Arial"/>
          <w:spacing w:val="-8"/>
          <w:lang w:val="es-CL"/>
        </w:rPr>
        <w:t xml:space="preserve"> </w:t>
      </w:r>
      <w:r w:rsidRPr="008221DC">
        <w:rPr>
          <w:rFonts w:ascii="Arial" w:eastAsia="Times New Roman" w:hAnsi="Arial" w:cs="Arial"/>
          <w:lang w:val="es-CL"/>
        </w:rPr>
        <w:t>conocer sus normas, instituciones, procedimientos, sistema de sanciones, lo prohibido, permitido u obligatorio y quién posee las facultades para ejercer justicia dentro de ese sistema.</w:t>
      </w:r>
      <w:r w:rsidRPr="008221DC">
        <w:rPr>
          <w:rFonts w:ascii="Arial" w:eastAsia="Times New Roman" w:hAnsi="Arial" w:cs="Arial"/>
          <w:vertAlign w:val="superscript"/>
          <w:lang w:val="es-CL"/>
        </w:rPr>
        <w:footnoteReference w:id="185"/>
      </w:r>
      <w:r w:rsidRPr="008221DC">
        <w:rPr>
          <w:rFonts w:ascii="Arial" w:eastAsia="Times New Roman" w:hAnsi="Arial" w:cs="Arial"/>
          <w:lang w:val="es-CL"/>
        </w:rPr>
        <w:t xml:space="preserve"> En consecuencia, las estrategias de defensa utilizada, se basarían en la justificación para la exclusión del</w:t>
      </w:r>
      <w:r w:rsidRPr="008221DC">
        <w:rPr>
          <w:rFonts w:ascii="Arial" w:eastAsia="Times New Roman" w:hAnsi="Arial" w:cs="Arial"/>
          <w:spacing w:val="-9"/>
          <w:lang w:val="es-CL"/>
        </w:rPr>
        <w:t xml:space="preserve"> </w:t>
      </w:r>
      <w:r w:rsidRPr="008221DC">
        <w:rPr>
          <w:rFonts w:ascii="Arial" w:eastAsia="Times New Roman" w:hAnsi="Arial" w:cs="Arial"/>
          <w:lang w:val="es-CL"/>
        </w:rPr>
        <w:t>delito.</w:t>
      </w:r>
    </w:p>
    <w:p w:rsidR="008221DC" w:rsidRPr="008221DC" w:rsidRDefault="008221DC" w:rsidP="008221DC">
      <w:pPr>
        <w:widowControl w:val="0"/>
        <w:spacing w:after="0" w:line="360" w:lineRule="auto"/>
        <w:ind w:firstLine="709"/>
        <w:jc w:val="both"/>
        <w:rPr>
          <w:rFonts w:ascii="Arial" w:eastAsia="Times New Roman" w:hAnsi="Arial" w:cs="Arial"/>
          <w:lang w:val="es-CL"/>
        </w:rPr>
      </w:pPr>
      <w:r w:rsidRPr="008221DC">
        <w:rPr>
          <w:rFonts w:ascii="Arial" w:eastAsia="Times New Roman" w:hAnsi="Arial" w:cs="Arial"/>
          <w:lang w:val="es-CL"/>
        </w:rPr>
        <w:t>Son algunas las particularidades que presenta el peritaje dentro de los lugares mencionados. Como primer punto, es importante considerar los procesos de reformulación constitucional a los cuales estuvieron sometidos tanto Colombia, Perú como también Ecuador. Dichos procesos se dimensionan como precedentes activos en la implementación del</w:t>
      </w:r>
      <w:r w:rsidRPr="008221DC">
        <w:rPr>
          <w:rFonts w:ascii="Arial" w:eastAsia="Times New Roman" w:hAnsi="Arial" w:cs="Arial"/>
          <w:spacing w:val="-5"/>
          <w:lang w:val="es-CL"/>
        </w:rPr>
        <w:t xml:space="preserve"> </w:t>
      </w:r>
      <w:r w:rsidRPr="008221DC">
        <w:rPr>
          <w:rFonts w:ascii="Arial" w:eastAsia="Times New Roman" w:hAnsi="Arial" w:cs="Arial"/>
          <w:lang w:val="es-CL"/>
        </w:rPr>
        <w:t>ejercicio</w:t>
      </w:r>
      <w:r w:rsidRPr="008221DC">
        <w:rPr>
          <w:rFonts w:ascii="Arial" w:eastAsia="Times New Roman" w:hAnsi="Arial" w:cs="Arial"/>
          <w:spacing w:val="-6"/>
          <w:lang w:val="es-CL"/>
        </w:rPr>
        <w:t xml:space="preserve"> </w:t>
      </w:r>
      <w:r w:rsidRPr="008221DC">
        <w:rPr>
          <w:rFonts w:ascii="Arial" w:eastAsia="Times New Roman" w:hAnsi="Arial" w:cs="Arial"/>
          <w:lang w:val="es-CL"/>
        </w:rPr>
        <w:t>pericial.</w:t>
      </w:r>
      <w:r w:rsidRPr="008221DC">
        <w:rPr>
          <w:rFonts w:ascii="Arial" w:eastAsia="Times New Roman" w:hAnsi="Arial" w:cs="Arial"/>
          <w:spacing w:val="-6"/>
          <w:lang w:val="es-CL"/>
        </w:rPr>
        <w:t xml:space="preserve"> </w:t>
      </w:r>
      <w:r w:rsidRPr="008221DC">
        <w:rPr>
          <w:rFonts w:ascii="Arial" w:eastAsia="Times New Roman" w:hAnsi="Arial" w:cs="Arial"/>
          <w:lang w:val="es-CL"/>
        </w:rPr>
        <w:t>Activos,</w:t>
      </w:r>
      <w:r w:rsidRPr="008221DC">
        <w:rPr>
          <w:rFonts w:ascii="Arial" w:eastAsia="Times New Roman" w:hAnsi="Arial" w:cs="Arial"/>
          <w:spacing w:val="-5"/>
          <w:lang w:val="es-CL"/>
        </w:rPr>
        <w:t xml:space="preserve"> </w:t>
      </w:r>
      <w:r w:rsidRPr="008221DC">
        <w:rPr>
          <w:rFonts w:ascii="Arial" w:eastAsia="Times New Roman" w:hAnsi="Arial" w:cs="Arial"/>
          <w:lang w:val="es-CL"/>
        </w:rPr>
        <w:t>en</w:t>
      </w:r>
      <w:r w:rsidRPr="008221DC">
        <w:rPr>
          <w:rFonts w:ascii="Arial" w:eastAsia="Times New Roman" w:hAnsi="Arial" w:cs="Arial"/>
          <w:spacing w:val="-5"/>
          <w:lang w:val="es-CL"/>
        </w:rPr>
        <w:t xml:space="preserve"> </w:t>
      </w:r>
      <w:r w:rsidRPr="008221DC">
        <w:rPr>
          <w:rFonts w:ascii="Arial" w:eastAsia="Times New Roman" w:hAnsi="Arial" w:cs="Arial"/>
          <w:lang w:val="es-CL"/>
        </w:rPr>
        <w:t>el</w:t>
      </w:r>
      <w:r w:rsidRPr="008221DC">
        <w:rPr>
          <w:rFonts w:ascii="Arial" w:eastAsia="Times New Roman" w:hAnsi="Arial" w:cs="Arial"/>
          <w:spacing w:val="-5"/>
          <w:lang w:val="es-CL"/>
        </w:rPr>
        <w:t xml:space="preserve"> </w:t>
      </w:r>
      <w:r w:rsidRPr="008221DC">
        <w:rPr>
          <w:rFonts w:ascii="Arial" w:eastAsia="Times New Roman" w:hAnsi="Arial" w:cs="Arial"/>
          <w:lang w:val="es-CL"/>
        </w:rPr>
        <w:t>sentido</w:t>
      </w:r>
      <w:r w:rsidRPr="008221DC">
        <w:rPr>
          <w:rFonts w:ascii="Arial" w:eastAsia="Times New Roman" w:hAnsi="Arial" w:cs="Arial"/>
          <w:spacing w:val="-6"/>
          <w:lang w:val="es-CL"/>
        </w:rPr>
        <w:t xml:space="preserve"> </w:t>
      </w:r>
      <w:r w:rsidRPr="008221DC">
        <w:rPr>
          <w:rFonts w:ascii="Arial" w:eastAsia="Times New Roman" w:hAnsi="Arial" w:cs="Arial"/>
          <w:lang w:val="es-CL"/>
        </w:rPr>
        <w:t>que</w:t>
      </w:r>
      <w:r w:rsidRPr="008221DC">
        <w:rPr>
          <w:rFonts w:ascii="Arial" w:eastAsia="Times New Roman" w:hAnsi="Arial" w:cs="Arial"/>
          <w:spacing w:val="-2"/>
          <w:lang w:val="es-CL"/>
        </w:rPr>
        <w:t xml:space="preserve"> </w:t>
      </w:r>
      <w:r w:rsidRPr="008221DC">
        <w:rPr>
          <w:rFonts w:ascii="Arial" w:eastAsia="Times New Roman" w:hAnsi="Arial" w:cs="Arial"/>
          <w:lang w:val="es-CL"/>
        </w:rPr>
        <w:t>fueron</w:t>
      </w:r>
      <w:r w:rsidRPr="008221DC">
        <w:rPr>
          <w:rFonts w:ascii="Arial" w:eastAsia="Times New Roman" w:hAnsi="Arial" w:cs="Arial"/>
          <w:spacing w:val="-5"/>
          <w:lang w:val="es-CL"/>
        </w:rPr>
        <w:t xml:space="preserve"> </w:t>
      </w:r>
      <w:r w:rsidRPr="008221DC">
        <w:rPr>
          <w:rFonts w:ascii="Arial" w:eastAsia="Times New Roman" w:hAnsi="Arial" w:cs="Arial"/>
          <w:lang w:val="es-CL"/>
        </w:rPr>
        <w:t>capaces</w:t>
      </w:r>
      <w:r w:rsidRPr="008221DC">
        <w:rPr>
          <w:rFonts w:ascii="Arial" w:eastAsia="Times New Roman" w:hAnsi="Arial" w:cs="Arial"/>
          <w:spacing w:val="-5"/>
          <w:lang w:val="es-CL"/>
        </w:rPr>
        <w:t xml:space="preserve"> </w:t>
      </w:r>
      <w:r w:rsidRPr="008221DC">
        <w:rPr>
          <w:rFonts w:ascii="Arial" w:eastAsia="Times New Roman" w:hAnsi="Arial" w:cs="Arial"/>
          <w:lang w:val="es-CL"/>
        </w:rPr>
        <w:t>de</w:t>
      </w:r>
      <w:r w:rsidRPr="008221DC">
        <w:rPr>
          <w:rFonts w:ascii="Arial" w:eastAsia="Times New Roman" w:hAnsi="Arial" w:cs="Arial"/>
          <w:spacing w:val="-8"/>
          <w:lang w:val="es-CL"/>
        </w:rPr>
        <w:t xml:space="preserve"> </w:t>
      </w:r>
      <w:r w:rsidRPr="008221DC">
        <w:rPr>
          <w:rFonts w:ascii="Arial" w:eastAsia="Times New Roman" w:hAnsi="Arial" w:cs="Arial"/>
          <w:lang w:val="es-CL"/>
        </w:rPr>
        <w:t>establecer</w:t>
      </w:r>
      <w:r w:rsidRPr="008221DC">
        <w:rPr>
          <w:rFonts w:ascii="Arial" w:eastAsia="Times New Roman" w:hAnsi="Arial" w:cs="Arial"/>
          <w:spacing w:val="-9"/>
          <w:lang w:val="es-CL"/>
        </w:rPr>
        <w:t xml:space="preserve"> </w:t>
      </w:r>
      <w:r w:rsidRPr="008221DC">
        <w:rPr>
          <w:rFonts w:ascii="Arial" w:eastAsia="Times New Roman" w:hAnsi="Arial" w:cs="Arial"/>
          <w:lang w:val="es-CL"/>
        </w:rPr>
        <w:t>la</w:t>
      </w:r>
      <w:r w:rsidRPr="008221DC">
        <w:rPr>
          <w:rFonts w:ascii="Arial" w:eastAsia="Times New Roman" w:hAnsi="Arial" w:cs="Arial"/>
          <w:spacing w:val="-4"/>
          <w:lang w:val="es-CL"/>
        </w:rPr>
        <w:t xml:space="preserve"> </w:t>
      </w:r>
      <w:r w:rsidRPr="008221DC">
        <w:rPr>
          <w:rFonts w:ascii="Arial" w:eastAsia="Times New Roman" w:hAnsi="Arial" w:cs="Arial"/>
          <w:lang w:val="es-CL"/>
        </w:rPr>
        <w:t>necesidad</w:t>
      </w:r>
      <w:r w:rsidRPr="008221DC">
        <w:rPr>
          <w:rFonts w:ascii="Arial" w:eastAsia="Times New Roman" w:hAnsi="Arial" w:cs="Arial"/>
          <w:spacing w:val="-6"/>
          <w:lang w:val="es-CL"/>
        </w:rPr>
        <w:t xml:space="preserve"> </w:t>
      </w:r>
      <w:r w:rsidRPr="008221DC">
        <w:rPr>
          <w:rFonts w:ascii="Arial" w:eastAsia="Times New Roman" w:hAnsi="Arial" w:cs="Arial"/>
          <w:lang w:val="es-CL"/>
        </w:rPr>
        <w:t>de contar con una herramienta que propiciara el diálogo intercultural entre dos sistemas de justicia. Desde este último enunciado, se desprenden dos cuestiones relevantes: a) el valor que posee el peritaje como herramienta que contribuye a la comunicación intercultural y b) el</w:t>
      </w:r>
      <w:r w:rsidRPr="008221DC">
        <w:rPr>
          <w:rFonts w:ascii="Arial" w:eastAsia="Times New Roman" w:hAnsi="Arial" w:cs="Arial"/>
          <w:spacing w:val="-6"/>
          <w:lang w:val="es-CL"/>
        </w:rPr>
        <w:t xml:space="preserve"> </w:t>
      </w:r>
      <w:r w:rsidRPr="008221DC">
        <w:rPr>
          <w:rFonts w:ascii="Arial" w:eastAsia="Times New Roman" w:hAnsi="Arial" w:cs="Arial"/>
          <w:lang w:val="es-CL"/>
        </w:rPr>
        <w:t>diferenciador</w:t>
      </w:r>
      <w:r w:rsidRPr="008221DC">
        <w:rPr>
          <w:rFonts w:ascii="Arial" w:eastAsia="Times New Roman" w:hAnsi="Arial" w:cs="Arial"/>
          <w:spacing w:val="-4"/>
          <w:lang w:val="es-CL"/>
        </w:rPr>
        <w:t xml:space="preserve"> </w:t>
      </w:r>
      <w:r w:rsidRPr="008221DC">
        <w:rPr>
          <w:rFonts w:ascii="Arial" w:eastAsia="Times New Roman" w:hAnsi="Arial" w:cs="Arial"/>
          <w:lang w:val="es-CL"/>
        </w:rPr>
        <w:t>del</w:t>
      </w:r>
      <w:r w:rsidRPr="008221DC">
        <w:rPr>
          <w:rFonts w:ascii="Arial" w:eastAsia="Times New Roman" w:hAnsi="Arial" w:cs="Arial"/>
          <w:spacing w:val="-6"/>
          <w:lang w:val="es-CL"/>
        </w:rPr>
        <w:t xml:space="preserve"> </w:t>
      </w:r>
      <w:r w:rsidRPr="008221DC">
        <w:rPr>
          <w:rFonts w:ascii="Arial" w:eastAsia="Times New Roman" w:hAnsi="Arial" w:cs="Arial"/>
          <w:lang w:val="es-CL"/>
        </w:rPr>
        <w:t>peritaje</w:t>
      </w:r>
      <w:r w:rsidRPr="008221DC">
        <w:rPr>
          <w:rFonts w:ascii="Arial" w:eastAsia="Times New Roman" w:hAnsi="Arial" w:cs="Arial"/>
          <w:spacing w:val="-5"/>
          <w:lang w:val="es-CL"/>
        </w:rPr>
        <w:t xml:space="preserve"> </w:t>
      </w:r>
      <w:r w:rsidRPr="008221DC">
        <w:rPr>
          <w:rFonts w:ascii="Arial" w:eastAsia="Times New Roman" w:hAnsi="Arial" w:cs="Arial"/>
          <w:lang w:val="es-CL"/>
        </w:rPr>
        <w:t>dentro</w:t>
      </w:r>
      <w:r w:rsidRPr="008221DC">
        <w:rPr>
          <w:rFonts w:ascii="Arial" w:eastAsia="Times New Roman" w:hAnsi="Arial" w:cs="Arial"/>
          <w:spacing w:val="-6"/>
          <w:lang w:val="es-CL"/>
        </w:rPr>
        <w:t xml:space="preserve"> </w:t>
      </w:r>
      <w:r w:rsidRPr="008221DC">
        <w:rPr>
          <w:rFonts w:ascii="Arial" w:eastAsia="Times New Roman" w:hAnsi="Arial" w:cs="Arial"/>
          <w:lang w:val="es-CL"/>
        </w:rPr>
        <w:t>de</w:t>
      </w:r>
      <w:r w:rsidRPr="008221DC">
        <w:rPr>
          <w:rFonts w:ascii="Arial" w:eastAsia="Times New Roman" w:hAnsi="Arial" w:cs="Arial"/>
          <w:spacing w:val="-9"/>
          <w:lang w:val="es-CL"/>
        </w:rPr>
        <w:t xml:space="preserve"> </w:t>
      </w:r>
      <w:r w:rsidRPr="008221DC">
        <w:rPr>
          <w:rFonts w:ascii="Arial" w:eastAsia="Times New Roman" w:hAnsi="Arial" w:cs="Arial"/>
          <w:lang w:val="es-CL"/>
        </w:rPr>
        <w:t>los</w:t>
      </w:r>
      <w:r w:rsidRPr="008221DC">
        <w:rPr>
          <w:rFonts w:ascii="Arial" w:eastAsia="Times New Roman" w:hAnsi="Arial" w:cs="Arial"/>
          <w:spacing w:val="-12"/>
          <w:lang w:val="es-CL"/>
        </w:rPr>
        <w:t xml:space="preserve"> </w:t>
      </w:r>
      <w:r w:rsidRPr="008221DC">
        <w:rPr>
          <w:rFonts w:ascii="Arial" w:eastAsia="Times New Roman" w:hAnsi="Arial" w:cs="Arial"/>
          <w:lang w:val="es-CL"/>
        </w:rPr>
        <w:t>Estados</w:t>
      </w:r>
      <w:r w:rsidRPr="008221DC">
        <w:rPr>
          <w:rFonts w:ascii="Arial" w:eastAsia="Times New Roman" w:hAnsi="Arial" w:cs="Arial"/>
          <w:spacing w:val="-8"/>
          <w:lang w:val="es-CL"/>
        </w:rPr>
        <w:t xml:space="preserve"> </w:t>
      </w:r>
      <w:proofErr w:type="spellStart"/>
      <w:r w:rsidRPr="008221DC">
        <w:rPr>
          <w:rFonts w:ascii="Arial" w:eastAsia="Times New Roman" w:hAnsi="Arial" w:cs="Arial"/>
          <w:lang w:val="es-CL"/>
        </w:rPr>
        <w:t>plurinacionalmente</w:t>
      </w:r>
      <w:proofErr w:type="spellEnd"/>
      <w:r w:rsidRPr="008221DC">
        <w:rPr>
          <w:rFonts w:ascii="Arial" w:eastAsia="Times New Roman" w:hAnsi="Arial" w:cs="Arial"/>
          <w:spacing w:val="-5"/>
          <w:lang w:val="es-CL"/>
        </w:rPr>
        <w:t xml:space="preserve"> </w:t>
      </w:r>
      <w:r w:rsidRPr="008221DC">
        <w:rPr>
          <w:rFonts w:ascii="Arial" w:eastAsia="Times New Roman" w:hAnsi="Arial" w:cs="Arial"/>
          <w:lang w:val="es-CL"/>
        </w:rPr>
        <w:t xml:space="preserve">reconocidos. En correspondencia a lo primero, la consideración es compartida en relación al valor </w:t>
      </w:r>
      <w:proofErr w:type="spellStart"/>
      <w:r w:rsidRPr="008221DC">
        <w:rPr>
          <w:rFonts w:ascii="Arial" w:eastAsia="Times New Roman" w:hAnsi="Arial" w:cs="Arial"/>
          <w:lang w:val="es-CL"/>
        </w:rPr>
        <w:t>traductológico</w:t>
      </w:r>
      <w:proofErr w:type="spellEnd"/>
      <w:r w:rsidRPr="008221DC">
        <w:rPr>
          <w:rFonts w:ascii="Arial" w:eastAsia="Times New Roman" w:hAnsi="Arial" w:cs="Arial"/>
          <w:lang w:val="es-CL"/>
        </w:rPr>
        <w:t xml:space="preserve"> que poseen las pericias dentro del plano judicial. Además es posible considerar que dicho valor trasciende la interculturalidad, apuntando también hacia la interdisciplinariedad como posibilidad de diálogo entre el derecho, la antropológica y otras disciplinas. En cuanto a lo segundo,</w:t>
      </w:r>
      <w:r w:rsidRPr="008221DC">
        <w:rPr>
          <w:rFonts w:ascii="Arial" w:eastAsia="Times New Roman" w:hAnsi="Arial" w:cs="Arial"/>
          <w:spacing w:val="-8"/>
          <w:lang w:val="es-CL"/>
        </w:rPr>
        <w:t xml:space="preserve"> </w:t>
      </w:r>
      <w:r w:rsidRPr="008221DC">
        <w:rPr>
          <w:rFonts w:ascii="Arial" w:eastAsia="Times New Roman" w:hAnsi="Arial" w:cs="Arial"/>
          <w:lang w:val="es-CL"/>
        </w:rPr>
        <w:t>el</w:t>
      </w:r>
      <w:r w:rsidRPr="008221DC">
        <w:rPr>
          <w:rFonts w:ascii="Arial" w:eastAsia="Times New Roman" w:hAnsi="Arial" w:cs="Arial"/>
          <w:spacing w:val="-7"/>
          <w:lang w:val="es-CL"/>
        </w:rPr>
        <w:t xml:space="preserve"> </w:t>
      </w:r>
      <w:r w:rsidRPr="008221DC">
        <w:rPr>
          <w:rFonts w:ascii="Arial" w:eastAsia="Times New Roman" w:hAnsi="Arial" w:cs="Arial"/>
          <w:lang w:val="es-CL"/>
        </w:rPr>
        <w:t>rol</w:t>
      </w:r>
      <w:r w:rsidRPr="008221DC">
        <w:rPr>
          <w:rFonts w:ascii="Arial" w:eastAsia="Times New Roman" w:hAnsi="Arial" w:cs="Arial"/>
          <w:spacing w:val="-7"/>
          <w:lang w:val="es-CL"/>
        </w:rPr>
        <w:t xml:space="preserve"> </w:t>
      </w:r>
      <w:r w:rsidRPr="008221DC">
        <w:rPr>
          <w:rFonts w:ascii="Arial" w:eastAsia="Times New Roman" w:hAnsi="Arial" w:cs="Arial"/>
          <w:lang w:val="es-CL"/>
        </w:rPr>
        <w:t>diferenciador</w:t>
      </w:r>
      <w:r w:rsidRPr="008221DC">
        <w:rPr>
          <w:rFonts w:ascii="Arial" w:eastAsia="Times New Roman" w:hAnsi="Arial" w:cs="Arial"/>
          <w:spacing w:val="-12"/>
          <w:lang w:val="es-CL"/>
        </w:rPr>
        <w:t xml:space="preserve"> </w:t>
      </w:r>
      <w:r w:rsidRPr="008221DC">
        <w:rPr>
          <w:rFonts w:ascii="Arial" w:eastAsia="Times New Roman" w:hAnsi="Arial" w:cs="Arial"/>
          <w:lang w:val="es-CL"/>
        </w:rPr>
        <w:t>dentro</w:t>
      </w:r>
      <w:r w:rsidRPr="008221DC">
        <w:rPr>
          <w:rFonts w:ascii="Arial" w:eastAsia="Times New Roman" w:hAnsi="Arial" w:cs="Arial"/>
          <w:spacing w:val="-12"/>
          <w:lang w:val="es-CL"/>
        </w:rPr>
        <w:t xml:space="preserve"> </w:t>
      </w:r>
      <w:r w:rsidRPr="008221DC">
        <w:rPr>
          <w:rFonts w:ascii="Arial" w:eastAsia="Times New Roman" w:hAnsi="Arial" w:cs="Arial"/>
          <w:lang w:val="es-CL"/>
        </w:rPr>
        <w:t>de</w:t>
      </w:r>
      <w:r w:rsidRPr="008221DC">
        <w:rPr>
          <w:rFonts w:ascii="Arial" w:eastAsia="Times New Roman" w:hAnsi="Arial" w:cs="Arial"/>
          <w:spacing w:val="-11"/>
          <w:lang w:val="es-CL"/>
        </w:rPr>
        <w:t xml:space="preserve"> </w:t>
      </w:r>
      <w:r w:rsidRPr="008221DC">
        <w:rPr>
          <w:rFonts w:ascii="Arial" w:eastAsia="Times New Roman" w:hAnsi="Arial" w:cs="Arial"/>
          <w:lang w:val="es-CL"/>
        </w:rPr>
        <w:t>los</w:t>
      </w:r>
      <w:r w:rsidRPr="008221DC">
        <w:rPr>
          <w:rFonts w:ascii="Arial" w:eastAsia="Times New Roman" w:hAnsi="Arial" w:cs="Arial"/>
          <w:spacing w:val="-14"/>
          <w:lang w:val="es-CL"/>
        </w:rPr>
        <w:t xml:space="preserve"> </w:t>
      </w:r>
      <w:r w:rsidRPr="008221DC">
        <w:rPr>
          <w:rFonts w:ascii="Arial" w:eastAsia="Times New Roman" w:hAnsi="Arial" w:cs="Arial"/>
          <w:lang w:val="es-CL"/>
        </w:rPr>
        <w:t>contextos</w:t>
      </w:r>
      <w:r w:rsidRPr="008221DC">
        <w:rPr>
          <w:rFonts w:ascii="Arial" w:eastAsia="Times New Roman" w:hAnsi="Arial" w:cs="Arial"/>
          <w:spacing w:val="-10"/>
          <w:lang w:val="es-CL"/>
        </w:rPr>
        <w:t xml:space="preserve"> </w:t>
      </w:r>
      <w:proofErr w:type="spellStart"/>
      <w:r w:rsidRPr="008221DC">
        <w:rPr>
          <w:rFonts w:ascii="Arial" w:eastAsia="Times New Roman" w:hAnsi="Arial" w:cs="Arial"/>
          <w:lang w:val="es-CL"/>
        </w:rPr>
        <w:t>plurinacionalmente</w:t>
      </w:r>
      <w:proofErr w:type="spellEnd"/>
      <w:r w:rsidRPr="008221DC">
        <w:rPr>
          <w:rFonts w:ascii="Arial" w:eastAsia="Times New Roman" w:hAnsi="Arial" w:cs="Arial"/>
          <w:spacing w:val="-11"/>
          <w:lang w:val="es-CL"/>
        </w:rPr>
        <w:t xml:space="preserve"> </w:t>
      </w:r>
      <w:r w:rsidRPr="008221DC">
        <w:rPr>
          <w:rFonts w:ascii="Arial" w:eastAsia="Times New Roman" w:hAnsi="Arial" w:cs="Arial"/>
          <w:lang w:val="es-CL"/>
        </w:rPr>
        <w:t xml:space="preserve">reconocidos, alude a que el peritaje no sólo es revelador </w:t>
      </w:r>
      <w:r w:rsidRPr="008221DC">
        <w:rPr>
          <w:rFonts w:ascii="Arial" w:eastAsia="Times New Roman" w:hAnsi="Arial" w:cs="Arial"/>
          <w:spacing w:val="-3"/>
          <w:lang w:val="es-CL"/>
        </w:rPr>
        <w:t xml:space="preserve">de </w:t>
      </w:r>
      <w:r w:rsidRPr="008221DC">
        <w:rPr>
          <w:rFonts w:ascii="Arial" w:eastAsia="Times New Roman" w:hAnsi="Arial" w:cs="Arial"/>
          <w:lang w:val="es-CL"/>
        </w:rPr>
        <w:t>aquellas motivaciones, cosmovisiones, contextos socioculturales, entre otros aspectos; sino también es parte de un recurso capaz de dar a conocer y facilitar el uso del derecho indígena como sistema constitucionalmente reconocido.</w:t>
      </w:r>
    </w:p>
    <w:p w:rsidR="008221DC" w:rsidRPr="008221DC" w:rsidRDefault="008221DC" w:rsidP="008221DC">
      <w:pPr>
        <w:widowControl w:val="0"/>
        <w:spacing w:after="0" w:line="360" w:lineRule="auto"/>
        <w:jc w:val="both"/>
        <w:rPr>
          <w:rFonts w:ascii="Arial" w:eastAsia="Times New Roman" w:hAnsi="Arial" w:cs="Arial"/>
          <w:lang w:val="es-CL"/>
        </w:rPr>
      </w:pPr>
    </w:p>
    <w:p w:rsidR="008221DC" w:rsidRPr="008221DC" w:rsidRDefault="008221DC" w:rsidP="008221DC">
      <w:pPr>
        <w:widowControl w:val="0"/>
        <w:tabs>
          <w:tab w:val="left" w:pos="1152"/>
          <w:tab w:val="left" w:pos="1153"/>
        </w:tabs>
        <w:spacing w:after="0" w:line="360" w:lineRule="auto"/>
        <w:jc w:val="both"/>
        <w:rPr>
          <w:rFonts w:ascii="Arial" w:eastAsia="Times New Roman" w:hAnsi="Arial" w:cs="Arial"/>
          <w:b/>
          <w:lang w:val="es-CL"/>
        </w:rPr>
      </w:pPr>
      <w:r w:rsidRPr="008221DC">
        <w:rPr>
          <w:rFonts w:ascii="Arial" w:eastAsia="Times New Roman" w:hAnsi="Arial" w:cs="Arial"/>
          <w:b/>
          <w:lang w:val="es-CL"/>
        </w:rPr>
        <w:t>2.2.2 El</w:t>
      </w:r>
      <w:r w:rsidRPr="008221DC">
        <w:rPr>
          <w:rFonts w:ascii="Arial" w:eastAsia="Times New Roman" w:hAnsi="Arial" w:cs="Arial"/>
          <w:b/>
          <w:spacing w:val="-7"/>
          <w:lang w:val="es-CL"/>
        </w:rPr>
        <w:t xml:space="preserve"> </w:t>
      </w:r>
      <w:r w:rsidRPr="008221DC">
        <w:rPr>
          <w:rFonts w:ascii="Arial" w:eastAsia="Times New Roman" w:hAnsi="Arial" w:cs="Arial"/>
          <w:b/>
          <w:lang w:val="es-CL"/>
        </w:rPr>
        <w:t>peritaje</w:t>
      </w:r>
      <w:r w:rsidRPr="008221DC">
        <w:rPr>
          <w:rFonts w:ascii="Arial" w:eastAsia="Times New Roman" w:hAnsi="Arial" w:cs="Arial"/>
          <w:b/>
          <w:spacing w:val="-7"/>
          <w:lang w:val="es-CL"/>
        </w:rPr>
        <w:t xml:space="preserve"> </w:t>
      </w:r>
      <w:r w:rsidRPr="008221DC">
        <w:rPr>
          <w:rFonts w:ascii="Arial" w:eastAsia="Times New Roman" w:hAnsi="Arial" w:cs="Arial"/>
          <w:b/>
          <w:lang w:val="es-CL"/>
        </w:rPr>
        <w:t>antropológico</w:t>
      </w:r>
      <w:r w:rsidRPr="008221DC">
        <w:rPr>
          <w:rFonts w:ascii="Arial" w:eastAsia="Times New Roman" w:hAnsi="Arial" w:cs="Arial"/>
          <w:b/>
          <w:spacing w:val="-8"/>
          <w:lang w:val="es-CL"/>
        </w:rPr>
        <w:t xml:space="preserve"> </w:t>
      </w:r>
      <w:r w:rsidRPr="008221DC">
        <w:rPr>
          <w:rFonts w:ascii="Arial" w:eastAsia="Times New Roman" w:hAnsi="Arial" w:cs="Arial"/>
          <w:b/>
          <w:lang w:val="es-CL"/>
        </w:rPr>
        <w:t>como</w:t>
      </w:r>
      <w:r w:rsidRPr="008221DC">
        <w:rPr>
          <w:rFonts w:ascii="Arial" w:eastAsia="Times New Roman" w:hAnsi="Arial" w:cs="Arial"/>
          <w:b/>
          <w:spacing w:val="-4"/>
          <w:lang w:val="es-CL"/>
        </w:rPr>
        <w:t xml:space="preserve"> </w:t>
      </w:r>
      <w:r w:rsidRPr="008221DC">
        <w:rPr>
          <w:rFonts w:ascii="Arial" w:eastAsia="Times New Roman" w:hAnsi="Arial" w:cs="Arial"/>
          <w:b/>
          <w:lang w:val="es-CL"/>
        </w:rPr>
        <w:t>garantía</w:t>
      </w:r>
      <w:r w:rsidRPr="008221DC">
        <w:rPr>
          <w:rFonts w:ascii="Arial" w:eastAsia="Times New Roman" w:hAnsi="Arial" w:cs="Arial"/>
          <w:b/>
          <w:spacing w:val="-7"/>
          <w:lang w:val="es-CL"/>
        </w:rPr>
        <w:t xml:space="preserve"> </w:t>
      </w:r>
      <w:r w:rsidRPr="008221DC">
        <w:rPr>
          <w:rFonts w:ascii="Arial" w:eastAsia="Times New Roman" w:hAnsi="Arial" w:cs="Arial"/>
          <w:b/>
          <w:lang w:val="es-CL"/>
        </w:rPr>
        <w:t>de</w:t>
      </w:r>
      <w:r w:rsidRPr="008221DC">
        <w:rPr>
          <w:rFonts w:ascii="Arial" w:eastAsia="Times New Roman" w:hAnsi="Arial" w:cs="Arial"/>
          <w:b/>
          <w:spacing w:val="-7"/>
          <w:lang w:val="es-CL"/>
        </w:rPr>
        <w:t xml:space="preserve"> </w:t>
      </w:r>
      <w:r w:rsidRPr="008221DC">
        <w:rPr>
          <w:rFonts w:ascii="Arial" w:eastAsia="Times New Roman" w:hAnsi="Arial" w:cs="Arial"/>
          <w:b/>
          <w:lang w:val="es-CL"/>
        </w:rPr>
        <w:t>la</w:t>
      </w:r>
      <w:r w:rsidRPr="008221DC">
        <w:rPr>
          <w:rFonts w:ascii="Arial" w:eastAsia="Times New Roman" w:hAnsi="Arial" w:cs="Arial"/>
          <w:b/>
          <w:spacing w:val="-7"/>
          <w:lang w:val="es-CL"/>
        </w:rPr>
        <w:t xml:space="preserve"> </w:t>
      </w:r>
      <w:r w:rsidRPr="008221DC">
        <w:rPr>
          <w:rFonts w:ascii="Arial" w:eastAsia="Times New Roman" w:hAnsi="Arial" w:cs="Arial"/>
          <w:b/>
          <w:lang w:val="es-CL"/>
        </w:rPr>
        <w:t>costumbre</w:t>
      </w:r>
      <w:r w:rsidRPr="008221DC">
        <w:rPr>
          <w:rFonts w:ascii="Arial" w:eastAsia="Times New Roman" w:hAnsi="Arial" w:cs="Arial"/>
          <w:b/>
          <w:spacing w:val="-7"/>
          <w:lang w:val="es-CL"/>
        </w:rPr>
        <w:t xml:space="preserve"> </w:t>
      </w:r>
      <w:r w:rsidRPr="008221DC">
        <w:rPr>
          <w:rFonts w:ascii="Arial" w:eastAsia="Times New Roman" w:hAnsi="Arial" w:cs="Arial"/>
          <w:b/>
          <w:lang w:val="es-CL"/>
        </w:rPr>
        <w:t>y</w:t>
      </w:r>
      <w:r w:rsidRPr="008221DC">
        <w:rPr>
          <w:rFonts w:ascii="Arial" w:eastAsia="Times New Roman" w:hAnsi="Arial" w:cs="Arial"/>
          <w:b/>
          <w:spacing w:val="-12"/>
          <w:lang w:val="es-CL"/>
        </w:rPr>
        <w:t xml:space="preserve"> </w:t>
      </w:r>
      <w:r w:rsidRPr="008221DC">
        <w:rPr>
          <w:rFonts w:ascii="Arial" w:eastAsia="Times New Roman" w:hAnsi="Arial" w:cs="Arial"/>
          <w:b/>
          <w:lang w:val="es-CL"/>
        </w:rPr>
        <w:t>la</w:t>
      </w:r>
      <w:r w:rsidRPr="008221DC">
        <w:rPr>
          <w:rFonts w:ascii="Arial" w:eastAsia="Times New Roman" w:hAnsi="Arial" w:cs="Arial"/>
          <w:b/>
          <w:spacing w:val="-7"/>
          <w:lang w:val="es-CL"/>
        </w:rPr>
        <w:t xml:space="preserve"> </w:t>
      </w:r>
      <w:r w:rsidRPr="008221DC">
        <w:rPr>
          <w:rFonts w:ascii="Arial" w:eastAsia="Times New Roman" w:hAnsi="Arial" w:cs="Arial"/>
          <w:b/>
          <w:lang w:val="es-CL"/>
        </w:rPr>
        <w:t>atenuación</w:t>
      </w:r>
      <w:r w:rsidRPr="008221DC">
        <w:rPr>
          <w:rFonts w:ascii="Arial" w:eastAsia="Times New Roman" w:hAnsi="Arial" w:cs="Arial"/>
          <w:b/>
          <w:spacing w:val="-8"/>
          <w:lang w:val="es-CL"/>
        </w:rPr>
        <w:t xml:space="preserve"> </w:t>
      </w:r>
      <w:r w:rsidRPr="008221DC">
        <w:rPr>
          <w:rFonts w:ascii="Arial" w:eastAsia="Times New Roman" w:hAnsi="Arial" w:cs="Arial"/>
          <w:b/>
          <w:lang w:val="es-CL"/>
        </w:rPr>
        <w:t>de</w:t>
      </w:r>
      <w:r w:rsidRPr="008221DC">
        <w:rPr>
          <w:rFonts w:ascii="Arial" w:eastAsia="Times New Roman" w:hAnsi="Arial" w:cs="Arial"/>
          <w:b/>
          <w:spacing w:val="-7"/>
          <w:lang w:val="es-CL"/>
        </w:rPr>
        <w:t xml:space="preserve"> </w:t>
      </w:r>
      <w:r w:rsidRPr="008221DC">
        <w:rPr>
          <w:rFonts w:ascii="Arial" w:eastAsia="Times New Roman" w:hAnsi="Arial" w:cs="Arial"/>
          <w:b/>
          <w:lang w:val="es-CL"/>
        </w:rPr>
        <w:t>penas</w:t>
      </w:r>
    </w:p>
    <w:p w:rsidR="008221DC" w:rsidRPr="008221DC" w:rsidRDefault="008221DC" w:rsidP="008221DC">
      <w:pPr>
        <w:widowControl w:val="0"/>
        <w:spacing w:after="0" w:line="360" w:lineRule="auto"/>
        <w:ind w:firstLine="709"/>
        <w:jc w:val="both"/>
        <w:rPr>
          <w:rFonts w:ascii="Arial" w:eastAsia="Times New Roman" w:hAnsi="Arial" w:cs="Arial"/>
          <w:lang w:val="es-CL"/>
        </w:rPr>
      </w:pPr>
      <w:r w:rsidRPr="008221DC">
        <w:rPr>
          <w:rFonts w:ascii="Arial" w:eastAsia="Times New Roman" w:hAnsi="Arial" w:cs="Arial"/>
          <w:lang w:val="es-CL"/>
        </w:rPr>
        <w:t xml:space="preserve">El Convenio 169 de la </w:t>
      </w:r>
      <w:r w:rsidRPr="008221DC">
        <w:rPr>
          <w:rFonts w:ascii="Arial" w:eastAsia="Times New Roman" w:hAnsi="Arial" w:cs="Arial"/>
          <w:spacing w:val="-2"/>
          <w:lang w:val="es-CL"/>
        </w:rPr>
        <w:t xml:space="preserve">OIT </w:t>
      </w:r>
      <w:r w:rsidRPr="008221DC">
        <w:rPr>
          <w:rFonts w:ascii="Arial" w:eastAsia="Times New Roman" w:hAnsi="Arial" w:cs="Arial"/>
          <w:lang w:val="es-CL"/>
        </w:rPr>
        <w:t xml:space="preserve">y la reforma Constitucional de 1994, han sido consideradas como trascendentales para cambiar la forma en que se juzgaba a un indígena en Argentina. Cuestiones como las condiciones socioculturales, la capacidad </w:t>
      </w:r>
      <w:r w:rsidRPr="008221DC">
        <w:rPr>
          <w:rFonts w:ascii="Arial" w:eastAsia="Times New Roman" w:hAnsi="Arial" w:cs="Arial"/>
          <w:spacing w:val="-3"/>
          <w:lang w:val="es-CL"/>
        </w:rPr>
        <w:t xml:space="preserve">de </w:t>
      </w:r>
      <w:r w:rsidRPr="008221DC">
        <w:rPr>
          <w:rFonts w:ascii="Arial" w:eastAsia="Times New Roman" w:hAnsi="Arial" w:cs="Arial"/>
          <w:lang w:val="es-CL"/>
        </w:rPr>
        <w:t>discernir lo lícito</w:t>
      </w:r>
      <w:r w:rsidRPr="008221DC">
        <w:rPr>
          <w:rFonts w:ascii="Arial" w:eastAsia="Times New Roman" w:hAnsi="Arial" w:cs="Arial"/>
          <w:spacing w:val="-7"/>
          <w:lang w:val="es-CL"/>
        </w:rPr>
        <w:t xml:space="preserve"> </w:t>
      </w:r>
      <w:r w:rsidRPr="008221DC">
        <w:rPr>
          <w:rFonts w:ascii="Arial" w:eastAsia="Times New Roman" w:hAnsi="Arial" w:cs="Arial"/>
          <w:lang w:val="es-CL"/>
        </w:rPr>
        <w:t>de</w:t>
      </w:r>
      <w:r w:rsidRPr="008221DC">
        <w:rPr>
          <w:rFonts w:ascii="Arial" w:eastAsia="Times New Roman" w:hAnsi="Arial" w:cs="Arial"/>
          <w:spacing w:val="-9"/>
          <w:lang w:val="es-CL"/>
        </w:rPr>
        <w:t xml:space="preserve"> </w:t>
      </w:r>
      <w:r w:rsidRPr="008221DC">
        <w:rPr>
          <w:rFonts w:ascii="Arial" w:eastAsia="Times New Roman" w:hAnsi="Arial" w:cs="Arial"/>
          <w:lang w:val="es-CL"/>
        </w:rPr>
        <w:t>lo</w:t>
      </w:r>
      <w:r w:rsidRPr="008221DC">
        <w:rPr>
          <w:rFonts w:ascii="Arial" w:eastAsia="Times New Roman" w:hAnsi="Arial" w:cs="Arial"/>
          <w:spacing w:val="-7"/>
          <w:lang w:val="es-CL"/>
        </w:rPr>
        <w:t xml:space="preserve"> </w:t>
      </w:r>
      <w:r w:rsidRPr="008221DC">
        <w:rPr>
          <w:rFonts w:ascii="Arial" w:eastAsia="Times New Roman" w:hAnsi="Arial" w:cs="Arial"/>
          <w:lang w:val="es-CL"/>
        </w:rPr>
        <w:t>ilícito,</w:t>
      </w:r>
      <w:r w:rsidRPr="008221DC">
        <w:rPr>
          <w:rFonts w:ascii="Arial" w:eastAsia="Times New Roman" w:hAnsi="Arial" w:cs="Arial"/>
          <w:spacing w:val="-7"/>
          <w:lang w:val="es-CL"/>
        </w:rPr>
        <w:t xml:space="preserve"> </w:t>
      </w:r>
      <w:r w:rsidRPr="008221DC">
        <w:rPr>
          <w:rFonts w:ascii="Arial" w:eastAsia="Times New Roman" w:hAnsi="Arial" w:cs="Arial"/>
          <w:lang w:val="es-CL"/>
        </w:rPr>
        <w:t>las</w:t>
      </w:r>
      <w:r w:rsidRPr="008221DC">
        <w:rPr>
          <w:rFonts w:ascii="Arial" w:eastAsia="Times New Roman" w:hAnsi="Arial" w:cs="Arial"/>
          <w:spacing w:val="-8"/>
          <w:lang w:val="es-CL"/>
        </w:rPr>
        <w:t xml:space="preserve"> </w:t>
      </w:r>
      <w:r w:rsidRPr="008221DC">
        <w:rPr>
          <w:rFonts w:ascii="Arial" w:eastAsia="Times New Roman" w:hAnsi="Arial" w:cs="Arial"/>
          <w:lang w:val="es-CL"/>
        </w:rPr>
        <w:t>costumbres</w:t>
      </w:r>
      <w:r w:rsidRPr="008221DC">
        <w:rPr>
          <w:rFonts w:ascii="Arial" w:eastAsia="Times New Roman" w:hAnsi="Arial" w:cs="Arial"/>
          <w:spacing w:val="-4"/>
          <w:lang w:val="es-CL"/>
        </w:rPr>
        <w:t xml:space="preserve"> </w:t>
      </w:r>
      <w:r w:rsidRPr="008221DC">
        <w:rPr>
          <w:rFonts w:ascii="Arial" w:eastAsia="Times New Roman" w:hAnsi="Arial" w:cs="Arial"/>
          <w:lang w:val="es-CL"/>
        </w:rPr>
        <w:t>y</w:t>
      </w:r>
      <w:r w:rsidRPr="008221DC">
        <w:rPr>
          <w:rFonts w:ascii="Arial" w:eastAsia="Times New Roman" w:hAnsi="Arial" w:cs="Arial"/>
          <w:spacing w:val="-14"/>
          <w:lang w:val="es-CL"/>
        </w:rPr>
        <w:t xml:space="preserve"> </w:t>
      </w:r>
      <w:r w:rsidRPr="008221DC">
        <w:rPr>
          <w:rFonts w:ascii="Arial" w:eastAsia="Times New Roman" w:hAnsi="Arial" w:cs="Arial"/>
          <w:lang w:val="es-CL"/>
        </w:rPr>
        <w:t>el</w:t>
      </w:r>
      <w:r w:rsidRPr="008221DC">
        <w:rPr>
          <w:rFonts w:ascii="Arial" w:eastAsia="Times New Roman" w:hAnsi="Arial" w:cs="Arial"/>
          <w:spacing w:val="-6"/>
          <w:lang w:val="es-CL"/>
        </w:rPr>
        <w:t xml:space="preserve"> </w:t>
      </w:r>
      <w:r w:rsidRPr="008221DC">
        <w:rPr>
          <w:rFonts w:ascii="Arial" w:eastAsia="Times New Roman" w:hAnsi="Arial" w:cs="Arial"/>
          <w:lang w:val="es-CL"/>
        </w:rPr>
        <w:t>derecho</w:t>
      </w:r>
      <w:r w:rsidRPr="008221DC">
        <w:rPr>
          <w:rFonts w:ascii="Arial" w:eastAsia="Times New Roman" w:hAnsi="Arial" w:cs="Arial"/>
          <w:spacing w:val="-7"/>
          <w:lang w:val="es-CL"/>
        </w:rPr>
        <w:t xml:space="preserve"> </w:t>
      </w:r>
      <w:r w:rsidRPr="008221DC">
        <w:rPr>
          <w:rFonts w:ascii="Arial" w:eastAsia="Times New Roman" w:hAnsi="Arial" w:cs="Arial"/>
          <w:lang w:val="es-CL"/>
        </w:rPr>
        <w:t>consuetudinario,</w:t>
      </w:r>
      <w:r w:rsidRPr="008221DC">
        <w:rPr>
          <w:rFonts w:ascii="Arial" w:eastAsia="Times New Roman" w:hAnsi="Arial" w:cs="Arial"/>
          <w:spacing w:val="-7"/>
          <w:lang w:val="es-CL"/>
        </w:rPr>
        <w:t xml:space="preserve"> </w:t>
      </w:r>
      <w:r w:rsidRPr="008221DC">
        <w:rPr>
          <w:rFonts w:ascii="Arial" w:eastAsia="Times New Roman" w:hAnsi="Arial" w:cs="Arial"/>
          <w:lang w:val="es-CL"/>
        </w:rPr>
        <w:t>hicieron</w:t>
      </w:r>
      <w:r w:rsidRPr="008221DC">
        <w:rPr>
          <w:rFonts w:ascii="Arial" w:eastAsia="Times New Roman" w:hAnsi="Arial" w:cs="Arial"/>
          <w:spacing w:val="-6"/>
          <w:lang w:val="es-CL"/>
        </w:rPr>
        <w:t xml:space="preserve"> </w:t>
      </w:r>
      <w:r w:rsidRPr="008221DC">
        <w:rPr>
          <w:rFonts w:ascii="Arial" w:eastAsia="Times New Roman" w:hAnsi="Arial" w:cs="Arial"/>
          <w:lang w:val="es-CL"/>
        </w:rPr>
        <w:t>posible</w:t>
      </w:r>
      <w:r w:rsidRPr="008221DC">
        <w:rPr>
          <w:rFonts w:ascii="Arial" w:eastAsia="Times New Roman" w:hAnsi="Arial" w:cs="Arial"/>
          <w:spacing w:val="-5"/>
          <w:lang w:val="es-CL"/>
        </w:rPr>
        <w:t xml:space="preserve"> </w:t>
      </w:r>
      <w:r w:rsidRPr="008221DC">
        <w:rPr>
          <w:rFonts w:ascii="Arial" w:eastAsia="Times New Roman" w:hAnsi="Arial" w:cs="Arial"/>
          <w:lang w:val="es-CL"/>
        </w:rPr>
        <w:t>siempre</w:t>
      </w:r>
      <w:r w:rsidRPr="008221DC">
        <w:rPr>
          <w:rFonts w:ascii="Arial" w:eastAsia="Times New Roman" w:hAnsi="Arial" w:cs="Arial"/>
          <w:spacing w:val="-5"/>
          <w:lang w:val="es-CL"/>
        </w:rPr>
        <w:t xml:space="preserve"> </w:t>
      </w:r>
      <w:r w:rsidRPr="008221DC">
        <w:rPr>
          <w:rFonts w:ascii="Arial" w:eastAsia="Times New Roman" w:hAnsi="Arial" w:cs="Arial"/>
          <w:lang w:val="es-CL"/>
        </w:rPr>
        <w:t>que fuese necesario, contar con la presencia de un perito antropólogo para explicar al juez el contexto cultural del sujeto en cuestión.</w:t>
      </w:r>
      <w:r w:rsidRPr="008221DC">
        <w:rPr>
          <w:rFonts w:ascii="Arial" w:eastAsia="Times New Roman" w:hAnsi="Arial" w:cs="Arial"/>
          <w:vertAlign w:val="superscript"/>
          <w:lang w:val="es-CL"/>
        </w:rPr>
        <w:footnoteReference w:id="186"/>
      </w:r>
    </w:p>
    <w:p w:rsidR="008221DC" w:rsidRPr="008221DC" w:rsidRDefault="008221DC" w:rsidP="008221DC">
      <w:pPr>
        <w:widowControl w:val="0"/>
        <w:spacing w:after="0" w:line="360" w:lineRule="auto"/>
        <w:ind w:firstLine="720"/>
        <w:jc w:val="both"/>
        <w:rPr>
          <w:rFonts w:ascii="Arial" w:eastAsia="Times New Roman" w:hAnsi="Arial" w:cs="Arial"/>
          <w:lang w:val="es-CL"/>
        </w:rPr>
      </w:pPr>
      <w:r w:rsidRPr="008221DC">
        <w:rPr>
          <w:rFonts w:ascii="Arial" w:eastAsia="Times New Roman" w:hAnsi="Arial" w:cs="Arial"/>
          <w:spacing w:val="-4"/>
          <w:lang w:val="es-CL"/>
        </w:rPr>
        <w:t xml:space="preserve">La </w:t>
      </w:r>
      <w:r w:rsidRPr="008221DC">
        <w:rPr>
          <w:rFonts w:ascii="Arial" w:eastAsia="Times New Roman" w:hAnsi="Arial" w:cs="Arial"/>
          <w:lang w:val="es-CL"/>
        </w:rPr>
        <w:t>pericia antropológica, denominada también como etnográfica o cultural, permite orientar a la justicia aportando conocimientos culturales de un grupo, con respecto a su manera de pensar o comunicar; así como describir la relación de sus miembros y la fidelidad de estos hacia normas o sistemas de vida. “El terreno de la pericia antropológica es la reflexividad, la</w:t>
      </w:r>
      <w:r w:rsidRPr="008221DC">
        <w:rPr>
          <w:rFonts w:ascii="Arial" w:eastAsia="Times New Roman" w:hAnsi="Arial" w:cs="Arial"/>
          <w:spacing w:val="-11"/>
          <w:lang w:val="es-CL"/>
        </w:rPr>
        <w:t xml:space="preserve"> </w:t>
      </w:r>
      <w:r w:rsidRPr="008221DC">
        <w:rPr>
          <w:rFonts w:ascii="Arial" w:eastAsia="Times New Roman" w:hAnsi="Arial" w:cs="Arial"/>
          <w:lang w:val="es-CL"/>
        </w:rPr>
        <w:t>interpretación</w:t>
      </w:r>
      <w:r w:rsidRPr="008221DC">
        <w:rPr>
          <w:rFonts w:ascii="Arial" w:eastAsia="Times New Roman" w:hAnsi="Arial" w:cs="Arial"/>
          <w:spacing w:val="-11"/>
          <w:lang w:val="es-CL"/>
        </w:rPr>
        <w:t xml:space="preserve"> </w:t>
      </w:r>
      <w:r w:rsidRPr="008221DC">
        <w:rPr>
          <w:rFonts w:ascii="Arial" w:eastAsia="Times New Roman" w:hAnsi="Arial" w:cs="Arial"/>
          <w:lang w:val="es-CL"/>
        </w:rPr>
        <w:t>y</w:t>
      </w:r>
      <w:r w:rsidRPr="008221DC">
        <w:rPr>
          <w:rFonts w:ascii="Arial" w:eastAsia="Times New Roman" w:hAnsi="Arial" w:cs="Arial"/>
          <w:spacing w:val="-13"/>
          <w:lang w:val="es-CL"/>
        </w:rPr>
        <w:t xml:space="preserve"> </w:t>
      </w:r>
      <w:r w:rsidRPr="008221DC">
        <w:rPr>
          <w:rFonts w:ascii="Arial" w:eastAsia="Times New Roman" w:hAnsi="Arial" w:cs="Arial"/>
          <w:lang w:val="es-CL"/>
        </w:rPr>
        <w:t>la</w:t>
      </w:r>
      <w:r w:rsidRPr="008221DC">
        <w:rPr>
          <w:rFonts w:ascii="Arial" w:eastAsia="Times New Roman" w:hAnsi="Arial" w:cs="Arial"/>
          <w:spacing w:val="-14"/>
          <w:lang w:val="es-CL"/>
        </w:rPr>
        <w:t xml:space="preserve"> </w:t>
      </w:r>
      <w:r w:rsidRPr="008221DC">
        <w:rPr>
          <w:rFonts w:ascii="Arial" w:eastAsia="Times New Roman" w:hAnsi="Arial" w:cs="Arial"/>
          <w:lang w:val="es-CL"/>
        </w:rPr>
        <w:t>traducción</w:t>
      </w:r>
      <w:r w:rsidRPr="008221DC">
        <w:rPr>
          <w:rFonts w:ascii="Arial" w:eastAsia="Times New Roman" w:hAnsi="Arial" w:cs="Arial"/>
          <w:spacing w:val="-11"/>
          <w:lang w:val="es-CL"/>
        </w:rPr>
        <w:t xml:space="preserve"> </w:t>
      </w:r>
      <w:r w:rsidRPr="008221DC">
        <w:rPr>
          <w:rFonts w:ascii="Arial" w:eastAsia="Times New Roman" w:hAnsi="Arial" w:cs="Arial"/>
          <w:lang w:val="es-CL"/>
        </w:rPr>
        <w:t>cultural.</w:t>
      </w:r>
      <w:r w:rsidRPr="008221DC">
        <w:rPr>
          <w:rFonts w:ascii="Arial" w:eastAsia="Times New Roman" w:hAnsi="Arial" w:cs="Arial"/>
          <w:spacing w:val="-13"/>
          <w:lang w:val="es-CL"/>
        </w:rPr>
        <w:t>”</w:t>
      </w:r>
      <w:r w:rsidRPr="008221DC">
        <w:rPr>
          <w:rFonts w:ascii="Arial" w:eastAsia="Times New Roman" w:hAnsi="Arial" w:cs="Arial"/>
          <w:spacing w:val="-13"/>
          <w:vertAlign w:val="superscript"/>
          <w:lang w:val="es-CL"/>
        </w:rPr>
        <w:footnoteReference w:id="187"/>
      </w:r>
      <w:r w:rsidRPr="008221DC">
        <w:rPr>
          <w:rFonts w:ascii="Arial" w:eastAsia="Times New Roman" w:hAnsi="Arial" w:cs="Arial"/>
          <w:spacing w:val="-11"/>
          <w:lang w:val="es-CL"/>
        </w:rPr>
        <w:t xml:space="preserve"> </w:t>
      </w:r>
      <w:r w:rsidRPr="008221DC">
        <w:rPr>
          <w:rFonts w:ascii="Arial" w:eastAsia="Times New Roman" w:hAnsi="Arial" w:cs="Arial"/>
          <w:lang w:val="es-CL"/>
        </w:rPr>
        <w:t>“La</w:t>
      </w:r>
      <w:r w:rsidRPr="008221DC">
        <w:rPr>
          <w:rFonts w:ascii="Arial" w:eastAsia="Times New Roman" w:hAnsi="Arial" w:cs="Arial"/>
          <w:spacing w:val="-11"/>
          <w:lang w:val="es-CL"/>
        </w:rPr>
        <w:t xml:space="preserve"> </w:t>
      </w:r>
      <w:r w:rsidRPr="008221DC">
        <w:rPr>
          <w:rFonts w:ascii="Arial" w:eastAsia="Times New Roman" w:hAnsi="Arial" w:cs="Arial"/>
          <w:lang w:val="es-CL"/>
        </w:rPr>
        <w:t>pericia</w:t>
      </w:r>
      <w:r w:rsidRPr="008221DC">
        <w:rPr>
          <w:rFonts w:ascii="Arial" w:eastAsia="Times New Roman" w:hAnsi="Arial" w:cs="Arial"/>
          <w:spacing w:val="-11"/>
          <w:lang w:val="es-CL"/>
        </w:rPr>
        <w:t xml:space="preserve"> </w:t>
      </w:r>
      <w:r w:rsidRPr="008221DC">
        <w:rPr>
          <w:rFonts w:ascii="Arial" w:eastAsia="Times New Roman" w:hAnsi="Arial" w:cs="Arial"/>
          <w:lang w:val="es-CL"/>
        </w:rPr>
        <w:t>antropológica</w:t>
      </w:r>
      <w:r w:rsidRPr="008221DC">
        <w:rPr>
          <w:rFonts w:ascii="Arial" w:eastAsia="Times New Roman" w:hAnsi="Arial" w:cs="Arial"/>
          <w:spacing w:val="-11"/>
          <w:lang w:val="es-CL"/>
        </w:rPr>
        <w:t xml:space="preserve"> </w:t>
      </w:r>
      <w:r w:rsidRPr="008221DC">
        <w:rPr>
          <w:rFonts w:ascii="Arial" w:eastAsia="Times New Roman" w:hAnsi="Arial" w:cs="Arial"/>
          <w:lang w:val="es-CL"/>
        </w:rPr>
        <w:t xml:space="preserve">puede ser considerada un elemento </w:t>
      </w:r>
      <w:r w:rsidRPr="008221DC">
        <w:rPr>
          <w:rFonts w:ascii="Arial" w:eastAsia="Times New Roman" w:hAnsi="Arial" w:cs="Arial"/>
          <w:spacing w:val="-3"/>
          <w:lang w:val="es-CL"/>
        </w:rPr>
        <w:t xml:space="preserve">de </w:t>
      </w:r>
      <w:r w:rsidRPr="008221DC">
        <w:rPr>
          <w:rFonts w:ascii="Arial" w:eastAsia="Times New Roman" w:hAnsi="Arial" w:cs="Arial"/>
          <w:lang w:val="es-CL"/>
        </w:rPr>
        <w:t xml:space="preserve">mediación entre el discurso experto y el lego, el conocimiento científico y el sentido común, una forma de </w:t>
      </w:r>
      <w:proofErr w:type="spellStart"/>
      <w:r w:rsidRPr="008221DC">
        <w:rPr>
          <w:rFonts w:ascii="Arial" w:eastAsia="Times New Roman" w:hAnsi="Arial" w:cs="Arial"/>
          <w:lang w:val="es-CL"/>
        </w:rPr>
        <w:t>desconstruir</w:t>
      </w:r>
      <w:proofErr w:type="spellEnd"/>
      <w:r w:rsidRPr="008221DC">
        <w:rPr>
          <w:rFonts w:ascii="Arial" w:eastAsia="Times New Roman" w:hAnsi="Arial" w:cs="Arial"/>
          <w:lang w:val="es-CL"/>
        </w:rPr>
        <w:t xml:space="preserve"> prejuicios y en estos casos, pre – juzgamientos así como ofrecer una trama conceptual que tiene </w:t>
      </w:r>
      <w:r w:rsidRPr="008221DC">
        <w:rPr>
          <w:rFonts w:ascii="Arial" w:eastAsia="Times New Roman" w:hAnsi="Arial" w:cs="Arial"/>
          <w:spacing w:val="-3"/>
          <w:lang w:val="es-CL"/>
        </w:rPr>
        <w:t xml:space="preserve">un </w:t>
      </w:r>
      <w:r w:rsidRPr="008221DC">
        <w:rPr>
          <w:rFonts w:ascii="Arial" w:eastAsia="Times New Roman" w:hAnsi="Arial" w:cs="Arial"/>
          <w:lang w:val="es-CL"/>
        </w:rPr>
        <w:t>valor cognoscitivo propio y específico.”</w:t>
      </w:r>
      <w:r w:rsidRPr="008221DC">
        <w:rPr>
          <w:rFonts w:ascii="Arial" w:eastAsia="Times New Roman" w:hAnsi="Arial" w:cs="Arial"/>
          <w:vertAlign w:val="superscript"/>
          <w:lang w:val="es-CL"/>
        </w:rPr>
        <w:footnoteReference w:id="188"/>
      </w:r>
      <w:r w:rsidRPr="008221DC">
        <w:rPr>
          <w:rFonts w:ascii="Arial" w:eastAsia="Times New Roman" w:hAnsi="Arial" w:cs="Arial"/>
          <w:lang w:val="es-CL"/>
        </w:rPr>
        <w:t xml:space="preserve"> Por último. “Las pericias </w:t>
      </w:r>
      <w:proofErr w:type="spellStart"/>
      <w:r w:rsidRPr="008221DC">
        <w:rPr>
          <w:rFonts w:ascii="Arial" w:eastAsia="Times New Roman" w:hAnsi="Arial" w:cs="Arial"/>
          <w:lang w:val="es-CL"/>
        </w:rPr>
        <w:t>socioantropológicas</w:t>
      </w:r>
      <w:proofErr w:type="spellEnd"/>
      <w:r w:rsidRPr="008221DC">
        <w:rPr>
          <w:rFonts w:ascii="Arial" w:eastAsia="Times New Roman" w:hAnsi="Arial" w:cs="Arial"/>
          <w:lang w:val="es-CL"/>
        </w:rPr>
        <w:t xml:space="preserve"> no constituyen un instrumento de prueba para instalar una verdad indubitable respecto de un hecho criminal que se explica y describe por alguien ajeno.”</w:t>
      </w:r>
      <w:r w:rsidRPr="008221DC">
        <w:rPr>
          <w:rFonts w:ascii="Arial" w:eastAsia="Times New Roman" w:hAnsi="Arial" w:cs="Arial"/>
          <w:vertAlign w:val="superscript"/>
          <w:lang w:val="es-CL"/>
        </w:rPr>
        <w:footnoteReference w:id="189"/>
      </w:r>
      <w:r w:rsidRPr="008221DC">
        <w:rPr>
          <w:rFonts w:ascii="Arial" w:eastAsia="Times New Roman" w:hAnsi="Arial" w:cs="Arial"/>
          <w:i/>
          <w:lang w:val="es-CL"/>
        </w:rPr>
        <w:t xml:space="preserve"> </w:t>
      </w:r>
    </w:p>
    <w:p w:rsidR="008221DC" w:rsidRPr="008221DC" w:rsidRDefault="008221DC" w:rsidP="008221DC">
      <w:pPr>
        <w:widowControl w:val="0"/>
        <w:spacing w:after="0" w:line="360" w:lineRule="auto"/>
        <w:ind w:firstLine="708"/>
        <w:jc w:val="both"/>
        <w:rPr>
          <w:rFonts w:ascii="Arial" w:eastAsia="Times New Roman" w:hAnsi="Arial" w:cs="Arial"/>
          <w:lang w:val="es-CL"/>
        </w:rPr>
      </w:pPr>
      <w:r w:rsidRPr="008221DC">
        <w:rPr>
          <w:rFonts w:ascii="Arial" w:eastAsia="Times New Roman" w:hAnsi="Arial" w:cs="Arial"/>
          <w:lang w:val="es-CL"/>
        </w:rPr>
        <w:t>Las</w:t>
      </w:r>
      <w:r w:rsidRPr="008221DC">
        <w:rPr>
          <w:rFonts w:ascii="Arial" w:eastAsia="Times New Roman" w:hAnsi="Arial" w:cs="Arial"/>
          <w:spacing w:val="-16"/>
          <w:lang w:val="es-CL"/>
        </w:rPr>
        <w:t xml:space="preserve"> </w:t>
      </w:r>
      <w:r w:rsidRPr="008221DC">
        <w:rPr>
          <w:rFonts w:ascii="Arial" w:eastAsia="Times New Roman" w:hAnsi="Arial" w:cs="Arial"/>
          <w:lang w:val="es-CL"/>
        </w:rPr>
        <w:t>pericias</w:t>
      </w:r>
      <w:r w:rsidRPr="008221DC">
        <w:rPr>
          <w:rFonts w:ascii="Arial" w:eastAsia="Times New Roman" w:hAnsi="Arial" w:cs="Arial"/>
          <w:spacing w:val="-16"/>
          <w:lang w:val="es-CL"/>
        </w:rPr>
        <w:t xml:space="preserve"> </w:t>
      </w:r>
      <w:r w:rsidRPr="008221DC">
        <w:rPr>
          <w:rFonts w:ascii="Arial" w:eastAsia="Times New Roman" w:hAnsi="Arial" w:cs="Arial"/>
          <w:lang w:val="es-CL"/>
        </w:rPr>
        <w:t>antropológicas</w:t>
      </w:r>
      <w:r w:rsidRPr="008221DC">
        <w:rPr>
          <w:rFonts w:ascii="Arial" w:eastAsia="Times New Roman" w:hAnsi="Arial" w:cs="Arial"/>
          <w:spacing w:val="-16"/>
          <w:lang w:val="es-CL"/>
        </w:rPr>
        <w:t xml:space="preserve"> </w:t>
      </w:r>
      <w:r w:rsidRPr="008221DC">
        <w:rPr>
          <w:rFonts w:ascii="Arial" w:eastAsia="Times New Roman" w:hAnsi="Arial" w:cs="Arial"/>
          <w:lang w:val="es-CL"/>
        </w:rPr>
        <w:t>no</w:t>
      </w:r>
      <w:r w:rsidRPr="008221DC">
        <w:rPr>
          <w:rFonts w:ascii="Arial" w:eastAsia="Times New Roman" w:hAnsi="Arial" w:cs="Arial"/>
          <w:spacing w:val="-19"/>
          <w:lang w:val="es-CL"/>
        </w:rPr>
        <w:t xml:space="preserve"> </w:t>
      </w:r>
      <w:r w:rsidRPr="008221DC">
        <w:rPr>
          <w:rFonts w:ascii="Arial" w:eastAsia="Times New Roman" w:hAnsi="Arial" w:cs="Arial"/>
          <w:lang w:val="es-CL"/>
        </w:rPr>
        <w:t>son</w:t>
      </w:r>
      <w:r w:rsidRPr="008221DC">
        <w:rPr>
          <w:rFonts w:ascii="Arial" w:eastAsia="Times New Roman" w:hAnsi="Arial" w:cs="Arial"/>
          <w:spacing w:val="-15"/>
          <w:lang w:val="es-CL"/>
        </w:rPr>
        <w:t xml:space="preserve"> </w:t>
      </w:r>
      <w:r w:rsidRPr="008221DC">
        <w:rPr>
          <w:rFonts w:ascii="Arial" w:eastAsia="Times New Roman" w:hAnsi="Arial" w:cs="Arial"/>
          <w:lang w:val="es-CL"/>
        </w:rPr>
        <w:t>solicitudes</w:t>
      </w:r>
      <w:r w:rsidRPr="008221DC">
        <w:rPr>
          <w:rFonts w:ascii="Arial" w:eastAsia="Times New Roman" w:hAnsi="Arial" w:cs="Arial"/>
          <w:spacing w:val="-16"/>
          <w:lang w:val="es-CL"/>
        </w:rPr>
        <w:t xml:space="preserve"> </w:t>
      </w:r>
      <w:r w:rsidRPr="008221DC">
        <w:rPr>
          <w:rFonts w:ascii="Arial" w:eastAsia="Times New Roman" w:hAnsi="Arial" w:cs="Arial"/>
          <w:lang w:val="es-CL"/>
        </w:rPr>
        <w:t>que</w:t>
      </w:r>
      <w:r w:rsidRPr="008221DC">
        <w:rPr>
          <w:rFonts w:ascii="Arial" w:eastAsia="Times New Roman" w:hAnsi="Arial" w:cs="Arial"/>
          <w:spacing w:val="-14"/>
          <w:lang w:val="es-CL"/>
        </w:rPr>
        <w:t xml:space="preserve"> </w:t>
      </w:r>
      <w:r w:rsidRPr="008221DC">
        <w:rPr>
          <w:rFonts w:ascii="Arial" w:eastAsia="Times New Roman" w:hAnsi="Arial" w:cs="Arial"/>
          <w:lang w:val="es-CL"/>
        </w:rPr>
        <w:t>pueden</w:t>
      </w:r>
      <w:r w:rsidRPr="008221DC">
        <w:rPr>
          <w:rFonts w:ascii="Arial" w:eastAsia="Times New Roman" w:hAnsi="Arial" w:cs="Arial"/>
          <w:spacing w:val="-17"/>
          <w:lang w:val="es-CL"/>
        </w:rPr>
        <w:t xml:space="preserve"> </w:t>
      </w:r>
      <w:r w:rsidRPr="008221DC">
        <w:rPr>
          <w:rFonts w:ascii="Arial" w:eastAsia="Times New Roman" w:hAnsi="Arial" w:cs="Arial"/>
          <w:lang w:val="es-CL"/>
        </w:rPr>
        <w:t>ejercerse</w:t>
      </w:r>
      <w:r w:rsidRPr="008221DC">
        <w:rPr>
          <w:rFonts w:ascii="Arial" w:eastAsia="Times New Roman" w:hAnsi="Arial" w:cs="Arial"/>
          <w:spacing w:val="-17"/>
          <w:lang w:val="es-CL"/>
        </w:rPr>
        <w:t xml:space="preserve"> </w:t>
      </w:r>
      <w:r w:rsidRPr="008221DC">
        <w:rPr>
          <w:rFonts w:ascii="Arial" w:eastAsia="Times New Roman" w:hAnsi="Arial" w:cs="Arial"/>
          <w:lang w:val="es-CL"/>
        </w:rPr>
        <w:t>de</w:t>
      </w:r>
      <w:r w:rsidRPr="008221DC">
        <w:rPr>
          <w:rFonts w:ascii="Arial" w:eastAsia="Times New Roman" w:hAnsi="Arial" w:cs="Arial"/>
          <w:spacing w:val="-17"/>
          <w:lang w:val="es-CL"/>
        </w:rPr>
        <w:t xml:space="preserve"> </w:t>
      </w:r>
      <w:r w:rsidRPr="008221DC">
        <w:rPr>
          <w:rFonts w:ascii="Arial" w:eastAsia="Times New Roman" w:hAnsi="Arial" w:cs="Arial"/>
          <w:lang w:val="es-CL"/>
        </w:rPr>
        <w:t>manera</w:t>
      </w:r>
      <w:r w:rsidRPr="008221DC">
        <w:rPr>
          <w:rFonts w:ascii="Arial" w:eastAsia="Times New Roman" w:hAnsi="Arial" w:cs="Arial"/>
          <w:spacing w:val="-17"/>
          <w:lang w:val="es-CL"/>
        </w:rPr>
        <w:t xml:space="preserve"> </w:t>
      </w:r>
      <w:r w:rsidRPr="008221DC">
        <w:rPr>
          <w:rFonts w:ascii="Arial" w:eastAsia="Times New Roman" w:hAnsi="Arial" w:cs="Arial"/>
          <w:lang w:val="es-CL"/>
        </w:rPr>
        <w:t>rutinaria como lo son las psicológicas o psiquiátricas. El carácter de las pericias antropológicas no las hace imprescindibles, es más, si se requiere de su ejercicio, se debe justificar su utilización para que pueda ser eventualmente aceptada.</w:t>
      </w:r>
      <w:r w:rsidRPr="008221DC">
        <w:rPr>
          <w:rFonts w:ascii="Arial" w:eastAsia="Times New Roman" w:hAnsi="Arial" w:cs="Arial"/>
          <w:vertAlign w:val="superscript"/>
          <w:lang w:val="es-CL"/>
        </w:rPr>
        <w:footnoteReference w:id="190"/>
      </w:r>
      <w:r w:rsidRPr="008221DC">
        <w:rPr>
          <w:rFonts w:ascii="Arial" w:eastAsia="Times New Roman" w:hAnsi="Arial" w:cs="Arial"/>
          <w:lang w:val="es-CL"/>
        </w:rPr>
        <w:t xml:space="preserve"> Las solicitudes presentadas</w:t>
      </w:r>
      <w:r w:rsidRPr="008221DC">
        <w:rPr>
          <w:rFonts w:ascii="Arial" w:eastAsia="Times New Roman" w:hAnsi="Arial" w:cs="Arial"/>
          <w:spacing w:val="-7"/>
          <w:lang w:val="es-CL"/>
        </w:rPr>
        <w:t xml:space="preserve"> </w:t>
      </w:r>
      <w:r w:rsidRPr="008221DC">
        <w:rPr>
          <w:rFonts w:ascii="Arial" w:eastAsia="Times New Roman" w:hAnsi="Arial" w:cs="Arial"/>
          <w:lang w:val="es-CL"/>
        </w:rPr>
        <w:t>por</w:t>
      </w:r>
      <w:r w:rsidRPr="008221DC">
        <w:rPr>
          <w:rFonts w:ascii="Arial" w:eastAsia="Times New Roman" w:hAnsi="Arial" w:cs="Arial"/>
          <w:spacing w:val="-4"/>
          <w:lang w:val="es-CL"/>
        </w:rPr>
        <w:t xml:space="preserve"> </w:t>
      </w:r>
      <w:r w:rsidRPr="008221DC">
        <w:rPr>
          <w:rFonts w:ascii="Arial" w:eastAsia="Times New Roman" w:hAnsi="Arial" w:cs="Arial"/>
          <w:lang w:val="es-CL"/>
        </w:rPr>
        <w:t>los</w:t>
      </w:r>
      <w:r w:rsidRPr="008221DC">
        <w:rPr>
          <w:rFonts w:ascii="Arial" w:eastAsia="Times New Roman" w:hAnsi="Arial" w:cs="Arial"/>
          <w:spacing w:val="-7"/>
          <w:lang w:val="es-CL"/>
        </w:rPr>
        <w:t xml:space="preserve"> </w:t>
      </w:r>
      <w:r w:rsidRPr="008221DC">
        <w:rPr>
          <w:rFonts w:ascii="Arial" w:eastAsia="Times New Roman" w:hAnsi="Arial" w:cs="Arial"/>
          <w:lang w:val="es-CL"/>
        </w:rPr>
        <w:t>abogados</w:t>
      </w:r>
      <w:r w:rsidRPr="008221DC">
        <w:rPr>
          <w:rFonts w:ascii="Arial" w:eastAsia="Times New Roman" w:hAnsi="Arial" w:cs="Arial"/>
          <w:spacing w:val="-7"/>
          <w:lang w:val="es-CL"/>
        </w:rPr>
        <w:t xml:space="preserve"> </w:t>
      </w:r>
      <w:r w:rsidRPr="008221DC">
        <w:rPr>
          <w:rFonts w:ascii="Arial" w:eastAsia="Times New Roman" w:hAnsi="Arial" w:cs="Arial"/>
          <w:lang w:val="es-CL"/>
        </w:rPr>
        <w:t>para</w:t>
      </w:r>
      <w:r w:rsidRPr="008221DC">
        <w:rPr>
          <w:rFonts w:ascii="Arial" w:eastAsia="Times New Roman" w:hAnsi="Arial" w:cs="Arial"/>
          <w:spacing w:val="-4"/>
          <w:lang w:val="es-CL"/>
        </w:rPr>
        <w:t xml:space="preserve"> </w:t>
      </w:r>
      <w:r w:rsidRPr="008221DC">
        <w:rPr>
          <w:rFonts w:ascii="Arial" w:eastAsia="Times New Roman" w:hAnsi="Arial" w:cs="Arial"/>
          <w:lang w:val="es-CL"/>
        </w:rPr>
        <w:t>realizar</w:t>
      </w:r>
      <w:r w:rsidRPr="008221DC">
        <w:rPr>
          <w:rFonts w:ascii="Arial" w:eastAsia="Times New Roman" w:hAnsi="Arial" w:cs="Arial"/>
          <w:spacing w:val="-4"/>
          <w:lang w:val="es-CL"/>
        </w:rPr>
        <w:t xml:space="preserve"> </w:t>
      </w:r>
      <w:r w:rsidRPr="008221DC">
        <w:rPr>
          <w:rFonts w:ascii="Arial" w:eastAsia="Times New Roman" w:hAnsi="Arial" w:cs="Arial"/>
          <w:lang w:val="es-CL"/>
        </w:rPr>
        <w:t>pericias</w:t>
      </w:r>
      <w:r w:rsidRPr="008221DC">
        <w:rPr>
          <w:rFonts w:ascii="Arial" w:eastAsia="Times New Roman" w:hAnsi="Arial" w:cs="Arial"/>
          <w:spacing w:val="-7"/>
          <w:lang w:val="es-CL"/>
        </w:rPr>
        <w:t xml:space="preserve"> </w:t>
      </w:r>
      <w:r w:rsidRPr="008221DC">
        <w:rPr>
          <w:rFonts w:ascii="Arial" w:eastAsia="Times New Roman" w:hAnsi="Arial" w:cs="Arial"/>
          <w:lang w:val="es-CL"/>
        </w:rPr>
        <w:t>antropológicas,</w:t>
      </w:r>
      <w:r w:rsidRPr="008221DC">
        <w:rPr>
          <w:rFonts w:ascii="Arial" w:eastAsia="Times New Roman" w:hAnsi="Arial" w:cs="Arial"/>
          <w:spacing w:val="-6"/>
          <w:lang w:val="es-CL"/>
        </w:rPr>
        <w:t xml:space="preserve"> </w:t>
      </w:r>
      <w:r w:rsidRPr="008221DC">
        <w:rPr>
          <w:rFonts w:ascii="Arial" w:eastAsia="Times New Roman" w:hAnsi="Arial" w:cs="Arial"/>
          <w:lang w:val="es-CL"/>
        </w:rPr>
        <w:t>han</w:t>
      </w:r>
      <w:r w:rsidRPr="008221DC">
        <w:rPr>
          <w:rFonts w:ascii="Arial" w:eastAsia="Times New Roman" w:hAnsi="Arial" w:cs="Arial"/>
          <w:spacing w:val="-6"/>
          <w:lang w:val="es-CL"/>
        </w:rPr>
        <w:t xml:space="preserve"> </w:t>
      </w:r>
      <w:r w:rsidRPr="008221DC">
        <w:rPr>
          <w:rFonts w:ascii="Arial" w:eastAsia="Times New Roman" w:hAnsi="Arial" w:cs="Arial"/>
          <w:lang w:val="es-CL"/>
        </w:rPr>
        <w:t>estado</w:t>
      </w:r>
      <w:r w:rsidRPr="008221DC">
        <w:rPr>
          <w:rFonts w:ascii="Arial" w:eastAsia="Times New Roman" w:hAnsi="Arial" w:cs="Arial"/>
          <w:spacing w:val="-9"/>
          <w:lang w:val="es-CL"/>
        </w:rPr>
        <w:t xml:space="preserve"> </w:t>
      </w:r>
      <w:r w:rsidRPr="008221DC">
        <w:rPr>
          <w:rFonts w:ascii="Arial" w:eastAsia="Times New Roman" w:hAnsi="Arial" w:cs="Arial"/>
          <w:lang w:val="es-CL"/>
        </w:rPr>
        <w:t>argumentadas en aquellos caso en que piensan pueden haber existido factores culturales implicados o bien cuando no se tiene conocimiento sobre los motivos sociales y/o culturales que condicionaron una</w:t>
      </w:r>
      <w:r w:rsidRPr="008221DC">
        <w:rPr>
          <w:rFonts w:ascii="Arial" w:eastAsia="Times New Roman" w:hAnsi="Arial" w:cs="Arial"/>
          <w:spacing w:val="-11"/>
          <w:lang w:val="es-CL"/>
        </w:rPr>
        <w:t xml:space="preserve"> </w:t>
      </w:r>
      <w:r w:rsidRPr="008221DC">
        <w:rPr>
          <w:rFonts w:ascii="Arial" w:eastAsia="Times New Roman" w:hAnsi="Arial" w:cs="Arial"/>
          <w:lang w:val="es-CL"/>
        </w:rPr>
        <w:t>conducta.</w:t>
      </w:r>
    </w:p>
    <w:p w:rsidR="008221DC" w:rsidRPr="008221DC" w:rsidRDefault="008221DC" w:rsidP="008221DC">
      <w:pPr>
        <w:widowControl w:val="0"/>
        <w:spacing w:after="0" w:line="360" w:lineRule="auto"/>
        <w:ind w:firstLine="709"/>
        <w:jc w:val="both"/>
        <w:rPr>
          <w:rFonts w:ascii="Arial" w:eastAsia="Times New Roman" w:hAnsi="Arial" w:cs="Arial"/>
          <w:lang w:val="es-CL"/>
        </w:rPr>
      </w:pPr>
      <w:r w:rsidRPr="008221DC">
        <w:rPr>
          <w:rFonts w:ascii="Arial" w:eastAsia="Times New Roman" w:hAnsi="Arial" w:cs="Arial"/>
          <w:lang w:val="es-CL"/>
        </w:rPr>
        <w:lastRenderedPageBreak/>
        <w:t>Dentro del escenario argentino, han sido utilizadas para conocer el ámbito de la vida del</w:t>
      </w:r>
      <w:r w:rsidRPr="008221DC">
        <w:rPr>
          <w:rFonts w:ascii="Arial" w:eastAsia="Times New Roman" w:hAnsi="Arial" w:cs="Arial"/>
          <w:spacing w:val="-8"/>
          <w:lang w:val="es-CL"/>
        </w:rPr>
        <w:t xml:space="preserve"> </w:t>
      </w:r>
      <w:r w:rsidRPr="008221DC">
        <w:rPr>
          <w:rFonts w:ascii="Arial" w:eastAsia="Times New Roman" w:hAnsi="Arial" w:cs="Arial"/>
          <w:lang w:val="es-CL"/>
        </w:rPr>
        <w:t>imputado</w:t>
      </w:r>
      <w:r w:rsidRPr="008221DC">
        <w:rPr>
          <w:rFonts w:ascii="Arial" w:eastAsia="Times New Roman" w:hAnsi="Arial" w:cs="Arial"/>
          <w:spacing w:val="-13"/>
          <w:lang w:val="es-CL"/>
        </w:rPr>
        <w:t xml:space="preserve"> </w:t>
      </w:r>
      <w:r w:rsidRPr="008221DC">
        <w:rPr>
          <w:rFonts w:ascii="Arial" w:eastAsia="Times New Roman" w:hAnsi="Arial" w:cs="Arial"/>
          <w:lang w:val="es-CL"/>
        </w:rPr>
        <w:t>con</w:t>
      </w:r>
      <w:r w:rsidRPr="008221DC">
        <w:rPr>
          <w:rFonts w:ascii="Arial" w:eastAsia="Times New Roman" w:hAnsi="Arial" w:cs="Arial"/>
          <w:spacing w:val="-13"/>
          <w:lang w:val="es-CL"/>
        </w:rPr>
        <w:t xml:space="preserve"> </w:t>
      </w:r>
      <w:r w:rsidRPr="008221DC">
        <w:rPr>
          <w:rFonts w:ascii="Arial" w:eastAsia="Times New Roman" w:hAnsi="Arial" w:cs="Arial"/>
          <w:lang w:val="es-CL"/>
        </w:rPr>
        <w:t>el</w:t>
      </w:r>
      <w:r w:rsidRPr="008221DC">
        <w:rPr>
          <w:rFonts w:ascii="Arial" w:eastAsia="Times New Roman" w:hAnsi="Arial" w:cs="Arial"/>
          <w:spacing w:val="-12"/>
          <w:lang w:val="es-CL"/>
        </w:rPr>
        <w:t xml:space="preserve"> </w:t>
      </w:r>
      <w:r w:rsidRPr="008221DC">
        <w:rPr>
          <w:rFonts w:ascii="Arial" w:eastAsia="Times New Roman" w:hAnsi="Arial" w:cs="Arial"/>
          <w:lang w:val="es-CL"/>
        </w:rPr>
        <w:t>propósito</w:t>
      </w:r>
      <w:r w:rsidRPr="008221DC">
        <w:rPr>
          <w:rFonts w:ascii="Arial" w:eastAsia="Times New Roman" w:hAnsi="Arial" w:cs="Arial"/>
          <w:spacing w:val="-9"/>
          <w:lang w:val="es-CL"/>
        </w:rPr>
        <w:t xml:space="preserve"> </w:t>
      </w:r>
      <w:r w:rsidRPr="008221DC">
        <w:rPr>
          <w:rFonts w:ascii="Arial" w:eastAsia="Times New Roman" w:hAnsi="Arial" w:cs="Arial"/>
          <w:spacing w:val="-3"/>
          <w:lang w:val="es-CL"/>
        </w:rPr>
        <w:t>de</w:t>
      </w:r>
      <w:r w:rsidRPr="008221DC">
        <w:rPr>
          <w:rFonts w:ascii="Arial" w:eastAsia="Times New Roman" w:hAnsi="Arial" w:cs="Arial"/>
          <w:spacing w:val="-8"/>
          <w:lang w:val="es-CL"/>
        </w:rPr>
        <w:t xml:space="preserve"> </w:t>
      </w:r>
      <w:r w:rsidRPr="008221DC">
        <w:rPr>
          <w:rFonts w:ascii="Arial" w:eastAsia="Times New Roman" w:hAnsi="Arial" w:cs="Arial"/>
          <w:lang w:val="es-CL"/>
        </w:rPr>
        <w:t>sólo</w:t>
      </w:r>
      <w:r w:rsidRPr="008221DC">
        <w:rPr>
          <w:rFonts w:ascii="Arial" w:eastAsia="Times New Roman" w:hAnsi="Arial" w:cs="Arial"/>
          <w:spacing w:val="-13"/>
          <w:lang w:val="es-CL"/>
        </w:rPr>
        <w:t xml:space="preserve"> </w:t>
      </w:r>
      <w:r w:rsidRPr="008221DC">
        <w:rPr>
          <w:rFonts w:ascii="Arial" w:eastAsia="Times New Roman" w:hAnsi="Arial" w:cs="Arial"/>
          <w:lang w:val="es-CL"/>
        </w:rPr>
        <w:t>dictaminar</w:t>
      </w:r>
      <w:r w:rsidRPr="008221DC">
        <w:rPr>
          <w:rFonts w:ascii="Arial" w:eastAsia="Times New Roman" w:hAnsi="Arial" w:cs="Arial"/>
          <w:spacing w:val="-13"/>
          <w:lang w:val="es-CL"/>
        </w:rPr>
        <w:t xml:space="preserve"> </w:t>
      </w:r>
      <w:r w:rsidRPr="008221DC">
        <w:rPr>
          <w:rFonts w:ascii="Arial" w:eastAsia="Times New Roman" w:hAnsi="Arial" w:cs="Arial"/>
          <w:lang w:val="es-CL"/>
        </w:rPr>
        <w:t>el</w:t>
      </w:r>
      <w:r w:rsidRPr="008221DC">
        <w:rPr>
          <w:rFonts w:ascii="Arial" w:eastAsia="Times New Roman" w:hAnsi="Arial" w:cs="Arial"/>
          <w:spacing w:val="-12"/>
          <w:lang w:val="es-CL"/>
        </w:rPr>
        <w:t xml:space="preserve"> </w:t>
      </w:r>
      <w:r w:rsidRPr="008221DC">
        <w:rPr>
          <w:rFonts w:ascii="Arial" w:eastAsia="Times New Roman" w:hAnsi="Arial" w:cs="Arial"/>
          <w:lang w:val="es-CL"/>
        </w:rPr>
        <w:t>grado</w:t>
      </w:r>
      <w:r w:rsidRPr="008221DC">
        <w:rPr>
          <w:rFonts w:ascii="Arial" w:eastAsia="Times New Roman" w:hAnsi="Arial" w:cs="Arial"/>
          <w:spacing w:val="-9"/>
          <w:lang w:val="es-CL"/>
        </w:rPr>
        <w:t xml:space="preserve"> </w:t>
      </w:r>
      <w:r w:rsidRPr="008221DC">
        <w:rPr>
          <w:rFonts w:ascii="Arial" w:eastAsia="Times New Roman" w:hAnsi="Arial" w:cs="Arial"/>
          <w:lang w:val="es-CL"/>
        </w:rPr>
        <w:t>de</w:t>
      </w:r>
      <w:r w:rsidRPr="008221DC">
        <w:rPr>
          <w:rFonts w:ascii="Arial" w:eastAsia="Times New Roman" w:hAnsi="Arial" w:cs="Arial"/>
          <w:spacing w:val="-8"/>
          <w:lang w:val="es-CL"/>
        </w:rPr>
        <w:t xml:space="preserve"> </w:t>
      </w:r>
      <w:r w:rsidRPr="008221DC">
        <w:rPr>
          <w:rFonts w:ascii="Arial" w:eastAsia="Times New Roman" w:hAnsi="Arial" w:cs="Arial"/>
          <w:lang w:val="es-CL"/>
        </w:rPr>
        <w:t>su</w:t>
      </w:r>
      <w:r w:rsidRPr="008221DC">
        <w:rPr>
          <w:rFonts w:ascii="Arial" w:eastAsia="Times New Roman" w:hAnsi="Arial" w:cs="Arial"/>
          <w:spacing w:val="-9"/>
          <w:lang w:val="es-CL"/>
        </w:rPr>
        <w:t xml:space="preserve"> </w:t>
      </w:r>
      <w:r w:rsidRPr="008221DC">
        <w:rPr>
          <w:rFonts w:ascii="Arial" w:eastAsia="Times New Roman" w:hAnsi="Arial" w:cs="Arial"/>
          <w:lang w:val="es-CL"/>
        </w:rPr>
        <w:t>pena,</w:t>
      </w:r>
      <w:r w:rsidRPr="008221DC">
        <w:rPr>
          <w:rFonts w:ascii="Arial" w:eastAsia="Times New Roman" w:hAnsi="Arial" w:cs="Arial"/>
          <w:spacing w:val="-9"/>
          <w:lang w:val="es-CL"/>
        </w:rPr>
        <w:t xml:space="preserve"> </w:t>
      </w:r>
      <w:r w:rsidRPr="008221DC">
        <w:rPr>
          <w:rFonts w:ascii="Arial" w:eastAsia="Times New Roman" w:hAnsi="Arial" w:cs="Arial"/>
          <w:lang w:val="es-CL"/>
        </w:rPr>
        <w:t>por</w:t>
      </w:r>
      <w:r w:rsidRPr="008221DC">
        <w:rPr>
          <w:rFonts w:ascii="Arial" w:eastAsia="Times New Roman" w:hAnsi="Arial" w:cs="Arial"/>
          <w:spacing w:val="-13"/>
          <w:lang w:val="es-CL"/>
        </w:rPr>
        <w:t xml:space="preserve"> </w:t>
      </w:r>
      <w:r w:rsidRPr="008221DC">
        <w:rPr>
          <w:rFonts w:ascii="Arial" w:eastAsia="Times New Roman" w:hAnsi="Arial" w:cs="Arial"/>
          <w:lang w:val="es-CL"/>
        </w:rPr>
        <w:t>lo</w:t>
      </w:r>
      <w:r w:rsidRPr="008221DC">
        <w:rPr>
          <w:rFonts w:ascii="Arial" w:eastAsia="Times New Roman" w:hAnsi="Arial" w:cs="Arial"/>
          <w:spacing w:val="-9"/>
          <w:lang w:val="es-CL"/>
        </w:rPr>
        <w:t xml:space="preserve"> </w:t>
      </w:r>
      <w:r w:rsidRPr="008221DC">
        <w:rPr>
          <w:rFonts w:ascii="Arial" w:eastAsia="Times New Roman" w:hAnsi="Arial" w:cs="Arial"/>
          <w:lang w:val="es-CL"/>
        </w:rPr>
        <w:t>que</w:t>
      </w:r>
      <w:r w:rsidRPr="008221DC">
        <w:rPr>
          <w:rFonts w:ascii="Arial" w:eastAsia="Times New Roman" w:hAnsi="Arial" w:cs="Arial"/>
          <w:spacing w:val="-8"/>
          <w:lang w:val="es-CL"/>
        </w:rPr>
        <w:t xml:space="preserve"> </w:t>
      </w:r>
      <w:r w:rsidRPr="008221DC">
        <w:rPr>
          <w:rFonts w:ascii="Arial" w:eastAsia="Times New Roman" w:hAnsi="Arial" w:cs="Arial"/>
          <w:lang w:val="es-CL"/>
        </w:rPr>
        <w:t>podría</w:t>
      </w:r>
      <w:r w:rsidRPr="008221DC">
        <w:rPr>
          <w:rFonts w:ascii="Arial" w:eastAsia="Times New Roman" w:hAnsi="Arial" w:cs="Arial"/>
          <w:spacing w:val="-8"/>
          <w:lang w:val="es-CL"/>
        </w:rPr>
        <w:t xml:space="preserve"> </w:t>
      </w:r>
      <w:r w:rsidRPr="008221DC">
        <w:rPr>
          <w:rFonts w:ascii="Arial" w:eastAsia="Times New Roman" w:hAnsi="Arial" w:cs="Arial"/>
          <w:lang w:val="es-CL"/>
        </w:rPr>
        <w:t>incidir en</w:t>
      </w:r>
      <w:r w:rsidRPr="008221DC">
        <w:rPr>
          <w:rFonts w:ascii="Arial" w:eastAsia="Times New Roman" w:hAnsi="Arial" w:cs="Arial"/>
          <w:spacing w:val="-14"/>
          <w:lang w:val="es-CL"/>
        </w:rPr>
        <w:t xml:space="preserve"> </w:t>
      </w:r>
      <w:r w:rsidRPr="008221DC">
        <w:rPr>
          <w:rFonts w:ascii="Arial" w:eastAsia="Times New Roman" w:hAnsi="Arial" w:cs="Arial"/>
          <w:lang w:val="es-CL"/>
        </w:rPr>
        <w:t>su</w:t>
      </w:r>
      <w:r w:rsidRPr="008221DC">
        <w:rPr>
          <w:rFonts w:ascii="Arial" w:eastAsia="Times New Roman" w:hAnsi="Arial" w:cs="Arial"/>
          <w:spacing w:val="-14"/>
          <w:lang w:val="es-CL"/>
        </w:rPr>
        <w:t xml:space="preserve"> nivel </w:t>
      </w:r>
      <w:r w:rsidRPr="008221DC">
        <w:rPr>
          <w:rFonts w:ascii="Arial" w:eastAsia="Times New Roman" w:hAnsi="Arial" w:cs="Arial"/>
          <w:lang w:val="es-CL"/>
        </w:rPr>
        <w:t>de</w:t>
      </w:r>
      <w:r w:rsidRPr="008221DC">
        <w:rPr>
          <w:rFonts w:ascii="Arial" w:eastAsia="Times New Roman" w:hAnsi="Arial" w:cs="Arial"/>
          <w:spacing w:val="-13"/>
          <w:lang w:val="es-CL"/>
        </w:rPr>
        <w:t xml:space="preserve"> </w:t>
      </w:r>
      <w:r w:rsidRPr="008221DC">
        <w:rPr>
          <w:rFonts w:ascii="Arial" w:eastAsia="Times New Roman" w:hAnsi="Arial" w:cs="Arial"/>
          <w:lang w:val="es-CL"/>
        </w:rPr>
        <w:t>atenuación.</w:t>
      </w:r>
      <w:r w:rsidRPr="008221DC">
        <w:rPr>
          <w:rFonts w:ascii="Arial" w:eastAsia="Times New Roman" w:hAnsi="Arial" w:cs="Arial"/>
          <w:spacing w:val="-11"/>
          <w:lang w:val="es-CL"/>
        </w:rPr>
        <w:t xml:space="preserve"> </w:t>
      </w:r>
      <w:r w:rsidRPr="008221DC">
        <w:rPr>
          <w:rFonts w:ascii="Arial" w:eastAsia="Times New Roman" w:hAnsi="Arial" w:cs="Arial"/>
          <w:lang w:val="es-CL"/>
        </w:rPr>
        <w:t>Afuera</w:t>
      </w:r>
      <w:r w:rsidRPr="008221DC">
        <w:rPr>
          <w:rFonts w:ascii="Arial" w:eastAsia="Times New Roman" w:hAnsi="Arial" w:cs="Arial"/>
          <w:spacing w:val="-13"/>
          <w:lang w:val="es-CL"/>
        </w:rPr>
        <w:t xml:space="preserve"> </w:t>
      </w:r>
      <w:r w:rsidRPr="008221DC">
        <w:rPr>
          <w:rFonts w:ascii="Arial" w:eastAsia="Times New Roman" w:hAnsi="Arial" w:cs="Arial"/>
          <w:lang w:val="es-CL"/>
        </w:rPr>
        <w:t>quedan</w:t>
      </w:r>
      <w:r w:rsidRPr="008221DC">
        <w:rPr>
          <w:rFonts w:ascii="Arial" w:eastAsia="Times New Roman" w:hAnsi="Arial" w:cs="Arial"/>
          <w:spacing w:val="-14"/>
          <w:lang w:val="es-CL"/>
        </w:rPr>
        <w:t xml:space="preserve"> </w:t>
      </w:r>
      <w:r w:rsidRPr="008221DC">
        <w:rPr>
          <w:rFonts w:ascii="Arial" w:eastAsia="Times New Roman" w:hAnsi="Arial" w:cs="Arial"/>
          <w:lang w:val="es-CL"/>
        </w:rPr>
        <w:t>temas</w:t>
      </w:r>
      <w:r w:rsidRPr="008221DC">
        <w:rPr>
          <w:rFonts w:ascii="Arial" w:eastAsia="Times New Roman" w:hAnsi="Arial" w:cs="Arial"/>
          <w:spacing w:val="-14"/>
          <w:lang w:val="es-CL"/>
        </w:rPr>
        <w:t xml:space="preserve"> </w:t>
      </w:r>
      <w:r w:rsidRPr="008221DC">
        <w:rPr>
          <w:rFonts w:ascii="Arial" w:eastAsia="Times New Roman" w:hAnsi="Arial" w:cs="Arial"/>
          <w:lang w:val="es-CL"/>
        </w:rPr>
        <w:t>sobre</w:t>
      </w:r>
      <w:r w:rsidRPr="008221DC">
        <w:rPr>
          <w:rFonts w:ascii="Arial" w:eastAsia="Times New Roman" w:hAnsi="Arial" w:cs="Arial"/>
          <w:spacing w:val="-13"/>
          <w:lang w:val="es-CL"/>
        </w:rPr>
        <w:t xml:space="preserve"> </w:t>
      </w:r>
      <w:r w:rsidRPr="008221DC">
        <w:rPr>
          <w:rFonts w:ascii="Arial" w:eastAsia="Times New Roman" w:hAnsi="Arial" w:cs="Arial"/>
          <w:lang w:val="es-CL"/>
        </w:rPr>
        <w:t>la</w:t>
      </w:r>
      <w:r w:rsidRPr="008221DC">
        <w:rPr>
          <w:rFonts w:ascii="Arial" w:eastAsia="Times New Roman" w:hAnsi="Arial" w:cs="Arial"/>
          <w:spacing w:val="-13"/>
          <w:lang w:val="es-CL"/>
        </w:rPr>
        <w:t xml:space="preserve"> </w:t>
      </w:r>
      <w:r w:rsidRPr="008221DC">
        <w:rPr>
          <w:rFonts w:ascii="Arial" w:eastAsia="Times New Roman" w:hAnsi="Arial" w:cs="Arial"/>
          <w:lang w:val="es-CL"/>
        </w:rPr>
        <w:t>responsabilidad</w:t>
      </w:r>
      <w:r w:rsidRPr="008221DC">
        <w:rPr>
          <w:rFonts w:ascii="Arial" w:eastAsia="Times New Roman" w:hAnsi="Arial" w:cs="Arial"/>
          <w:spacing w:val="-14"/>
          <w:lang w:val="es-CL"/>
        </w:rPr>
        <w:t xml:space="preserve"> </w:t>
      </w:r>
      <w:r w:rsidRPr="008221DC">
        <w:rPr>
          <w:rFonts w:ascii="Arial" w:eastAsia="Times New Roman" w:hAnsi="Arial" w:cs="Arial"/>
          <w:lang w:val="es-CL"/>
        </w:rPr>
        <w:t>penal</w:t>
      </w:r>
      <w:r w:rsidRPr="008221DC">
        <w:rPr>
          <w:rFonts w:ascii="Arial" w:eastAsia="Times New Roman" w:hAnsi="Arial" w:cs="Arial"/>
          <w:spacing w:val="-9"/>
          <w:lang w:val="es-CL"/>
        </w:rPr>
        <w:t xml:space="preserve"> </w:t>
      </w:r>
      <w:r w:rsidRPr="008221DC">
        <w:rPr>
          <w:rFonts w:ascii="Arial" w:eastAsia="Times New Roman" w:hAnsi="Arial" w:cs="Arial"/>
          <w:lang w:val="es-CL"/>
        </w:rPr>
        <w:t>del</w:t>
      </w:r>
      <w:r w:rsidRPr="008221DC">
        <w:rPr>
          <w:rFonts w:ascii="Arial" w:eastAsia="Times New Roman" w:hAnsi="Arial" w:cs="Arial"/>
          <w:spacing w:val="-17"/>
          <w:lang w:val="es-CL"/>
        </w:rPr>
        <w:t xml:space="preserve"> </w:t>
      </w:r>
      <w:r w:rsidRPr="008221DC">
        <w:rPr>
          <w:rFonts w:ascii="Arial" w:eastAsia="Times New Roman" w:hAnsi="Arial" w:cs="Arial"/>
          <w:lang w:val="es-CL"/>
        </w:rPr>
        <w:t>imputado, los cuales aún responden a juicios psiquiátricos.</w:t>
      </w:r>
      <w:r w:rsidRPr="008221DC">
        <w:rPr>
          <w:rFonts w:ascii="Arial" w:eastAsia="Times New Roman" w:hAnsi="Arial" w:cs="Arial"/>
          <w:vertAlign w:val="superscript"/>
          <w:lang w:val="es-CL"/>
        </w:rPr>
        <w:footnoteReference w:id="191"/>
      </w:r>
      <w:r w:rsidRPr="008221DC">
        <w:rPr>
          <w:rFonts w:ascii="Arial" w:eastAsia="Times New Roman" w:hAnsi="Arial" w:cs="Arial"/>
          <w:lang w:val="es-CL"/>
        </w:rPr>
        <w:t xml:space="preserve"> Su campo de aplicación</w:t>
      </w:r>
      <w:r w:rsidRPr="008221DC">
        <w:rPr>
          <w:rFonts w:ascii="Arial" w:eastAsia="Times New Roman" w:hAnsi="Arial" w:cs="Arial"/>
          <w:spacing w:val="-7"/>
          <w:lang w:val="es-CL"/>
        </w:rPr>
        <w:t xml:space="preserve"> </w:t>
      </w:r>
      <w:r w:rsidRPr="008221DC">
        <w:rPr>
          <w:rFonts w:ascii="Arial" w:eastAsia="Times New Roman" w:hAnsi="Arial" w:cs="Arial"/>
          <w:lang w:val="es-CL"/>
        </w:rPr>
        <w:t>se</w:t>
      </w:r>
      <w:r w:rsidRPr="008221DC">
        <w:rPr>
          <w:rFonts w:ascii="Arial" w:eastAsia="Times New Roman" w:hAnsi="Arial" w:cs="Arial"/>
          <w:spacing w:val="-5"/>
          <w:lang w:val="es-CL"/>
        </w:rPr>
        <w:t xml:space="preserve"> </w:t>
      </w:r>
      <w:r w:rsidRPr="008221DC">
        <w:rPr>
          <w:rFonts w:ascii="Arial" w:eastAsia="Times New Roman" w:hAnsi="Arial" w:cs="Arial"/>
          <w:lang w:val="es-CL"/>
        </w:rPr>
        <w:t>ha</w:t>
      </w:r>
      <w:r w:rsidRPr="008221DC">
        <w:rPr>
          <w:rFonts w:ascii="Arial" w:eastAsia="Times New Roman" w:hAnsi="Arial" w:cs="Arial"/>
          <w:spacing w:val="-5"/>
          <w:lang w:val="es-CL"/>
        </w:rPr>
        <w:t xml:space="preserve"> </w:t>
      </w:r>
      <w:r w:rsidRPr="008221DC">
        <w:rPr>
          <w:rFonts w:ascii="Arial" w:eastAsia="Times New Roman" w:hAnsi="Arial" w:cs="Arial"/>
          <w:lang w:val="es-CL"/>
        </w:rPr>
        <w:t>dado</w:t>
      </w:r>
      <w:r w:rsidRPr="008221DC">
        <w:rPr>
          <w:rFonts w:ascii="Arial" w:eastAsia="Times New Roman" w:hAnsi="Arial" w:cs="Arial"/>
          <w:spacing w:val="-7"/>
          <w:lang w:val="es-CL"/>
        </w:rPr>
        <w:t xml:space="preserve"> </w:t>
      </w:r>
      <w:r w:rsidRPr="008221DC">
        <w:rPr>
          <w:rFonts w:ascii="Arial" w:eastAsia="Times New Roman" w:hAnsi="Arial" w:cs="Arial"/>
          <w:lang w:val="es-CL"/>
        </w:rPr>
        <w:t>preferentemente</w:t>
      </w:r>
      <w:r w:rsidRPr="008221DC">
        <w:rPr>
          <w:rFonts w:ascii="Arial" w:eastAsia="Times New Roman" w:hAnsi="Arial" w:cs="Arial"/>
          <w:spacing w:val="-5"/>
          <w:lang w:val="es-CL"/>
        </w:rPr>
        <w:t xml:space="preserve"> </w:t>
      </w:r>
      <w:r w:rsidRPr="008221DC">
        <w:rPr>
          <w:rFonts w:ascii="Arial" w:eastAsia="Times New Roman" w:hAnsi="Arial" w:cs="Arial"/>
          <w:lang w:val="es-CL"/>
        </w:rPr>
        <w:t>dentro</w:t>
      </w:r>
      <w:r w:rsidRPr="008221DC">
        <w:rPr>
          <w:rFonts w:ascii="Arial" w:eastAsia="Times New Roman" w:hAnsi="Arial" w:cs="Arial"/>
          <w:spacing w:val="-6"/>
          <w:lang w:val="es-CL"/>
        </w:rPr>
        <w:t xml:space="preserve"> </w:t>
      </w:r>
      <w:r w:rsidRPr="008221DC">
        <w:rPr>
          <w:rFonts w:ascii="Arial" w:eastAsia="Times New Roman" w:hAnsi="Arial" w:cs="Arial"/>
          <w:lang w:val="es-CL"/>
        </w:rPr>
        <w:t>de</w:t>
      </w:r>
      <w:r w:rsidRPr="008221DC">
        <w:rPr>
          <w:rFonts w:ascii="Arial" w:eastAsia="Times New Roman" w:hAnsi="Arial" w:cs="Arial"/>
          <w:spacing w:val="-5"/>
          <w:lang w:val="es-CL"/>
        </w:rPr>
        <w:t xml:space="preserve"> </w:t>
      </w:r>
      <w:r w:rsidRPr="008221DC">
        <w:rPr>
          <w:rFonts w:ascii="Arial" w:eastAsia="Times New Roman" w:hAnsi="Arial" w:cs="Arial"/>
          <w:spacing w:val="2"/>
          <w:lang w:val="es-CL"/>
        </w:rPr>
        <w:t>los</w:t>
      </w:r>
      <w:r w:rsidRPr="008221DC">
        <w:rPr>
          <w:rFonts w:ascii="Arial" w:eastAsia="Times New Roman" w:hAnsi="Arial" w:cs="Arial"/>
          <w:spacing w:val="-7"/>
          <w:lang w:val="es-CL"/>
        </w:rPr>
        <w:t xml:space="preserve"> </w:t>
      </w:r>
      <w:r w:rsidRPr="008221DC">
        <w:rPr>
          <w:rFonts w:ascii="Arial" w:eastAsia="Times New Roman" w:hAnsi="Arial" w:cs="Arial"/>
          <w:lang w:val="es-CL"/>
        </w:rPr>
        <w:t>conflictos</w:t>
      </w:r>
      <w:r w:rsidRPr="008221DC">
        <w:rPr>
          <w:rFonts w:ascii="Arial" w:eastAsia="Times New Roman" w:hAnsi="Arial" w:cs="Arial"/>
          <w:spacing w:val="-7"/>
          <w:lang w:val="es-CL"/>
        </w:rPr>
        <w:t xml:space="preserve"> </w:t>
      </w:r>
      <w:r w:rsidRPr="008221DC">
        <w:rPr>
          <w:rFonts w:ascii="Arial" w:eastAsia="Times New Roman" w:hAnsi="Arial" w:cs="Arial"/>
          <w:lang w:val="es-CL"/>
        </w:rPr>
        <w:t>interétnicos.</w:t>
      </w:r>
      <w:r w:rsidRPr="008221DC">
        <w:rPr>
          <w:rFonts w:ascii="Arial" w:eastAsia="Times New Roman" w:hAnsi="Arial" w:cs="Arial"/>
          <w:spacing w:val="-3"/>
          <w:lang w:val="es-CL"/>
        </w:rPr>
        <w:t xml:space="preserve"> </w:t>
      </w:r>
      <w:r w:rsidRPr="008221DC">
        <w:rPr>
          <w:rFonts w:ascii="Arial" w:eastAsia="Times New Roman" w:hAnsi="Arial" w:cs="Arial"/>
          <w:lang w:val="es-CL"/>
        </w:rPr>
        <w:t>En</w:t>
      </w:r>
      <w:r w:rsidRPr="008221DC">
        <w:rPr>
          <w:rFonts w:ascii="Arial" w:eastAsia="Times New Roman" w:hAnsi="Arial" w:cs="Arial"/>
          <w:spacing w:val="-7"/>
          <w:lang w:val="es-CL"/>
        </w:rPr>
        <w:t xml:space="preserve"> </w:t>
      </w:r>
      <w:r w:rsidRPr="008221DC">
        <w:rPr>
          <w:rFonts w:ascii="Arial" w:eastAsia="Times New Roman" w:hAnsi="Arial" w:cs="Arial"/>
          <w:lang w:val="es-CL"/>
        </w:rPr>
        <w:t>materia</w:t>
      </w:r>
      <w:r w:rsidRPr="008221DC">
        <w:rPr>
          <w:rFonts w:ascii="Arial" w:eastAsia="Times New Roman" w:hAnsi="Arial" w:cs="Arial"/>
          <w:spacing w:val="-5"/>
          <w:lang w:val="es-CL"/>
        </w:rPr>
        <w:t xml:space="preserve"> </w:t>
      </w:r>
      <w:r w:rsidRPr="008221DC">
        <w:rPr>
          <w:rFonts w:ascii="Arial" w:eastAsia="Times New Roman" w:hAnsi="Arial" w:cs="Arial"/>
          <w:lang w:val="es-CL"/>
        </w:rPr>
        <w:t>civil, para delimitar, comprobar o habilitar derechos en relación a una propiedad, la disposición de recursos naturales, identificar la ocupación de un territorio, entre otros.</w:t>
      </w:r>
      <w:r w:rsidRPr="008221DC">
        <w:rPr>
          <w:rFonts w:ascii="Arial" w:eastAsia="Times New Roman" w:hAnsi="Arial" w:cs="Arial"/>
          <w:vertAlign w:val="superscript"/>
          <w:lang w:val="es-CL"/>
        </w:rPr>
        <w:footnoteReference w:id="192"/>
      </w:r>
      <w:r w:rsidRPr="008221DC">
        <w:rPr>
          <w:rFonts w:ascii="Arial" w:eastAsia="Times New Roman" w:hAnsi="Arial" w:cs="Arial"/>
          <w:lang w:val="es-CL"/>
        </w:rPr>
        <w:t xml:space="preserve"> </w:t>
      </w:r>
    </w:p>
    <w:p w:rsidR="008221DC" w:rsidRPr="008221DC" w:rsidRDefault="008221DC" w:rsidP="008221DC">
      <w:pPr>
        <w:widowControl w:val="0"/>
        <w:spacing w:after="0" w:line="360" w:lineRule="auto"/>
        <w:ind w:firstLine="708"/>
        <w:jc w:val="both"/>
        <w:rPr>
          <w:rFonts w:ascii="Arial" w:eastAsia="Times New Roman" w:hAnsi="Arial" w:cs="Arial"/>
          <w:lang w:val="es-CL"/>
        </w:rPr>
      </w:pPr>
      <w:r w:rsidRPr="008221DC">
        <w:rPr>
          <w:rFonts w:ascii="Arial" w:eastAsia="Times New Roman" w:hAnsi="Arial" w:cs="Arial"/>
          <w:lang w:val="es-CL"/>
        </w:rPr>
        <w:t xml:space="preserve">Para el caso chileno, desde el año 2004 el peritaje antropológico es practicado </w:t>
      </w:r>
      <w:r w:rsidRPr="008221DC">
        <w:rPr>
          <w:rFonts w:ascii="Arial" w:eastAsia="Times New Roman" w:hAnsi="Arial" w:cs="Arial"/>
          <w:spacing w:val="-3"/>
          <w:lang w:val="es-CL"/>
        </w:rPr>
        <w:t xml:space="preserve">de </w:t>
      </w:r>
      <w:r w:rsidRPr="008221DC">
        <w:rPr>
          <w:rFonts w:ascii="Arial" w:eastAsia="Times New Roman" w:hAnsi="Arial" w:cs="Arial"/>
          <w:lang w:val="es-CL"/>
        </w:rPr>
        <w:t>manera formal en el contexto de la defensa penal pública.</w:t>
      </w:r>
      <w:r w:rsidRPr="008221DC">
        <w:rPr>
          <w:rFonts w:ascii="Arial" w:eastAsia="Times New Roman" w:hAnsi="Arial" w:cs="Arial"/>
          <w:vertAlign w:val="superscript"/>
          <w:lang w:val="es-CL"/>
        </w:rPr>
        <w:footnoteReference w:id="193"/>
      </w:r>
      <w:r w:rsidRPr="008221DC">
        <w:rPr>
          <w:rFonts w:ascii="Arial" w:eastAsia="Times New Roman" w:hAnsi="Arial" w:cs="Arial"/>
          <w:lang w:val="es-CL"/>
        </w:rPr>
        <w:t xml:space="preserve">  Su entrada se </w:t>
      </w:r>
      <w:r w:rsidRPr="008221DC">
        <w:rPr>
          <w:rFonts w:ascii="Arial" w:eastAsia="Times New Roman" w:hAnsi="Arial" w:cs="Arial"/>
          <w:spacing w:val="-3"/>
          <w:lang w:val="es-CL"/>
        </w:rPr>
        <w:t xml:space="preserve">ve </w:t>
      </w:r>
      <w:r w:rsidRPr="008221DC">
        <w:rPr>
          <w:rFonts w:ascii="Arial" w:eastAsia="Times New Roman" w:hAnsi="Arial" w:cs="Arial"/>
          <w:lang w:val="es-CL"/>
        </w:rPr>
        <w:t xml:space="preserve">potenciada desde el momento </w:t>
      </w:r>
      <w:r w:rsidRPr="008221DC">
        <w:rPr>
          <w:rFonts w:ascii="Arial" w:eastAsia="Times New Roman" w:hAnsi="Arial" w:cs="Arial"/>
          <w:spacing w:val="-3"/>
          <w:lang w:val="es-CL"/>
        </w:rPr>
        <w:t xml:space="preserve">de </w:t>
      </w:r>
      <w:r w:rsidRPr="008221DC">
        <w:rPr>
          <w:rFonts w:ascii="Arial" w:eastAsia="Times New Roman" w:hAnsi="Arial" w:cs="Arial"/>
          <w:lang w:val="es-CL"/>
        </w:rPr>
        <w:t xml:space="preserve">la reformulación de la Defensoría Penal Pública por parte del proyecto denominado “Actualización del modelo de defensa mapuche </w:t>
      </w:r>
      <w:r w:rsidRPr="008221DC">
        <w:rPr>
          <w:rFonts w:ascii="Arial" w:eastAsia="Times New Roman" w:hAnsi="Arial" w:cs="Arial"/>
          <w:spacing w:val="-3"/>
          <w:lang w:val="es-CL"/>
        </w:rPr>
        <w:t xml:space="preserve">de </w:t>
      </w:r>
      <w:r w:rsidRPr="008221DC">
        <w:rPr>
          <w:rFonts w:ascii="Arial" w:eastAsia="Times New Roman" w:hAnsi="Arial" w:cs="Arial"/>
          <w:lang w:val="es-CL"/>
        </w:rPr>
        <w:t>la Defensoría Penal Pública”, investigación que fue llevada a cabo por un equipo interdisciplinario de la Universidad</w:t>
      </w:r>
      <w:r w:rsidRPr="008221DC">
        <w:rPr>
          <w:rFonts w:ascii="Arial" w:eastAsia="Times New Roman" w:hAnsi="Arial" w:cs="Arial"/>
          <w:spacing w:val="-17"/>
          <w:lang w:val="es-CL"/>
        </w:rPr>
        <w:t xml:space="preserve"> </w:t>
      </w:r>
      <w:r w:rsidRPr="008221DC">
        <w:rPr>
          <w:rFonts w:ascii="Arial" w:eastAsia="Times New Roman" w:hAnsi="Arial" w:cs="Arial"/>
          <w:lang w:val="es-CL"/>
        </w:rPr>
        <w:t>Central</w:t>
      </w:r>
      <w:r w:rsidRPr="008221DC">
        <w:rPr>
          <w:rFonts w:ascii="Arial" w:eastAsia="Times New Roman" w:hAnsi="Arial" w:cs="Arial"/>
          <w:spacing w:val="-16"/>
          <w:lang w:val="es-CL"/>
        </w:rPr>
        <w:t xml:space="preserve"> </w:t>
      </w:r>
      <w:r w:rsidRPr="008221DC">
        <w:rPr>
          <w:rFonts w:ascii="Arial" w:eastAsia="Times New Roman" w:hAnsi="Arial" w:cs="Arial"/>
          <w:lang w:val="es-CL"/>
        </w:rPr>
        <w:t>de</w:t>
      </w:r>
      <w:r w:rsidRPr="008221DC">
        <w:rPr>
          <w:rFonts w:ascii="Arial" w:eastAsia="Times New Roman" w:hAnsi="Arial" w:cs="Arial"/>
          <w:spacing w:val="-15"/>
          <w:lang w:val="es-CL"/>
        </w:rPr>
        <w:t xml:space="preserve"> </w:t>
      </w:r>
      <w:r w:rsidRPr="008221DC">
        <w:rPr>
          <w:rFonts w:ascii="Arial" w:eastAsia="Times New Roman" w:hAnsi="Arial" w:cs="Arial"/>
          <w:lang w:val="es-CL"/>
        </w:rPr>
        <w:t>Chile</w:t>
      </w:r>
      <w:r w:rsidRPr="008221DC">
        <w:rPr>
          <w:rFonts w:ascii="Arial" w:eastAsia="Times New Roman" w:hAnsi="Arial" w:cs="Arial"/>
          <w:spacing w:val="33"/>
          <w:lang w:val="es-CL"/>
        </w:rPr>
        <w:t xml:space="preserve"> </w:t>
      </w:r>
      <w:r w:rsidRPr="008221DC">
        <w:rPr>
          <w:rFonts w:ascii="Arial" w:eastAsia="Times New Roman" w:hAnsi="Arial" w:cs="Arial"/>
          <w:lang w:val="es-CL"/>
        </w:rPr>
        <w:t>y</w:t>
      </w:r>
      <w:r w:rsidRPr="008221DC">
        <w:rPr>
          <w:rFonts w:ascii="Arial" w:eastAsia="Times New Roman" w:hAnsi="Arial" w:cs="Arial"/>
          <w:spacing w:val="-24"/>
          <w:lang w:val="es-CL"/>
        </w:rPr>
        <w:t xml:space="preserve"> </w:t>
      </w:r>
      <w:r w:rsidRPr="008221DC">
        <w:rPr>
          <w:rFonts w:ascii="Arial" w:eastAsia="Times New Roman" w:hAnsi="Arial" w:cs="Arial"/>
          <w:lang w:val="es-CL"/>
        </w:rPr>
        <w:t>el</w:t>
      </w:r>
      <w:r w:rsidRPr="008221DC">
        <w:rPr>
          <w:rFonts w:ascii="Arial" w:eastAsia="Times New Roman" w:hAnsi="Arial" w:cs="Arial"/>
          <w:spacing w:val="-16"/>
          <w:lang w:val="es-CL"/>
        </w:rPr>
        <w:t xml:space="preserve"> </w:t>
      </w:r>
      <w:r w:rsidRPr="008221DC">
        <w:rPr>
          <w:rFonts w:ascii="Arial" w:eastAsia="Times New Roman" w:hAnsi="Arial" w:cs="Arial"/>
          <w:lang w:val="es-CL"/>
        </w:rPr>
        <w:t>cual</w:t>
      </w:r>
      <w:r w:rsidRPr="008221DC">
        <w:rPr>
          <w:rFonts w:ascii="Arial" w:eastAsia="Times New Roman" w:hAnsi="Arial" w:cs="Arial"/>
          <w:spacing w:val="-16"/>
          <w:lang w:val="es-CL"/>
        </w:rPr>
        <w:t xml:space="preserve"> </w:t>
      </w:r>
      <w:r w:rsidRPr="008221DC">
        <w:rPr>
          <w:rFonts w:ascii="Arial" w:eastAsia="Times New Roman" w:hAnsi="Arial" w:cs="Arial"/>
          <w:lang w:val="es-CL"/>
        </w:rPr>
        <w:t>estuvo</w:t>
      </w:r>
      <w:r w:rsidRPr="008221DC">
        <w:rPr>
          <w:rFonts w:ascii="Arial" w:eastAsia="Times New Roman" w:hAnsi="Arial" w:cs="Arial"/>
          <w:spacing w:val="-17"/>
          <w:lang w:val="es-CL"/>
        </w:rPr>
        <w:t xml:space="preserve"> </w:t>
      </w:r>
      <w:r w:rsidRPr="008221DC">
        <w:rPr>
          <w:rFonts w:ascii="Arial" w:eastAsia="Times New Roman" w:hAnsi="Arial" w:cs="Arial"/>
          <w:lang w:val="es-CL"/>
        </w:rPr>
        <w:t>centrado</w:t>
      </w:r>
      <w:r w:rsidRPr="008221DC">
        <w:rPr>
          <w:rFonts w:ascii="Arial" w:eastAsia="Times New Roman" w:hAnsi="Arial" w:cs="Arial"/>
          <w:spacing w:val="-17"/>
          <w:lang w:val="es-CL"/>
        </w:rPr>
        <w:t xml:space="preserve"> </w:t>
      </w:r>
      <w:r w:rsidRPr="008221DC">
        <w:rPr>
          <w:rFonts w:ascii="Arial" w:eastAsia="Times New Roman" w:hAnsi="Arial" w:cs="Arial"/>
          <w:lang w:val="es-CL"/>
        </w:rPr>
        <w:t>en</w:t>
      </w:r>
      <w:r w:rsidRPr="008221DC">
        <w:rPr>
          <w:rFonts w:ascii="Arial" w:eastAsia="Times New Roman" w:hAnsi="Arial" w:cs="Arial"/>
          <w:spacing w:val="-17"/>
          <w:lang w:val="es-CL"/>
        </w:rPr>
        <w:t xml:space="preserve"> </w:t>
      </w:r>
      <w:r w:rsidRPr="008221DC">
        <w:rPr>
          <w:rFonts w:ascii="Arial" w:eastAsia="Times New Roman" w:hAnsi="Arial" w:cs="Arial"/>
          <w:lang w:val="es-CL"/>
        </w:rPr>
        <w:t>crear</w:t>
      </w:r>
      <w:r w:rsidRPr="008221DC">
        <w:rPr>
          <w:rFonts w:ascii="Arial" w:eastAsia="Times New Roman" w:hAnsi="Arial" w:cs="Arial"/>
          <w:spacing w:val="-16"/>
          <w:lang w:val="es-CL"/>
        </w:rPr>
        <w:t xml:space="preserve"> </w:t>
      </w:r>
      <w:r w:rsidRPr="008221DC">
        <w:rPr>
          <w:rFonts w:ascii="Arial" w:eastAsia="Times New Roman" w:hAnsi="Arial" w:cs="Arial"/>
          <w:lang w:val="es-CL"/>
        </w:rPr>
        <w:t>un</w:t>
      </w:r>
      <w:r w:rsidRPr="008221DC">
        <w:rPr>
          <w:rFonts w:ascii="Arial" w:eastAsia="Times New Roman" w:hAnsi="Arial" w:cs="Arial"/>
          <w:spacing w:val="-17"/>
          <w:lang w:val="es-CL"/>
        </w:rPr>
        <w:t xml:space="preserve"> </w:t>
      </w:r>
      <w:r w:rsidRPr="008221DC">
        <w:rPr>
          <w:rFonts w:ascii="Arial" w:eastAsia="Times New Roman" w:hAnsi="Arial" w:cs="Arial"/>
          <w:lang w:val="es-CL"/>
        </w:rPr>
        <w:t>modelo</w:t>
      </w:r>
      <w:r w:rsidRPr="008221DC">
        <w:rPr>
          <w:rFonts w:ascii="Arial" w:eastAsia="Times New Roman" w:hAnsi="Arial" w:cs="Arial"/>
          <w:spacing w:val="-17"/>
          <w:lang w:val="es-CL"/>
        </w:rPr>
        <w:t xml:space="preserve"> </w:t>
      </w:r>
      <w:r w:rsidRPr="008221DC">
        <w:rPr>
          <w:rFonts w:ascii="Arial" w:eastAsia="Times New Roman" w:hAnsi="Arial" w:cs="Arial"/>
          <w:lang w:val="es-CL"/>
        </w:rPr>
        <w:t>general</w:t>
      </w:r>
      <w:r w:rsidRPr="008221DC">
        <w:rPr>
          <w:rFonts w:ascii="Arial" w:eastAsia="Times New Roman" w:hAnsi="Arial" w:cs="Arial"/>
          <w:spacing w:val="-16"/>
          <w:lang w:val="es-CL"/>
        </w:rPr>
        <w:t xml:space="preserve"> </w:t>
      </w:r>
      <w:r w:rsidRPr="008221DC">
        <w:rPr>
          <w:rFonts w:ascii="Arial" w:eastAsia="Times New Roman" w:hAnsi="Arial" w:cs="Arial"/>
          <w:lang w:val="es-CL"/>
        </w:rPr>
        <w:t>de</w:t>
      </w:r>
      <w:r w:rsidRPr="008221DC">
        <w:rPr>
          <w:rFonts w:ascii="Arial" w:eastAsia="Times New Roman" w:hAnsi="Arial" w:cs="Arial"/>
          <w:spacing w:val="-15"/>
          <w:lang w:val="es-CL"/>
        </w:rPr>
        <w:t xml:space="preserve"> </w:t>
      </w:r>
      <w:r w:rsidRPr="008221DC">
        <w:rPr>
          <w:rFonts w:ascii="Arial" w:eastAsia="Times New Roman" w:hAnsi="Arial" w:cs="Arial"/>
          <w:lang w:val="es-CL"/>
        </w:rPr>
        <w:t>defensa penal indígena</w:t>
      </w:r>
      <w:r w:rsidRPr="008221DC">
        <w:rPr>
          <w:rFonts w:ascii="Arial" w:eastAsia="Times New Roman" w:hAnsi="Arial" w:cs="Arial"/>
          <w:vertAlign w:val="superscript"/>
          <w:lang w:val="es-CL"/>
        </w:rPr>
        <w:footnoteReference w:id="194"/>
      </w:r>
      <w:r w:rsidRPr="008221DC">
        <w:rPr>
          <w:rFonts w:ascii="Arial" w:eastAsia="Times New Roman" w:hAnsi="Arial" w:cs="Arial"/>
          <w:lang w:val="es-CL"/>
        </w:rPr>
        <w:t>. A partir de éste proyecto, se buscó la consideración de aspectos como la diversidad cultural y sus implicancias en la defensa penal, el análisis de los principios jurídicos, normas internacionales como el convenio 169 de la OIT, entre otras cuestiones.</w:t>
      </w:r>
      <w:r w:rsidRPr="008221DC">
        <w:rPr>
          <w:rFonts w:ascii="Arial" w:eastAsia="Times New Roman" w:hAnsi="Arial" w:cs="Arial"/>
          <w:vertAlign w:val="superscript"/>
          <w:lang w:val="es-CL"/>
        </w:rPr>
        <w:footnoteReference w:id="195"/>
      </w:r>
      <w:r w:rsidRPr="008221DC">
        <w:rPr>
          <w:rFonts w:ascii="Arial" w:eastAsia="Times New Roman" w:hAnsi="Arial" w:cs="Arial"/>
          <w:lang w:val="es-CL"/>
        </w:rPr>
        <w:t xml:space="preserve"> Desde las investigaciones desarrolladas, se estableció la necesidad de contar con una defensoría especializada para imputados indígenas, la cual comenzó a gestarse el año 2001 dentro </w:t>
      </w:r>
      <w:r w:rsidRPr="008221DC">
        <w:rPr>
          <w:rFonts w:ascii="Arial" w:eastAsia="Times New Roman" w:hAnsi="Arial" w:cs="Arial"/>
          <w:spacing w:val="-3"/>
          <w:lang w:val="es-CL"/>
        </w:rPr>
        <w:t xml:space="preserve">de </w:t>
      </w:r>
      <w:r w:rsidRPr="008221DC">
        <w:rPr>
          <w:rFonts w:ascii="Arial" w:eastAsia="Times New Roman" w:hAnsi="Arial" w:cs="Arial"/>
          <w:lang w:val="es-CL"/>
        </w:rPr>
        <w:t>la</w:t>
      </w:r>
      <w:r w:rsidRPr="008221DC">
        <w:rPr>
          <w:rFonts w:ascii="Arial" w:eastAsia="Times New Roman" w:hAnsi="Arial" w:cs="Arial"/>
          <w:spacing w:val="-8"/>
          <w:lang w:val="es-CL"/>
        </w:rPr>
        <w:t xml:space="preserve"> </w:t>
      </w:r>
      <w:r w:rsidRPr="008221DC">
        <w:rPr>
          <w:rFonts w:ascii="Arial" w:eastAsia="Times New Roman" w:hAnsi="Arial" w:cs="Arial"/>
          <w:lang w:val="es-CL"/>
        </w:rPr>
        <w:t>Región</w:t>
      </w:r>
      <w:r w:rsidRPr="008221DC">
        <w:rPr>
          <w:rFonts w:ascii="Arial" w:eastAsia="Times New Roman" w:hAnsi="Arial" w:cs="Arial"/>
          <w:spacing w:val="-9"/>
          <w:lang w:val="es-CL"/>
        </w:rPr>
        <w:t xml:space="preserve"> </w:t>
      </w:r>
      <w:r w:rsidRPr="008221DC">
        <w:rPr>
          <w:rFonts w:ascii="Arial" w:eastAsia="Times New Roman" w:hAnsi="Arial" w:cs="Arial"/>
          <w:lang w:val="es-CL"/>
        </w:rPr>
        <w:t>de</w:t>
      </w:r>
      <w:r w:rsidRPr="008221DC">
        <w:rPr>
          <w:rFonts w:ascii="Arial" w:eastAsia="Times New Roman" w:hAnsi="Arial" w:cs="Arial"/>
          <w:spacing w:val="-8"/>
          <w:lang w:val="es-CL"/>
        </w:rPr>
        <w:t xml:space="preserve"> </w:t>
      </w:r>
      <w:r w:rsidRPr="008221DC">
        <w:rPr>
          <w:rFonts w:ascii="Arial" w:eastAsia="Times New Roman" w:hAnsi="Arial" w:cs="Arial"/>
          <w:lang w:val="es-CL"/>
        </w:rPr>
        <w:t>la</w:t>
      </w:r>
      <w:r w:rsidRPr="008221DC">
        <w:rPr>
          <w:rFonts w:ascii="Arial" w:eastAsia="Times New Roman" w:hAnsi="Arial" w:cs="Arial"/>
          <w:spacing w:val="-4"/>
          <w:lang w:val="es-CL"/>
        </w:rPr>
        <w:t xml:space="preserve"> </w:t>
      </w:r>
      <w:r w:rsidRPr="008221DC">
        <w:rPr>
          <w:rFonts w:ascii="Arial" w:eastAsia="Times New Roman" w:hAnsi="Arial" w:cs="Arial"/>
          <w:lang w:val="es-CL"/>
        </w:rPr>
        <w:t>Araucanía</w:t>
      </w:r>
      <w:r w:rsidRPr="008221DC">
        <w:rPr>
          <w:rFonts w:ascii="Arial" w:eastAsia="Times New Roman" w:hAnsi="Arial" w:cs="Arial"/>
          <w:spacing w:val="-8"/>
          <w:lang w:val="es-CL"/>
        </w:rPr>
        <w:t xml:space="preserve"> </w:t>
      </w:r>
      <w:r w:rsidRPr="008221DC">
        <w:rPr>
          <w:rFonts w:ascii="Arial" w:eastAsia="Times New Roman" w:hAnsi="Arial" w:cs="Arial"/>
          <w:lang w:val="es-CL"/>
        </w:rPr>
        <w:t>con</w:t>
      </w:r>
      <w:r w:rsidRPr="008221DC">
        <w:rPr>
          <w:rFonts w:ascii="Arial" w:eastAsia="Times New Roman" w:hAnsi="Arial" w:cs="Arial"/>
          <w:spacing w:val="-9"/>
          <w:lang w:val="es-CL"/>
        </w:rPr>
        <w:t xml:space="preserve"> </w:t>
      </w:r>
      <w:r w:rsidRPr="008221DC">
        <w:rPr>
          <w:rFonts w:ascii="Arial" w:eastAsia="Times New Roman" w:hAnsi="Arial" w:cs="Arial"/>
          <w:lang w:val="es-CL"/>
        </w:rPr>
        <w:t>el</w:t>
      </w:r>
      <w:r w:rsidRPr="008221DC">
        <w:rPr>
          <w:rFonts w:ascii="Arial" w:eastAsia="Times New Roman" w:hAnsi="Arial" w:cs="Arial"/>
          <w:spacing w:val="-8"/>
          <w:lang w:val="es-CL"/>
        </w:rPr>
        <w:t xml:space="preserve"> </w:t>
      </w:r>
      <w:r w:rsidRPr="008221DC">
        <w:rPr>
          <w:rFonts w:ascii="Arial" w:eastAsia="Times New Roman" w:hAnsi="Arial" w:cs="Arial"/>
          <w:lang w:val="es-CL"/>
        </w:rPr>
        <w:t>nombre</w:t>
      </w:r>
      <w:r w:rsidRPr="008221DC">
        <w:rPr>
          <w:rFonts w:ascii="Arial" w:eastAsia="Times New Roman" w:hAnsi="Arial" w:cs="Arial"/>
          <w:spacing w:val="-8"/>
          <w:lang w:val="es-CL"/>
        </w:rPr>
        <w:t xml:space="preserve"> </w:t>
      </w:r>
      <w:r w:rsidRPr="008221DC">
        <w:rPr>
          <w:rFonts w:ascii="Arial" w:eastAsia="Times New Roman" w:hAnsi="Arial" w:cs="Arial"/>
          <w:spacing w:val="-3"/>
          <w:lang w:val="es-CL"/>
        </w:rPr>
        <w:t>de</w:t>
      </w:r>
      <w:r w:rsidRPr="008221DC">
        <w:rPr>
          <w:rFonts w:ascii="Arial" w:eastAsia="Times New Roman" w:hAnsi="Arial" w:cs="Arial"/>
          <w:spacing w:val="-8"/>
          <w:lang w:val="es-CL"/>
        </w:rPr>
        <w:t xml:space="preserve"> </w:t>
      </w:r>
      <w:r w:rsidRPr="008221DC">
        <w:rPr>
          <w:rFonts w:ascii="Arial" w:eastAsia="Times New Roman" w:hAnsi="Arial" w:cs="Arial"/>
          <w:lang w:val="es-CL"/>
        </w:rPr>
        <w:t>Defensoría</w:t>
      </w:r>
      <w:r w:rsidRPr="008221DC">
        <w:rPr>
          <w:rFonts w:ascii="Arial" w:eastAsia="Times New Roman" w:hAnsi="Arial" w:cs="Arial"/>
          <w:spacing w:val="-4"/>
          <w:lang w:val="es-CL"/>
        </w:rPr>
        <w:t xml:space="preserve"> </w:t>
      </w:r>
      <w:r w:rsidRPr="008221DC">
        <w:rPr>
          <w:rFonts w:ascii="Arial" w:eastAsia="Times New Roman" w:hAnsi="Arial" w:cs="Arial"/>
          <w:lang w:val="es-CL"/>
        </w:rPr>
        <w:t>Local</w:t>
      </w:r>
      <w:r w:rsidRPr="008221DC">
        <w:rPr>
          <w:rFonts w:ascii="Arial" w:eastAsia="Times New Roman" w:hAnsi="Arial" w:cs="Arial"/>
          <w:spacing w:val="-8"/>
          <w:lang w:val="es-CL"/>
        </w:rPr>
        <w:t xml:space="preserve"> </w:t>
      </w:r>
      <w:r w:rsidRPr="008221DC">
        <w:rPr>
          <w:rFonts w:ascii="Arial" w:eastAsia="Times New Roman" w:hAnsi="Arial" w:cs="Arial"/>
          <w:lang w:val="es-CL"/>
        </w:rPr>
        <w:t>Mapuche,</w:t>
      </w:r>
      <w:r w:rsidRPr="008221DC">
        <w:rPr>
          <w:rFonts w:ascii="Arial" w:eastAsia="Times New Roman" w:hAnsi="Arial" w:cs="Arial"/>
          <w:spacing w:val="-9"/>
          <w:lang w:val="es-CL"/>
        </w:rPr>
        <w:t xml:space="preserve"> </w:t>
      </w:r>
      <w:r w:rsidRPr="008221DC">
        <w:rPr>
          <w:rFonts w:ascii="Arial" w:eastAsia="Times New Roman" w:hAnsi="Arial" w:cs="Arial"/>
          <w:lang w:val="es-CL"/>
        </w:rPr>
        <w:t>para</w:t>
      </w:r>
      <w:r w:rsidRPr="008221DC">
        <w:rPr>
          <w:rFonts w:ascii="Arial" w:eastAsia="Times New Roman" w:hAnsi="Arial" w:cs="Arial"/>
          <w:spacing w:val="2"/>
          <w:lang w:val="es-CL"/>
        </w:rPr>
        <w:t xml:space="preserve"> </w:t>
      </w:r>
      <w:r w:rsidRPr="008221DC">
        <w:rPr>
          <w:rFonts w:ascii="Arial" w:eastAsia="Times New Roman" w:hAnsi="Arial" w:cs="Arial"/>
          <w:lang w:val="es-CL"/>
        </w:rPr>
        <w:t xml:space="preserve">posteriormente implementarse a nivel nacional. Dentro </w:t>
      </w:r>
      <w:r w:rsidRPr="008221DC">
        <w:rPr>
          <w:rFonts w:ascii="Arial" w:eastAsia="Times New Roman" w:hAnsi="Arial" w:cs="Arial"/>
          <w:spacing w:val="-3"/>
          <w:lang w:val="es-CL"/>
        </w:rPr>
        <w:t xml:space="preserve">de </w:t>
      </w:r>
      <w:r w:rsidRPr="008221DC">
        <w:rPr>
          <w:rFonts w:ascii="Arial" w:eastAsia="Times New Roman" w:hAnsi="Arial" w:cs="Arial"/>
          <w:lang w:val="es-CL"/>
        </w:rPr>
        <w:t xml:space="preserve">algunas de sus misiones están: la prestación </w:t>
      </w:r>
      <w:r w:rsidRPr="008221DC">
        <w:rPr>
          <w:rFonts w:ascii="Arial" w:eastAsia="Times New Roman" w:hAnsi="Arial" w:cs="Arial"/>
          <w:spacing w:val="-3"/>
          <w:lang w:val="es-CL"/>
        </w:rPr>
        <w:t xml:space="preserve">de </w:t>
      </w:r>
      <w:r w:rsidRPr="008221DC">
        <w:rPr>
          <w:rFonts w:ascii="Arial" w:eastAsia="Times New Roman" w:hAnsi="Arial" w:cs="Arial"/>
          <w:lang w:val="es-CL"/>
        </w:rPr>
        <w:t>defensa especializada a los imputados en causas indígenas; la coordinación con otras instituciones con el propósito de complementar la defensa, entre otros puntos.</w:t>
      </w:r>
      <w:r w:rsidRPr="008221DC">
        <w:rPr>
          <w:rFonts w:ascii="Arial" w:eastAsia="Times New Roman" w:hAnsi="Arial" w:cs="Arial"/>
          <w:vertAlign w:val="superscript"/>
          <w:lang w:val="es-CL"/>
        </w:rPr>
        <w:footnoteReference w:id="196"/>
      </w:r>
      <w:r w:rsidRPr="008221DC">
        <w:rPr>
          <w:rFonts w:ascii="Arial" w:eastAsia="Times New Roman" w:hAnsi="Arial" w:cs="Arial"/>
          <w:spacing w:val="-10"/>
          <w:lang w:val="es-CL"/>
        </w:rPr>
        <w:t xml:space="preserve"> </w:t>
      </w:r>
    </w:p>
    <w:p w:rsidR="008221DC" w:rsidRPr="008221DC" w:rsidRDefault="008221DC" w:rsidP="008221DC">
      <w:pPr>
        <w:widowControl w:val="0"/>
        <w:spacing w:after="0" w:line="360" w:lineRule="auto"/>
        <w:ind w:firstLine="708"/>
        <w:jc w:val="both"/>
        <w:rPr>
          <w:rFonts w:ascii="Arial" w:eastAsia="Times New Roman" w:hAnsi="Arial" w:cs="Arial"/>
          <w:lang w:val="es-CL"/>
        </w:rPr>
      </w:pPr>
      <w:r w:rsidRPr="008221DC">
        <w:rPr>
          <w:rFonts w:ascii="Arial" w:eastAsia="Times New Roman" w:hAnsi="Arial" w:cs="Arial"/>
          <w:lang w:val="es-CL"/>
        </w:rPr>
        <w:t xml:space="preserve">En cuanto al significado de las pericias antropológicas en el contexto chileno, éstas han sido consideradas como “herramientas de apoyo con la finalidad </w:t>
      </w:r>
      <w:r w:rsidRPr="008221DC">
        <w:rPr>
          <w:rFonts w:ascii="Arial" w:eastAsia="Times New Roman" w:hAnsi="Arial" w:cs="Arial"/>
          <w:spacing w:val="-3"/>
          <w:lang w:val="es-CL"/>
        </w:rPr>
        <w:t xml:space="preserve">de </w:t>
      </w:r>
      <w:r w:rsidRPr="008221DC">
        <w:rPr>
          <w:rFonts w:ascii="Arial" w:eastAsia="Times New Roman" w:hAnsi="Arial" w:cs="Arial"/>
          <w:lang w:val="es-CL"/>
        </w:rPr>
        <w:t xml:space="preserve">acreditar la condición o pertinencia indígena de los imputados, y determinar el grado de influencia </w:t>
      </w:r>
      <w:r w:rsidRPr="008221DC">
        <w:rPr>
          <w:rFonts w:ascii="Arial" w:eastAsia="Times New Roman" w:hAnsi="Arial" w:cs="Arial"/>
          <w:spacing w:val="-3"/>
          <w:lang w:val="es-CL"/>
        </w:rPr>
        <w:t xml:space="preserve">de </w:t>
      </w:r>
      <w:r w:rsidRPr="008221DC">
        <w:rPr>
          <w:rFonts w:ascii="Arial" w:eastAsia="Times New Roman" w:hAnsi="Arial" w:cs="Arial"/>
          <w:lang w:val="es-CL"/>
        </w:rPr>
        <w:t xml:space="preserve">la cultura o costumbre indígena sobre las conductas delictivas imputadas o el contexto </w:t>
      </w:r>
      <w:r w:rsidRPr="008221DC">
        <w:rPr>
          <w:rFonts w:ascii="Arial" w:eastAsia="Times New Roman" w:hAnsi="Arial" w:cs="Arial"/>
          <w:spacing w:val="-3"/>
          <w:lang w:val="es-CL"/>
        </w:rPr>
        <w:t xml:space="preserve">de </w:t>
      </w:r>
      <w:r w:rsidRPr="008221DC">
        <w:rPr>
          <w:rFonts w:ascii="Arial" w:eastAsia="Times New Roman" w:hAnsi="Arial" w:cs="Arial"/>
          <w:lang w:val="es-CL"/>
        </w:rPr>
        <w:t>ocurrencia de las circunstancias juzgadas.”</w:t>
      </w:r>
      <w:r w:rsidRPr="008221DC">
        <w:rPr>
          <w:rFonts w:ascii="Arial" w:eastAsia="Times New Roman" w:hAnsi="Arial" w:cs="Arial"/>
          <w:vertAlign w:val="superscript"/>
          <w:lang w:val="es-CL"/>
        </w:rPr>
        <w:footnoteReference w:id="197"/>
      </w:r>
      <w:r w:rsidRPr="008221DC">
        <w:rPr>
          <w:rFonts w:ascii="Arial" w:eastAsia="Times New Roman" w:hAnsi="Arial" w:cs="Arial"/>
          <w:lang w:val="es-CL"/>
        </w:rPr>
        <w:t xml:space="preserve"> </w:t>
      </w:r>
      <w:r w:rsidRPr="008221DC">
        <w:rPr>
          <w:rFonts w:ascii="Arial" w:eastAsia="Times New Roman" w:hAnsi="Arial" w:cs="Arial"/>
          <w:spacing w:val="-3"/>
          <w:lang w:val="es-CL"/>
        </w:rPr>
        <w:t xml:space="preserve">Los </w:t>
      </w:r>
      <w:r w:rsidRPr="008221DC">
        <w:rPr>
          <w:rFonts w:ascii="Arial" w:eastAsia="Times New Roman" w:hAnsi="Arial" w:cs="Arial"/>
          <w:lang w:val="es-CL"/>
        </w:rPr>
        <w:t xml:space="preserve">peritos brindan argumentos para la </w:t>
      </w:r>
      <w:r w:rsidRPr="008221DC">
        <w:rPr>
          <w:rFonts w:ascii="Arial" w:eastAsia="Times New Roman" w:hAnsi="Arial" w:cs="Arial"/>
          <w:lang w:val="es-CL"/>
        </w:rPr>
        <w:lastRenderedPageBreak/>
        <w:t>formación de convicción en el juez, respecto a elementos culturales que él</w:t>
      </w:r>
      <w:r w:rsidRPr="008221DC">
        <w:rPr>
          <w:rFonts w:ascii="Arial" w:eastAsia="Times New Roman" w:hAnsi="Arial" w:cs="Arial"/>
          <w:spacing w:val="-4"/>
          <w:lang w:val="es-CL"/>
        </w:rPr>
        <w:t xml:space="preserve"> </w:t>
      </w:r>
      <w:r w:rsidRPr="008221DC">
        <w:rPr>
          <w:rFonts w:ascii="Arial" w:eastAsia="Times New Roman" w:hAnsi="Arial" w:cs="Arial"/>
          <w:lang w:val="es-CL"/>
        </w:rPr>
        <w:t>ignora</w:t>
      </w:r>
      <w:r w:rsidRPr="008221DC">
        <w:rPr>
          <w:rFonts w:ascii="Arial" w:eastAsia="Times New Roman" w:hAnsi="Arial" w:cs="Arial"/>
          <w:spacing w:val="-3"/>
          <w:lang w:val="es-CL"/>
        </w:rPr>
        <w:t xml:space="preserve"> </w:t>
      </w:r>
      <w:r w:rsidRPr="008221DC">
        <w:rPr>
          <w:rFonts w:ascii="Arial" w:eastAsia="Times New Roman" w:hAnsi="Arial" w:cs="Arial"/>
          <w:lang w:val="es-CL"/>
        </w:rPr>
        <w:t>o</w:t>
      </w:r>
      <w:r w:rsidRPr="008221DC">
        <w:rPr>
          <w:rFonts w:ascii="Arial" w:eastAsia="Times New Roman" w:hAnsi="Arial" w:cs="Arial"/>
          <w:spacing w:val="-5"/>
          <w:lang w:val="es-CL"/>
        </w:rPr>
        <w:t xml:space="preserve"> </w:t>
      </w:r>
      <w:r w:rsidRPr="008221DC">
        <w:rPr>
          <w:rFonts w:ascii="Arial" w:eastAsia="Times New Roman" w:hAnsi="Arial" w:cs="Arial"/>
          <w:lang w:val="es-CL"/>
        </w:rPr>
        <w:t>le</w:t>
      </w:r>
      <w:r w:rsidRPr="008221DC">
        <w:rPr>
          <w:rFonts w:ascii="Arial" w:eastAsia="Times New Roman" w:hAnsi="Arial" w:cs="Arial"/>
          <w:spacing w:val="-3"/>
          <w:lang w:val="es-CL"/>
        </w:rPr>
        <w:t xml:space="preserve"> </w:t>
      </w:r>
      <w:r w:rsidRPr="008221DC">
        <w:rPr>
          <w:rFonts w:ascii="Arial" w:eastAsia="Times New Roman" w:hAnsi="Arial" w:cs="Arial"/>
          <w:lang w:val="es-CL"/>
        </w:rPr>
        <w:t>son</w:t>
      </w:r>
      <w:r w:rsidRPr="008221DC">
        <w:rPr>
          <w:rFonts w:ascii="Arial" w:eastAsia="Times New Roman" w:hAnsi="Arial" w:cs="Arial"/>
          <w:spacing w:val="-5"/>
          <w:lang w:val="es-CL"/>
        </w:rPr>
        <w:t xml:space="preserve"> </w:t>
      </w:r>
      <w:r w:rsidRPr="008221DC">
        <w:rPr>
          <w:rFonts w:ascii="Arial" w:eastAsia="Times New Roman" w:hAnsi="Arial" w:cs="Arial"/>
          <w:lang w:val="es-CL"/>
        </w:rPr>
        <w:t>ajenos.</w:t>
      </w:r>
      <w:r w:rsidRPr="008221DC">
        <w:rPr>
          <w:rFonts w:ascii="Arial" w:eastAsia="Times New Roman" w:hAnsi="Arial" w:cs="Arial"/>
          <w:vertAlign w:val="superscript"/>
          <w:lang w:val="es-CL"/>
        </w:rPr>
        <w:footnoteReference w:id="198"/>
      </w:r>
      <w:r w:rsidRPr="008221DC">
        <w:rPr>
          <w:rFonts w:ascii="Arial" w:eastAsia="Times New Roman" w:hAnsi="Arial" w:cs="Arial"/>
          <w:spacing w:val="-4"/>
          <w:lang w:val="es-CL"/>
        </w:rPr>
        <w:t xml:space="preserve"> </w:t>
      </w:r>
      <w:r w:rsidRPr="008221DC">
        <w:rPr>
          <w:rFonts w:ascii="Arial" w:eastAsia="Times New Roman" w:hAnsi="Arial" w:cs="Arial"/>
          <w:lang w:val="es-CL"/>
        </w:rPr>
        <w:t>Por</w:t>
      </w:r>
      <w:r w:rsidRPr="008221DC">
        <w:rPr>
          <w:rFonts w:ascii="Arial" w:eastAsia="Times New Roman" w:hAnsi="Arial" w:cs="Arial"/>
          <w:spacing w:val="-4"/>
          <w:lang w:val="es-CL"/>
        </w:rPr>
        <w:t xml:space="preserve"> </w:t>
      </w:r>
      <w:r w:rsidRPr="008221DC">
        <w:rPr>
          <w:rFonts w:ascii="Arial" w:eastAsia="Times New Roman" w:hAnsi="Arial" w:cs="Arial"/>
          <w:lang w:val="es-CL"/>
        </w:rPr>
        <w:t>último,</w:t>
      </w:r>
      <w:r w:rsidRPr="008221DC">
        <w:rPr>
          <w:rFonts w:ascii="Arial" w:eastAsia="Times New Roman" w:hAnsi="Arial" w:cs="Arial"/>
          <w:spacing w:val="-5"/>
          <w:lang w:val="es-CL"/>
        </w:rPr>
        <w:t xml:space="preserve"> </w:t>
      </w:r>
      <w:r w:rsidRPr="008221DC">
        <w:rPr>
          <w:rFonts w:ascii="Arial" w:eastAsia="Times New Roman" w:hAnsi="Arial" w:cs="Arial"/>
          <w:lang w:val="es-CL"/>
        </w:rPr>
        <w:t>el</w:t>
      </w:r>
      <w:r w:rsidRPr="008221DC">
        <w:rPr>
          <w:rFonts w:ascii="Arial" w:eastAsia="Times New Roman" w:hAnsi="Arial" w:cs="Arial"/>
          <w:spacing w:val="-4"/>
          <w:lang w:val="es-CL"/>
        </w:rPr>
        <w:t xml:space="preserve"> </w:t>
      </w:r>
      <w:r w:rsidRPr="008221DC">
        <w:rPr>
          <w:rFonts w:ascii="Arial" w:eastAsia="Times New Roman" w:hAnsi="Arial" w:cs="Arial"/>
          <w:lang w:val="es-CL"/>
        </w:rPr>
        <w:t>peritaje</w:t>
      </w:r>
      <w:r w:rsidRPr="008221DC">
        <w:rPr>
          <w:rFonts w:ascii="Arial" w:eastAsia="Times New Roman" w:hAnsi="Arial" w:cs="Arial"/>
          <w:spacing w:val="-3"/>
          <w:lang w:val="es-CL"/>
        </w:rPr>
        <w:t xml:space="preserve"> </w:t>
      </w:r>
      <w:r w:rsidRPr="008221DC">
        <w:rPr>
          <w:rFonts w:ascii="Arial" w:eastAsia="Times New Roman" w:hAnsi="Arial" w:cs="Arial"/>
          <w:lang w:val="es-CL"/>
        </w:rPr>
        <w:t>busca</w:t>
      </w:r>
      <w:r w:rsidRPr="008221DC">
        <w:rPr>
          <w:rFonts w:ascii="Arial" w:eastAsia="Times New Roman" w:hAnsi="Arial" w:cs="Arial"/>
          <w:spacing w:val="-3"/>
          <w:lang w:val="es-CL"/>
        </w:rPr>
        <w:t xml:space="preserve"> </w:t>
      </w:r>
      <w:r w:rsidRPr="008221DC">
        <w:rPr>
          <w:rFonts w:ascii="Arial" w:eastAsia="Times New Roman" w:hAnsi="Arial" w:cs="Arial"/>
          <w:lang w:val="es-CL"/>
        </w:rPr>
        <w:t>conocer,</w:t>
      </w:r>
      <w:r w:rsidRPr="008221DC">
        <w:rPr>
          <w:rFonts w:ascii="Arial" w:eastAsia="Times New Roman" w:hAnsi="Arial" w:cs="Arial"/>
          <w:spacing w:val="-4"/>
          <w:lang w:val="es-CL"/>
        </w:rPr>
        <w:t xml:space="preserve"> </w:t>
      </w:r>
      <w:r w:rsidRPr="008221DC">
        <w:rPr>
          <w:rFonts w:ascii="Arial" w:eastAsia="Times New Roman" w:hAnsi="Arial" w:cs="Arial"/>
          <w:lang w:val="es-CL"/>
        </w:rPr>
        <w:t>comprender y analizar</w:t>
      </w:r>
      <w:r w:rsidRPr="008221DC">
        <w:rPr>
          <w:rFonts w:ascii="Arial" w:eastAsia="Times New Roman" w:hAnsi="Arial" w:cs="Arial"/>
          <w:spacing w:val="-9"/>
          <w:lang w:val="es-CL"/>
        </w:rPr>
        <w:t xml:space="preserve"> </w:t>
      </w:r>
      <w:r w:rsidRPr="008221DC">
        <w:rPr>
          <w:rFonts w:ascii="Arial" w:eastAsia="Times New Roman" w:hAnsi="Arial" w:cs="Arial"/>
          <w:lang w:val="es-CL"/>
        </w:rPr>
        <w:t>desde</w:t>
      </w:r>
      <w:r w:rsidRPr="008221DC">
        <w:rPr>
          <w:rFonts w:ascii="Arial" w:eastAsia="Times New Roman" w:hAnsi="Arial" w:cs="Arial"/>
          <w:spacing w:val="-8"/>
          <w:lang w:val="es-CL"/>
        </w:rPr>
        <w:t xml:space="preserve"> </w:t>
      </w:r>
      <w:r w:rsidRPr="008221DC">
        <w:rPr>
          <w:rFonts w:ascii="Arial" w:eastAsia="Times New Roman" w:hAnsi="Arial" w:cs="Arial"/>
          <w:lang w:val="es-CL"/>
        </w:rPr>
        <w:t>la</w:t>
      </w:r>
      <w:r w:rsidRPr="008221DC">
        <w:rPr>
          <w:rFonts w:ascii="Arial" w:eastAsia="Times New Roman" w:hAnsi="Arial" w:cs="Arial"/>
          <w:spacing w:val="-8"/>
          <w:lang w:val="es-CL"/>
        </w:rPr>
        <w:t xml:space="preserve"> </w:t>
      </w:r>
      <w:r w:rsidRPr="008221DC">
        <w:rPr>
          <w:rFonts w:ascii="Arial" w:eastAsia="Times New Roman" w:hAnsi="Arial" w:cs="Arial"/>
          <w:lang w:val="es-CL"/>
        </w:rPr>
        <w:t>visión</w:t>
      </w:r>
      <w:r w:rsidRPr="008221DC">
        <w:rPr>
          <w:rFonts w:ascii="Arial" w:eastAsia="Times New Roman" w:hAnsi="Arial" w:cs="Arial"/>
          <w:spacing w:val="-9"/>
          <w:lang w:val="es-CL"/>
        </w:rPr>
        <w:t xml:space="preserve"> </w:t>
      </w:r>
      <w:r w:rsidRPr="008221DC">
        <w:rPr>
          <w:rFonts w:ascii="Arial" w:eastAsia="Times New Roman" w:hAnsi="Arial" w:cs="Arial"/>
          <w:lang w:val="es-CL"/>
        </w:rPr>
        <w:t>indígena,</w:t>
      </w:r>
      <w:r w:rsidRPr="008221DC">
        <w:rPr>
          <w:rFonts w:ascii="Arial" w:eastAsia="Times New Roman" w:hAnsi="Arial" w:cs="Arial"/>
          <w:spacing w:val="-9"/>
          <w:lang w:val="es-CL"/>
        </w:rPr>
        <w:t xml:space="preserve"> </w:t>
      </w:r>
      <w:r w:rsidRPr="008221DC">
        <w:rPr>
          <w:rFonts w:ascii="Arial" w:eastAsia="Times New Roman" w:hAnsi="Arial" w:cs="Arial"/>
          <w:lang w:val="es-CL"/>
        </w:rPr>
        <w:t>los</w:t>
      </w:r>
      <w:r w:rsidRPr="008221DC">
        <w:rPr>
          <w:rFonts w:ascii="Arial" w:eastAsia="Times New Roman" w:hAnsi="Arial" w:cs="Arial"/>
          <w:spacing w:val="-11"/>
          <w:lang w:val="es-CL"/>
        </w:rPr>
        <w:t xml:space="preserve"> </w:t>
      </w:r>
      <w:r w:rsidRPr="008221DC">
        <w:rPr>
          <w:rFonts w:ascii="Arial" w:eastAsia="Times New Roman" w:hAnsi="Arial" w:cs="Arial"/>
          <w:lang w:val="es-CL"/>
        </w:rPr>
        <w:t>hechos</w:t>
      </w:r>
      <w:r w:rsidRPr="008221DC">
        <w:rPr>
          <w:rFonts w:ascii="Arial" w:eastAsia="Times New Roman" w:hAnsi="Arial" w:cs="Arial"/>
          <w:spacing w:val="-11"/>
          <w:lang w:val="es-CL"/>
        </w:rPr>
        <w:t xml:space="preserve"> </w:t>
      </w:r>
      <w:r w:rsidRPr="008221DC">
        <w:rPr>
          <w:rFonts w:ascii="Arial" w:eastAsia="Times New Roman" w:hAnsi="Arial" w:cs="Arial"/>
          <w:lang w:val="es-CL"/>
        </w:rPr>
        <w:t>tipificados</w:t>
      </w:r>
      <w:r w:rsidRPr="008221DC">
        <w:rPr>
          <w:rFonts w:ascii="Arial" w:eastAsia="Times New Roman" w:hAnsi="Arial" w:cs="Arial"/>
          <w:spacing w:val="-11"/>
          <w:lang w:val="es-CL"/>
        </w:rPr>
        <w:t xml:space="preserve"> </w:t>
      </w:r>
      <w:r w:rsidRPr="008221DC">
        <w:rPr>
          <w:rFonts w:ascii="Arial" w:eastAsia="Times New Roman" w:hAnsi="Arial" w:cs="Arial"/>
          <w:lang w:val="es-CL"/>
        </w:rPr>
        <w:t>como</w:t>
      </w:r>
      <w:r w:rsidRPr="008221DC">
        <w:rPr>
          <w:rFonts w:ascii="Arial" w:eastAsia="Times New Roman" w:hAnsi="Arial" w:cs="Arial"/>
          <w:spacing w:val="-9"/>
          <w:lang w:val="es-CL"/>
        </w:rPr>
        <w:t xml:space="preserve"> </w:t>
      </w:r>
      <w:r w:rsidRPr="008221DC">
        <w:rPr>
          <w:rFonts w:ascii="Arial" w:eastAsia="Times New Roman" w:hAnsi="Arial" w:cs="Arial"/>
          <w:lang w:val="es-CL"/>
        </w:rPr>
        <w:t>delictuales</w:t>
      </w:r>
      <w:r w:rsidRPr="008221DC">
        <w:rPr>
          <w:rFonts w:ascii="Arial" w:eastAsia="Times New Roman" w:hAnsi="Arial" w:cs="Arial"/>
          <w:spacing w:val="-11"/>
          <w:lang w:val="es-CL"/>
        </w:rPr>
        <w:t xml:space="preserve"> </w:t>
      </w:r>
      <w:r w:rsidRPr="008221DC">
        <w:rPr>
          <w:rFonts w:ascii="Arial" w:eastAsia="Times New Roman" w:hAnsi="Arial" w:cs="Arial"/>
          <w:lang w:val="es-CL"/>
        </w:rPr>
        <w:t>que</w:t>
      </w:r>
      <w:r w:rsidRPr="008221DC">
        <w:rPr>
          <w:rFonts w:ascii="Arial" w:eastAsia="Times New Roman" w:hAnsi="Arial" w:cs="Arial"/>
          <w:spacing w:val="-4"/>
          <w:lang w:val="es-CL"/>
        </w:rPr>
        <w:t xml:space="preserve"> </w:t>
      </w:r>
      <w:r w:rsidRPr="008221DC">
        <w:rPr>
          <w:rFonts w:ascii="Arial" w:eastAsia="Times New Roman" w:hAnsi="Arial" w:cs="Arial"/>
          <w:lang w:val="es-CL"/>
        </w:rPr>
        <w:t>desde</w:t>
      </w:r>
      <w:r w:rsidRPr="008221DC">
        <w:rPr>
          <w:rFonts w:ascii="Arial" w:eastAsia="Times New Roman" w:hAnsi="Arial" w:cs="Arial"/>
          <w:spacing w:val="-8"/>
          <w:lang w:val="es-CL"/>
        </w:rPr>
        <w:t xml:space="preserve"> </w:t>
      </w:r>
      <w:r w:rsidRPr="008221DC">
        <w:rPr>
          <w:rFonts w:ascii="Arial" w:eastAsia="Times New Roman" w:hAnsi="Arial" w:cs="Arial"/>
          <w:lang w:val="es-CL"/>
        </w:rPr>
        <w:t>la</w:t>
      </w:r>
      <w:r w:rsidRPr="008221DC">
        <w:rPr>
          <w:rFonts w:ascii="Arial" w:eastAsia="Times New Roman" w:hAnsi="Arial" w:cs="Arial"/>
          <w:spacing w:val="-8"/>
          <w:lang w:val="es-CL"/>
        </w:rPr>
        <w:t xml:space="preserve"> </w:t>
      </w:r>
      <w:r w:rsidRPr="008221DC">
        <w:rPr>
          <w:rFonts w:ascii="Arial" w:eastAsia="Times New Roman" w:hAnsi="Arial" w:cs="Arial"/>
          <w:lang w:val="es-CL"/>
        </w:rPr>
        <w:t>propia cultura, no son admitidas como falta.</w:t>
      </w:r>
      <w:r w:rsidRPr="008221DC">
        <w:rPr>
          <w:rFonts w:ascii="Arial" w:eastAsia="Times New Roman" w:hAnsi="Arial" w:cs="Arial"/>
          <w:vertAlign w:val="superscript"/>
          <w:lang w:val="es-CL"/>
        </w:rPr>
        <w:footnoteReference w:id="199"/>
      </w:r>
      <w:r w:rsidRPr="008221DC">
        <w:rPr>
          <w:rFonts w:ascii="Arial" w:eastAsia="Times New Roman" w:hAnsi="Arial" w:cs="Arial"/>
          <w:lang w:val="es-CL"/>
        </w:rPr>
        <w:t xml:space="preserve"> </w:t>
      </w:r>
    </w:p>
    <w:p w:rsidR="008221DC" w:rsidRPr="008221DC" w:rsidRDefault="008221DC" w:rsidP="008221DC">
      <w:pPr>
        <w:widowControl w:val="0"/>
        <w:spacing w:after="0" w:line="360" w:lineRule="auto"/>
        <w:ind w:firstLine="708"/>
        <w:jc w:val="both"/>
        <w:rPr>
          <w:rFonts w:ascii="Arial" w:eastAsia="Times New Roman" w:hAnsi="Arial" w:cs="Arial"/>
          <w:lang w:val="es-CL"/>
        </w:rPr>
      </w:pPr>
      <w:r w:rsidRPr="008221DC">
        <w:rPr>
          <w:rFonts w:ascii="Arial" w:eastAsia="Times New Roman" w:hAnsi="Arial" w:cs="Arial"/>
          <w:lang w:val="es-CL"/>
        </w:rPr>
        <w:t>Desde los defensores, la aplicación de los peritajes culturales está fundamentada como prueba de que hubo vinculación directa entre la costumbre y la conducta adoptada.</w:t>
      </w:r>
      <w:r w:rsidRPr="008221DC">
        <w:rPr>
          <w:rFonts w:ascii="Arial" w:eastAsia="Times New Roman" w:hAnsi="Arial" w:cs="Arial"/>
          <w:vertAlign w:val="superscript"/>
          <w:lang w:val="es-CL"/>
        </w:rPr>
        <w:footnoteReference w:id="200"/>
      </w:r>
      <w:r w:rsidRPr="008221DC">
        <w:rPr>
          <w:rFonts w:ascii="Arial" w:eastAsia="Times New Roman" w:hAnsi="Arial" w:cs="Arial"/>
          <w:lang w:val="es-CL"/>
        </w:rPr>
        <w:t xml:space="preserve"> Su uso se ha instaurado fundamental al momento de probar el error de comprensión culturalmente condicionado, el cual permite la disminución de responsabilidad o la eliminación de la culpa. Sin embargo, su reconocimiento como ciencia exacta dentro del sistema de justicia ordinario ha estado cuestionado a partir </w:t>
      </w:r>
      <w:r w:rsidRPr="008221DC">
        <w:rPr>
          <w:rFonts w:ascii="Arial" w:eastAsia="Times New Roman" w:hAnsi="Arial" w:cs="Arial"/>
          <w:spacing w:val="-3"/>
          <w:lang w:val="es-CL"/>
        </w:rPr>
        <w:t xml:space="preserve">de </w:t>
      </w:r>
      <w:r w:rsidRPr="008221DC">
        <w:rPr>
          <w:rFonts w:ascii="Arial" w:eastAsia="Times New Roman" w:hAnsi="Arial" w:cs="Arial"/>
          <w:lang w:val="es-CL"/>
        </w:rPr>
        <w:t xml:space="preserve">algunos casos en los que se critica la falta de certeza como pruebas judiciales, lo cual </w:t>
      </w:r>
      <w:r w:rsidRPr="008221DC">
        <w:rPr>
          <w:rFonts w:ascii="Arial" w:eastAsia="Times New Roman" w:hAnsi="Arial" w:cs="Arial"/>
          <w:spacing w:val="-3"/>
          <w:lang w:val="es-CL"/>
        </w:rPr>
        <w:t>ha</w:t>
      </w:r>
      <w:r w:rsidRPr="008221DC">
        <w:rPr>
          <w:rFonts w:ascii="Arial" w:eastAsia="Times New Roman" w:hAnsi="Arial" w:cs="Arial"/>
          <w:spacing w:val="54"/>
          <w:lang w:val="es-CL"/>
        </w:rPr>
        <w:t xml:space="preserve"> </w:t>
      </w:r>
      <w:r w:rsidRPr="008221DC">
        <w:rPr>
          <w:rFonts w:ascii="Arial" w:eastAsia="Times New Roman" w:hAnsi="Arial" w:cs="Arial"/>
          <w:lang w:val="es-CL"/>
        </w:rPr>
        <w:t>ocasionado el rechazo de dichas pruebas.</w:t>
      </w:r>
      <w:r w:rsidRPr="008221DC">
        <w:rPr>
          <w:rFonts w:ascii="Arial" w:eastAsia="Times New Roman" w:hAnsi="Arial" w:cs="Arial"/>
          <w:vertAlign w:val="superscript"/>
          <w:lang w:val="es-CL"/>
        </w:rPr>
        <w:footnoteReference w:id="201"/>
      </w:r>
    </w:p>
    <w:p w:rsidR="008221DC" w:rsidRPr="008221DC" w:rsidRDefault="008221DC" w:rsidP="008221DC">
      <w:pPr>
        <w:widowControl w:val="0"/>
        <w:spacing w:after="0" w:line="360" w:lineRule="auto"/>
        <w:ind w:firstLine="708"/>
        <w:jc w:val="both"/>
        <w:rPr>
          <w:rFonts w:ascii="Arial" w:eastAsia="Times New Roman" w:hAnsi="Arial" w:cs="Arial"/>
          <w:lang w:val="es-CL"/>
        </w:rPr>
      </w:pPr>
      <w:r w:rsidRPr="008221DC">
        <w:rPr>
          <w:rFonts w:ascii="Arial" w:eastAsia="Times New Roman" w:hAnsi="Arial" w:cs="Arial"/>
          <w:lang w:val="es-CL"/>
        </w:rPr>
        <w:t>Los</w:t>
      </w:r>
      <w:r w:rsidRPr="008221DC">
        <w:rPr>
          <w:rFonts w:ascii="Arial" w:eastAsia="Times New Roman" w:hAnsi="Arial" w:cs="Arial"/>
          <w:spacing w:val="-13"/>
          <w:lang w:val="es-CL"/>
        </w:rPr>
        <w:t xml:space="preserve"> </w:t>
      </w:r>
      <w:r w:rsidRPr="008221DC">
        <w:rPr>
          <w:rFonts w:ascii="Arial" w:eastAsia="Times New Roman" w:hAnsi="Arial" w:cs="Arial"/>
          <w:lang w:val="es-CL"/>
        </w:rPr>
        <w:t>usos</w:t>
      </w:r>
      <w:r w:rsidRPr="008221DC">
        <w:rPr>
          <w:rFonts w:ascii="Arial" w:eastAsia="Times New Roman" w:hAnsi="Arial" w:cs="Arial"/>
          <w:spacing w:val="-13"/>
          <w:lang w:val="es-CL"/>
        </w:rPr>
        <w:t xml:space="preserve"> </w:t>
      </w:r>
      <w:r w:rsidRPr="008221DC">
        <w:rPr>
          <w:rFonts w:ascii="Arial" w:eastAsia="Times New Roman" w:hAnsi="Arial" w:cs="Arial"/>
          <w:lang w:val="es-CL"/>
        </w:rPr>
        <w:t>del</w:t>
      </w:r>
      <w:r w:rsidRPr="008221DC">
        <w:rPr>
          <w:rFonts w:ascii="Arial" w:eastAsia="Times New Roman" w:hAnsi="Arial" w:cs="Arial"/>
          <w:spacing w:val="-10"/>
          <w:lang w:val="es-CL"/>
        </w:rPr>
        <w:t xml:space="preserve"> </w:t>
      </w:r>
      <w:r w:rsidRPr="008221DC">
        <w:rPr>
          <w:rFonts w:ascii="Arial" w:eastAsia="Times New Roman" w:hAnsi="Arial" w:cs="Arial"/>
          <w:lang w:val="es-CL"/>
        </w:rPr>
        <w:t>peritaje</w:t>
      </w:r>
      <w:r w:rsidRPr="008221DC">
        <w:rPr>
          <w:rFonts w:ascii="Arial" w:eastAsia="Times New Roman" w:hAnsi="Arial" w:cs="Arial"/>
          <w:spacing w:val="-10"/>
          <w:lang w:val="es-CL"/>
        </w:rPr>
        <w:t xml:space="preserve"> </w:t>
      </w:r>
      <w:r w:rsidRPr="008221DC">
        <w:rPr>
          <w:rFonts w:ascii="Arial" w:eastAsia="Times New Roman" w:hAnsi="Arial" w:cs="Arial"/>
          <w:lang w:val="es-CL"/>
        </w:rPr>
        <w:t>se</w:t>
      </w:r>
      <w:r w:rsidRPr="008221DC">
        <w:rPr>
          <w:rFonts w:ascii="Arial" w:eastAsia="Times New Roman" w:hAnsi="Arial" w:cs="Arial"/>
          <w:spacing w:val="-10"/>
          <w:lang w:val="es-CL"/>
        </w:rPr>
        <w:t xml:space="preserve"> </w:t>
      </w:r>
      <w:r w:rsidRPr="008221DC">
        <w:rPr>
          <w:rFonts w:ascii="Arial" w:eastAsia="Times New Roman" w:hAnsi="Arial" w:cs="Arial"/>
          <w:lang w:val="es-CL"/>
        </w:rPr>
        <w:t>han</w:t>
      </w:r>
      <w:r w:rsidRPr="008221DC">
        <w:rPr>
          <w:rFonts w:ascii="Arial" w:eastAsia="Times New Roman" w:hAnsi="Arial" w:cs="Arial"/>
          <w:spacing w:val="-11"/>
          <w:lang w:val="es-CL"/>
        </w:rPr>
        <w:t xml:space="preserve"> </w:t>
      </w:r>
      <w:r w:rsidRPr="008221DC">
        <w:rPr>
          <w:rFonts w:ascii="Arial" w:eastAsia="Times New Roman" w:hAnsi="Arial" w:cs="Arial"/>
          <w:lang w:val="es-CL"/>
        </w:rPr>
        <w:t>suscrito</w:t>
      </w:r>
      <w:r w:rsidRPr="008221DC">
        <w:rPr>
          <w:rFonts w:ascii="Arial" w:eastAsia="Times New Roman" w:hAnsi="Arial" w:cs="Arial"/>
          <w:spacing w:val="-15"/>
          <w:lang w:val="es-CL"/>
        </w:rPr>
        <w:t xml:space="preserve"> </w:t>
      </w:r>
      <w:r w:rsidRPr="008221DC">
        <w:rPr>
          <w:rFonts w:ascii="Arial" w:eastAsia="Times New Roman" w:hAnsi="Arial" w:cs="Arial"/>
          <w:lang w:val="es-CL"/>
        </w:rPr>
        <w:t>principalmente</w:t>
      </w:r>
      <w:r w:rsidRPr="008221DC">
        <w:rPr>
          <w:rFonts w:ascii="Arial" w:eastAsia="Times New Roman" w:hAnsi="Arial" w:cs="Arial"/>
          <w:spacing w:val="-10"/>
          <w:lang w:val="es-CL"/>
        </w:rPr>
        <w:t xml:space="preserve"> </w:t>
      </w:r>
      <w:r w:rsidRPr="008221DC">
        <w:rPr>
          <w:rFonts w:ascii="Arial" w:eastAsia="Times New Roman" w:hAnsi="Arial" w:cs="Arial"/>
          <w:lang w:val="es-CL"/>
        </w:rPr>
        <w:t>dentro</w:t>
      </w:r>
      <w:r w:rsidRPr="008221DC">
        <w:rPr>
          <w:rFonts w:ascii="Arial" w:eastAsia="Times New Roman" w:hAnsi="Arial" w:cs="Arial"/>
          <w:spacing w:val="-11"/>
          <w:lang w:val="es-CL"/>
        </w:rPr>
        <w:t xml:space="preserve"> </w:t>
      </w:r>
      <w:r w:rsidRPr="008221DC">
        <w:rPr>
          <w:rFonts w:ascii="Arial" w:eastAsia="Times New Roman" w:hAnsi="Arial" w:cs="Arial"/>
          <w:spacing w:val="-3"/>
          <w:lang w:val="es-CL"/>
        </w:rPr>
        <w:t>de</w:t>
      </w:r>
      <w:r w:rsidRPr="008221DC">
        <w:rPr>
          <w:rFonts w:ascii="Arial" w:eastAsia="Times New Roman" w:hAnsi="Arial" w:cs="Arial"/>
          <w:spacing w:val="-10"/>
          <w:lang w:val="es-CL"/>
        </w:rPr>
        <w:t xml:space="preserve"> </w:t>
      </w:r>
      <w:r w:rsidRPr="008221DC">
        <w:rPr>
          <w:rFonts w:ascii="Arial" w:eastAsia="Times New Roman" w:hAnsi="Arial" w:cs="Arial"/>
          <w:lang w:val="es-CL"/>
        </w:rPr>
        <w:t>informes</w:t>
      </w:r>
      <w:r w:rsidRPr="008221DC">
        <w:rPr>
          <w:rFonts w:ascii="Arial" w:eastAsia="Times New Roman" w:hAnsi="Arial" w:cs="Arial"/>
          <w:spacing w:val="-13"/>
          <w:lang w:val="es-CL"/>
        </w:rPr>
        <w:t xml:space="preserve"> </w:t>
      </w:r>
      <w:r w:rsidRPr="008221DC">
        <w:rPr>
          <w:rFonts w:ascii="Arial" w:eastAsia="Times New Roman" w:hAnsi="Arial" w:cs="Arial"/>
          <w:lang w:val="es-CL"/>
        </w:rPr>
        <w:t>realizados</w:t>
      </w:r>
      <w:r w:rsidRPr="008221DC">
        <w:rPr>
          <w:rFonts w:ascii="Arial" w:eastAsia="Times New Roman" w:hAnsi="Arial" w:cs="Arial"/>
          <w:spacing w:val="-13"/>
          <w:lang w:val="es-CL"/>
        </w:rPr>
        <w:t xml:space="preserve"> </w:t>
      </w:r>
      <w:r w:rsidRPr="008221DC">
        <w:rPr>
          <w:rFonts w:ascii="Arial" w:eastAsia="Times New Roman" w:hAnsi="Arial" w:cs="Arial"/>
          <w:lang w:val="es-CL"/>
        </w:rPr>
        <w:t>por la Corporación Nacional de Desarrollo Indígena.</w:t>
      </w:r>
      <w:r w:rsidRPr="008221DC">
        <w:rPr>
          <w:rFonts w:ascii="Arial" w:eastAsia="Times New Roman" w:hAnsi="Arial" w:cs="Arial"/>
          <w:vertAlign w:val="superscript"/>
          <w:lang w:val="es-CL"/>
        </w:rPr>
        <w:footnoteReference w:id="202"/>
      </w:r>
      <w:r w:rsidRPr="008221DC">
        <w:rPr>
          <w:rFonts w:ascii="Arial" w:eastAsia="Times New Roman" w:hAnsi="Arial" w:cs="Arial"/>
          <w:lang w:val="es-CL"/>
        </w:rPr>
        <w:t xml:space="preserve"> Algunas sistematizaciones dentro del contexto de la Región de la Araucanía indican</w:t>
      </w:r>
      <w:r w:rsidRPr="008221DC">
        <w:rPr>
          <w:rFonts w:ascii="Arial" w:eastAsia="Times New Roman" w:hAnsi="Arial" w:cs="Arial"/>
          <w:spacing w:val="23"/>
          <w:lang w:val="es-CL"/>
        </w:rPr>
        <w:t xml:space="preserve"> </w:t>
      </w:r>
      <w:r w:rsidRPr="008221DC">
        <w:rPr>
          <w:rFonts w:ascii="Arial" w:eastAsia="Times New Roman" w:hAnsi="Arial" w:cs="Arial"/>
          <w:spacing w:val="4"/>
          <w:lang w:val="es-CL"/>
        </w:rPr>
        <w:t>que</w:t>
      </w:r>
      <w:r w:rsidRPr="008221DC">
        <w:rPr>
          <w:rFonts w:ascii="Arial" w:eastAsia="Times New Roman" w:hAnsi="Arial" w:cs="Arial"/>
          <w:spacing w:val="3"/>
          <w:lang w:val="es-CL"/>
        </w:rPr>
        <w:t xml:space="preserve"> </w:t>
      </w:r>
      <w:r w:rsidRPr="008221DC">
        <w:rPr>
          <w:rFonts w:ascii="Arial" w:eastAsia="Times New Roman" w:hAnsi="Arial" w:cs="Arial"/>
          <w:lang w:val="es-CL"/>
        </w:rPr>
        <w:t>se han realizado 35 pericias entre el 2004 – 2011, las cuales atenderían</w:t>
      </w:r>
      <w:r w:rsidRPr="008221DC">
        <w:rPr>
          <w:rFonts w:ascii="Arial" w:eastAsia="Times New Roman" w:hAnsi="Arial" w:cs="Arial"/>
          <w:spacing w:val="9"/>
          <w:lang w:val="es-CL"/>
        </w:rPr>
        <w:t xml:space="preserve"> </w:t>
      </w:r>
      <w:r w:rsidRPr="008221DC">
        <w:rPr>
          <w:rFonts w:ascii="Arial" w:eastAsia="Times New Roman" w:hAnsi="Arial" w:cs="Arial"/>
          <w:lang w:val="es-CL"/>
        </w:rPr>
        <w:t>a “causas</w:t>
      </w:r>
      <w:r w:rsidRPr="008221DC">
        <w:rPr>
          <w:rFonts w:ascii="Arial" w:eastAsia="Times New Roman" w:hAnsi="Arial" w:cs="Arial"/>
          <w:spacing w:val="13"/>
          <w:lang w:val="es-CL"/>
        </w:rPr>
        <w:t xml:space="preserve"> </w:t>
      </w:r>
      <w:r w:rsidRPr="008221DC">
        <w:rPr>
          <w:rFonts w:ascii="Arial" w:eastAsia="Times New Roman" w:hAnsi="Arial" w:cs="Arial"/>
          <w:lang w:val="es-CL"/>
        </w:rPr>
        <w:t>mapuches” con</w:t>
      </w:r>
      <w:r w:rsidRPr="008221DC">
        <w:rPr>
          <w:rFonts w:ascii="Arial" w:eastAsia="Times New Roman" w:hAnsi="Arial" w:cs="Arial"/>
          <w:spacing w:val="-7"/>
          <w:lang w:val="es-CL"/>
        </w:rPr>
        <w:t xml:space="preserve"> </w:t>
      </w:r>
      <w:r w:rsidRPr="008221DC">
        <w:rPr>
          <w:rFonts w:ascii="Arial" w:eastAsia="Times New Roman" w:hAnsi="Arial" w:cs="Arial"/>
          <w:lang w:val="es-CL"/>
        </w:rPr>
        <w:t>los</w:t>
      </w:r>
      <w:r w:rsidRPr="008221DC">
        <w:rPr>
          <w:rFonts w:ascii="Arial" w:eastAsia="Times New Roman" w:hAnsi="Arial" w:cs="Arial"/>
          <w:spacing w:val="-8"/>
          <w:lang w:val="es-CL"/>
        </w:rPr>
        <w:t xml:space="preserve"> </w:t>
      </w:r>
      <w:r w:rsidRPr="008221DC">
        <w:rPr>
          <w:rFonts w:ascii="Arial" w:eastAsia="Times New Roman" w:hAnsi="Arial" w:cs="Arial"/>
          <w:lang w:val="es-CL"/>
        </w:rPr>
        <w:t>propósitos</w:t>
      </w:r>
      <w:r w:rsidRPr="008221DC">
        <w:rPr>
          <w:rFonts w:ascii="Arial" w:eastAsia="Times New Roman" w:hAnsi="Arial" w:cs="Arial"/>
          <w:spacing w:val="-8"/>
          <w:lang w:val="es-CL"/>
        </w:rPr>
        <w:t xml:space="preserve"> </w:t>
      </w:r>
      <w:r w:rsidRPr="008221DC">
        <w:rPr>
          <w:rFonts w:ascii="Arial" w:eastAsia="Times New Roman" w:hAnsi="Arial" w:cs="Arial"/>
          <w:lang w:val="es-CL"/>
        </w:rPr>
        <w:t>de</w:t>
      </w:r>
      <w:r w:rsidRPr="008221DC">
        <w:rPr>
          <w:rFonts w:ascii="Arial" w:eastAsia="Times New Roman" w:hAnsi="Arial" w:cs="Arial"/>
          <w:spacing w:val="-5"/>
          <w:lang w:val="es-CL"/>
        </w:rPr>
        <w:t xml:space="preserve"> </w:t>
      </w:r>
      <w:r w:rsidRPr="008221DC">
        <w:rPr>
          <w:rFonts w:ascii="Arial" w:eastAsia="Times New Roman" w:hAnsi="Arial" w:cs="Arial"/>
          <w:lang w:val="es-CL"/>
        </w:rPr>
        <w:t>acreditar</w:t>
      </w:r>
      <w:r w:rsidRPr="008221DC">
        <w:rPr>
          <w:rFonts w:ascii="Arial" w:eastAsia="Times New Roman" w:hAnsi="Arial" w:cs="Arial"/>
          <w:spacing w:val="-6"/>
          <w:lang w:val="es-CL"/>
        </w:rPr>
        <w:t xml:space="preserve"> </w:t>
      </w:r>
      <w:r w:rsidRPr="008221DC">
        <w:rPr>
          <w:rFonts w:ascii="Arial" w:eastAsia="Times New Roman" w:hAnsi="Arial" w:cs="Arial"/>
          <w:lang w:val="es-CL"/>
        </w:rPr>
        <w:t>la</w:t>
      </w:r>
      <w:r w:rsidRPr="008221DC">
        <w:rPr>
          <w:rFonts w:ascii="Arial" w:eastAsia="Times New Roman" w:hAnsi="Arial" w:cs="Arial"/>
          <w:spacing w:val="-9"/>
          <w:lang w:val="es-CL"/>
        </w:rPr>
        <w:t xml:space="preserve"> </w:t>
      </w:r>
      <w:r w:rsidRPr="008221DC">
        <w:rPr>
          <w:rFonts w:ascii="Arial" w:eastAsia="Times New Roman" w:hAnsi="Arial" w:cs="Arial"/>
          <w:lang w:val="es-CL"/>
        </w:rPr>
        <w:t>costumbre</w:t>
      </w:r>
      <w:r w:rsidRPr="008221DC">
        <w:rPr>
          <w:rFonts w:ascii="Arial" w:eastAsia="Times New Roman" w:hAnsi="Arial" w:cs="Arial"/>
          <w:spacing w:val="-5"/>
          <w:lang w:val="es-CL"/>
        </w:rPr>
        <w:t xml:space="preserve"> </w:t>
      </w:r>
      <w:r w:rsidRPr="008221DC">
        <w:rPr>
          <w:rFonts w:ascii="Arial" w:eastAsia="Times New Roman" w:hAnsi="Arial" w:cs="Arial"/>
          <w:lang w:val="es-CL"/>
        </w:rPr>
        <w:t>indígena,</w:t>
      </w:r>
      <w:r w:rsidRPr="008221DC">
        <w:rPr>
          <w:rFonts w:ascii="Arial" w:eastAsia="Times New Roman" w:hAnsi="Arial" w:cs="Arial"/>
          <w:spacing w:val="-7"/>
          <w:lang w:val="es-CL"/>
        </w:rPr>
        <w:t xml:space="preserve"> </w:t>
      </w:r>
      <w:r w:rsidRPr="008221DC">
        <w:rPr>
          <w:rFonts w:ascii="Arial" w:eastAsia="Times New Roman" w:hAnsi="Arial" w:cs="Arial"/>
          <w:lang w:val="es-CL"/>
        </w:rPr>
        <w:t>la</w:t>
      </w:r>
      <w:r w:rsidRPr="008221DC">
        <w:rPr>
          <w:rFonts w:ascii="Arial" w:eastAsia="Times New Roman" w:hAnsi="Arial" w:cs="Arial"/>
          <w:spacing w:val="-5"/>
          <w:lang w:val="es-CL"/>
        </w:rPr>
        <w:t xml:space="preserve"> </w:t>
      </w:r>
      <w:r w:rsidRPr="008221DC">
        <w:rPr>
          <w:rFonts w:ascii="Arial" w:eastAsia="Times New Roman" w:hAnsi="Arial" w:cs="Arial"/>
          <w:lang w:val="es-CL"/>
        </w:rPr>
        <w:t>posibilidad</w:t>
      </w:r>
      <w:r w:rsidRPr="008221DC">
        <w:rPr>
          <w:rFonts w:ascii="Arial" w:eastAsia="Times New Roman" w:hAnsi="Arial" w:cs="Arial"/>
          <w:spacing w:val="-7"/>
          <w:lang w:val="es-CL"/>
        </w:rPr>
        <w:t xml:space="preserve"> </w:t>
      </w:r>
      <w:r w:rsidRPr="008221DC">
        <w:rPr>
          <w:rFonts w:ascii="Arial" w:eastAsia="Times New Roman" w:hAnsi="Arial" w:cs="Arial"/>
          <w:lang w:val="es-CL"/>
        </w:rPr>
        <w:t>de</w:t>
      </w:r>
      <w:r w:rsidRPr="008221DC">
        <w:rPr>
          <w:rFonts w:ascii="Arial" w:eastAsia="Times New Roman" w:hAnsi="Arial" w:cs="Arial"/>
          <w:spacing w:val="-5"/>
          <w:lang w:val="es-CL"/>
        </w:rPr>
        <w:t xml:space="preserve"> </w:t>
      </w:r>
      <w:r w:rsidRPr="008221DC">
        <w:rPr>
          <w:rFonts w:ascii="Arial" w:eastAsia="Times New Roman" w:hAnsi="Arial" w:cs="Arial"/>
          <w:lang w:val="es-CL"/>
        </w:rPr>
        <w:t>conseguir</w:t>
      </w:r>
      <w:r w:rsidRPr="008221DC">
        <w:rPr>
          <w:rFonts w:ascii="Arial" w:eastAsia="Times New Roman" w:hAnsi="Arial" w:cs="Arial"/>
          <w:spacing w:val="-6"/>
          <w:lang w:val="es-CL"/>
        </w:rPr>
        <w:t xml:space="preserve"> </w:t>
      </w:r>
      <w:r w:rsidRPr="008221DC">
        <w:rPr>
          <w:rFonts w:ascii="Arial" w:eastAsia="Times New Roman" w:hAnsi="Arial" w:cs="Arial"/>
          <w:lang w:val="es-CL"/>
        </w:rPr>
        <w:t>atenuantes</w:t>
      </w:r>
      <w:r w:rsidRPr="008221DC">
        <w:rPr>
          <w:rFonts w:ascii="Arial" w:eastAsia="Times New Roman" w:hAnsi="Arial" w:cs="Arial"/>
          <w:w w:val="99"/>
          <w:lang w:val="es-CL"/>
        </w:rPr>
        <w:t xml:space="preserve"> </w:t>
      </w:r>
      <w:r w:rsidRPr="008221DC">
        <w:rPr>
          <w:rFonts w:ascii="Arial" w:eastAsia="Times New Roman" w:hAnsi="Arial" w:cs="Arial"/>
          <w:lang w:val="es-CL"/>
        </w:rPr>
        <w:t>o</w:t>
      </w:r>
      <w:r w:rsidRPr="008221DC">
        <w:rPr>
          <w:rFonts w:ascii="Arial" w:eastAsia="Times New Roman" w:hAnsi="Arial" w:cs="Arial"/>
          <w:spacing w:val="-6"/>
          <w:lang w:val="es-CL"/>
        </w:rPr>
        <w:t xml:space="preserve"> </w:t>
      </w:r>
      <w:r w:rsidRPr="008221DC">
        <w:rPr>
          <w:rFonts w:ascii="Arial" w:eastAsia="Times New Roman" w:hAnsi="Arial" w:cs="Arial"/>
          <w:lang w:val="es-CL"/>
        </w:rPr>
        <w:t>eximentes</w:t>
      </w:r>
      <w:r w:rsidRPr="008221DC">
        <w:rPr>
          <w:rFonts w:ascii="Arial" w:eastAsia="Times New Roman" w:hAnsi="Arial" w:cs="Arial"/>
          <w:spacing w:val="-7"/>
          <w:lang w:val="es-CL"/>
        </w:rPr>
        <w:t xml:space="preserve"> </w:t>
      </w:r>
      <w:r w:rsidRPr="008221DC">
        <w:rPr>
          <w:rFonts w:ascii="Arial" w:eastAsia="Times New Roman" w:hAnsi="Arial" w:cs="Arial"/>
          <w:lang w:val="es-CL"/>
        </w:rPr>
        <w:t>de</w:t>
      </w:r>
      <w:r w:rsidRPr="008221DC">
        <w:rPr>
          <w:rFonts w:ascii="Arial" w:eastAsia="Times New Roman" w:hAnsi="Arial" w:cs="Arial"/>
          <w:spacing w:val="-8"/>
          <w:lang w:val="es-CL"/>
        </w:rPr>
        <w:t xml:space="preserve"> </w:t>
      </w:r>
      <w:r w:rsidRPr="008221DC">
        <w:rPr>
          <w:rFonts w:ascii="Arial" w:eastAsia="Times New Roman" w:hAnsi="Arial" w:cs="Arial"/>
          <w:lang w:val="es-CL"/>
        </w:rPr>
        <w:t>culpa</w:t>
      </w:r>
      <w:r w:rsidRPr="008221DC">
        <w:rPr>
          <w:rFonts w:ascii="Arial" w:eastAsia="Times New Roman" w:hAnsi="Arial" w:cs="Arial"/>
          <w:spacing w:val="-4"/>
          <w:lang w:val="es-CL"/>
        </w:rPr>
        <w:t xml:space="preserve"> </w:t>
      </w:r>
      <w:r w:rsidRPr="008221DC">
        <w:rPr>
          <w:rFonts w:ascii="Arial" w:eastAsia="Times New Roman" w:hAnsi="Arial" w:cs="Arial"/>
          <w:lang w:val="es-CL"/>
        </w:rPr>
        <w:t>y</w:t>
      </w:r>
      <w:r w:rsidRPr="008221DC">
        <w:rPr>
          <w:rFonts w:ascii="Arial" w:eastAsia="Times New Roman" w:hAnsi="Arial" w:cs="Arial"/>
          <w:spacing w:val="-13"/>
          <w:lang w:val="es-CL"/>
        </w:rPr>
        <w:t xml:space="preserve"> </w:t>
      </w:r>
      <w:r w:rsidRPr="008221DC">
        <w:rPr>
          <w:rFonts w:ascii="Arial" w:eastAsia="Times New Roman" w:hAnsi="Arial" w:cs="Arial"/>
          <w:lang w:val="es-CL"/>
        </w:rPr>
        <w:t>contar</w:t>
      </w:r>
      <w:r w:rsidRPr="008221DC">
        <w:rPr>
          <w:rFonts w:ascii="Arial" w:eastAsia="Times New Roman" w:hAnsi="Arial" w:cs="Arial"/>
          <w:spacing w:val="-5"/>
          <w:lang w:val="es-CL"/>
        </w:rPr>
        <w:t xml:space="preserve"> </w:t>
      </w:r>
      <w:r w:rsidRPr="008221DC">
        <w:rPr>
          <w:rFonts w:ascii="Arial" w:eastAsia="Times New Roman" w:hAnsi="Arial" w:cs="Arial"/>
          <w:lang w:val="es-CL"/>
        </w:rPr>
        <w:t>con</w:t>
      </w:r>
      <w:r w:rsidRPr="008221DC">
        <w:rPr>
          <w:rFonts w:ascii="Arial" w:eastAsia="Times New Roman" w:hAnsi="Arial" w:cs="Arial"/>
          <w:spacing w:val="-6"/>
          <w:lang w:val="es-CL"/>
        </w:rPr>
        <w:t xml:space="preserve"> </w:t>
      </w:r>
      <w:r w:rsidRPr="008221DC">
        <w:rPr>
          <w:rFonts w:ascii="Arial" w:eastAsia="Times New Roman" w:hAnsi="Arial" w:cs="Arial"/>
          <w:lang w:val="es-CL"/>
        </w:rPr>
        <w:t>conocimiento</w:t>
      </w:r>
      <w:r w:rsidRPr="008221DC">
        <w:rPr>
          <w:rFonts w:ascii="Arial" w:eastAsia="Times New Roman" w:hAnsi="Arial" w:cs="Arial"/>
          <w:spacing w:val="-6"/>
          <w:lang w:val="es-CL"/>
        </w:rPr>
        <w:t xml:space="preserve"> </w:t>
      </w:r>
      <w:r w:rsidRPr="008221DC">
        <w:rPr>
          <w:rFonts w:ascii="Arial" w:eastAsia="Times New Roman" w:hAnsi="Arial" w:cs="Arial"/>
          <w:lang w:val="es-CL"/>
        </w:rPr>
        <w:t>del</w:t>
      </w:r>
      <w:r w:rsidRPr="008221DC">
        <w:rPr>
          <w:rFonts w:ascii="Arial" w:eastAsia="Times New Roman" w:hAnsi="Arial" w:cs="Arial"/>
          <w:spacing w:val="-8"/>
          <w:lang w:val="es-CL"/>
        </w:rPr>
        <w:t xml:space="preserve"> </w:t>
      </w:r>
      <w:r w:rsidRPr="008221DC">
        <w:rPr>
          <w:rFonts w:ascii="Arial" w:eastAsia="Times New Roman" w:hAnsi="Arial" w:cs="Arial"/>
          <w:lang w:val="es-CL"/>
        </w:rPr>
        <w:t>entorno</w:t>
      </w:r>
      <w:r w:rsidRPr="008221DC">
        <w:rPr>
          <w:rFonts w:ascii="Arial" w:eastAsia="Times New Roman" w:hAnsi="Arial" w:cs="Arial"/>
          <w:spacing w:val="-6"/>
          <w:lang w:val="es-CL"/>
        </w:rPr>
        <w:t xml:space="preserve"> </w:t>
      </w:r>
      <w:r w:rsidRPr="008221DC">
        <w:rPr>
          <w:rFonts w:ascii="Arial" w:eastAsia="Times New Roman" w:hAnsi="Arial" w:cs="Arial"/>
          <w:lang w:val="es-CL"/>
        </w:rPr>
        <w:t>sociocultural</w:t>
      </w:r>
      <w:r w:rsidRPr="008221DC">
        <w:rPr>
          <w:rFonts w:ascii="Arial" w:eastAsia="Times New Roman" w:hAnsi="Arial" w:cs="Arial"/>
          <w:spacing w:val="-5"/>
          <w:lang w:val="es-CL"/>
        </w:rPr>
        <w:t xml:space="preserve"> </w:t>
      </w:r>
      <w:r w:rsidRPr="008221DC">
        <w:rPr>
          <w:rFonts w:ascii="Arial" w:eastAsia="Times New Roman" w:hAnsi="Arial" w:cs="Arial"/>
          <w:lang w:val="es-CL"/>
        </w:rPr>
        <w:t>del</w:t>
      </w:r>
      <w:r w:rsidRPr="008221DC">
        <w:rPr>
          <w:rFonts w:ascii="Arial" w:eastAsia="Times New Roman" w:hAnsi="Arial" w:cs="Arial"/>
          <w:spacing w:val="-5"/>
          <w:lang w:val="es-CL"/>
        </w:rPr>
        <w:t xml:space="preserve"> </w:t>
      </w:r>
      <w:r w:rsidRPr="008221DC">
        <w:rPr>
          <w:rFonts w:ascii="Arial" w:eastAsia="Times New Roman" w:hAnsi="Arial" w:cs="Arial"/>
          <w:lang w:val="es-CL"/>
        </w:rPr>
        <w:t>imputado</w:t>
      </w:r>
      <w:r w:rsidRPr="008221DC">
        <w:rPr>
          <w:rFonts w:ascii="Arial" w:eastAsia="Times New Roman" w:hAnsi="Arial" w:cs="Arial"/>
          <w:spacing w:val="-6"/>
          <w:lang w:val="es-CL"/>
        </w:rPr>
        <w:t xml:space="preserve"> </w:t>
      </w:r>
      <w:r w:rsidRPr="008221DC">
        <w:rPr>
          <w:rFonts w:ascii="Arial" w:eastAsia="Times New Roman" w:hAnsi="Arial" w:cs="Arial"/>
          <w:lang w:val="es-CL"/>
        </w:rPr>
        <w:t>con el propósito de comprender las circunstancias que condicionarían el hecho.</w:t>
      </w:r>
      <w:r w:rsidRPr="008221DC">
        <w:rPr>
          <w:rFonts w:ascii="Arial" w:eastAsia="Times New Roman" w:hAnsi="Arial" w:cs="Arial"/>
          <w:vertAlign w:val="superscript"/>
          <w:lang w:val="es-CL"/>
        </w:rPr>
        <w:footnoteReference w:id="203"/>
      </w:r>
    </w:p>
    <w:p w:rsidR="008221DC" w:rsidRPr="008221DC" w:rsidRDefault="008221DC" w:rsidP="008221DC">
      <w:pPr>
        <w:widowControl w:val="0"/>
        <w:spacing w:after="0" w:line="360" w:lineRule="auto"/>
        <w:ind w:firstLine="708"/>
        <w:jc w:val="both"/>
        <w:rPr>
          <w:rFonts w:ascii="Arial" w:eastAsia="Times New Roman" w:hAnsi="Arial" w:cs="Arial"/>
          <w:lang w:val="es-CL"/>
        </w:rPr>
      </w:pPr>
      <w:r w:rsidRPr="008221DC">
        <w:rPr>
          <w:rFonts w:ascii="Arial" w:eastAsia="Times New Roman" w:hAnsi="Arial" w:cs="Arial"/>
          <w:lang w:val="es-CL"/>
        </w:rPr>
        <w:t xml:space="preserve">Las experiencias </w:t>
      </w:r>
      <w:r w:rsidRPr="008221DC">
        <w:rPr>
          <w:rFonts w:ascii="Arial" w:eastAsia="Times New Roman" w:hAnsi="Arial" w:cs="Arial"/>
          <w:spacing w:val="-3"/>
          <w:lang w:val="es-CL"/>
        </w:rPr>
        <w:t xml:space="preserve">de </w:t>
      </w:r>
      <w:r w:rsidRPr="008221DC">
        <w:rPr>
          <w:rFonts w:ascii="Arial" w:eastAsia="Times New Roman" w:hAnsi="Arial" w:cs="Arial"/>
          <w:lang w:val="es-CL"/>
        </w:rPr>
        <w:t xml:space="preserve">Argentina y Chile sitúan al peritaje dentro un escenario </w:t>
      </w:r>
      <w:r w:rsidRPr="008221DC">
        <w:rPr>
          <w:rFonts w:ascii="Arial" w:eastAsia="Times New Roman" w:hAnsi="Arial" w:cs="Arial"/>
          <w:spacing w:val="-3"/>
          <w:lang w:val="es-CL"/>
        </w:rPr>
        <w:t xml:space="preserve">de </w:t>
      </w:r>
      <w:r w:rsidRPr="008221DC">
        <w:rPr>
          <w:rFonts w:ascii="Arial" w:eastAsia="Times New Roman" w:hAnsi="Arial" w:cs="Arial"/>
          <w:lang w:val="es-CL"/>
        </w:rPr>
        <w:t xml:space="preserve">aplicación que ha fundamentado su uso con fines asociados a la atenuación de penas o eximición </w:t>
      </w:r>
      <w:r w:rsidRPr="008221DC">
        <w:rPr>
          <w:rFonts w:ascii="Arial" w:eastAsia="Times New Roman" w:hAnsi="Arial" w:cs="Arial"/>
          <w:spacing w:val="-3"/>
          <w:lang w:val="es-CL"/>
        </w:rPr>
        <w:t xml:space="preserve">de </w:t>
      </w:r>
      <w:r w:rsidRPr="008221DC">
        <w:rPr>
          <w:rFonts w:ascii="Arial" w:eastAsia="Times New Roman" w:hAnsi="Arial" w:cs="Arial"/>
          <w:lang w:val="es-CL"/>
        </w:rPr>
        <w:t>culpas. Dichos fines no sólo han propiciado que el peritaje se transforme en</w:t>
      </w:r>
      <w:r w:rsidRPr="008221DC">
        <w:rPr>
          <w:rFonts w:ascii="Arial" w:eastAsia="Times New Roman" w:hAnsi="Arial" w:cs="Arial"/>
          <w:spacing w:val="-38"/>
          <w:lang w:val="es-CL"/>
        </w:rPr>
        <w:t xml:space="preserve"> </w:t>
      </w:r>
      <w:r w:rsidRPr="008221DC">
        <w:rPr>
          <w:rFonts w:ascii="Arial" w:eastAsia="Times New Roman" w:hAnsi="Arial" w:cs="Arial"/>
          <w:lang w:val="es-CL"/>
        </w:rPr>
        <w:t xml:space="preserve">un recurso garantistas, sino que también han </w:t>
      </w:r>
      <w:proofErr w:type="spellStart"/>
      <w:r w:rsidRPr="008221DC">
        <w:rPr>
          <w:rFonts w:ascii="Arial" w:eastAsia="Times New Roman" w:hAnsi="Arial" w:cs="Arial"/>
          <w:lang w:val="es-CL"/>
        </w:rPr>
        <w:t>invisibilizado</w:t>
      </w:r>
      <w:proofErr w:type="spellEnd"/>
      <w:r w:rsidRPr="008221DC">
        <w:rPr>
          <w:rFonts w:ascii="Arial" w:eastAsia="Times New Roman" w:hAnsi="Arial" w:cs="Arial"/>
          <w:lang w:val="es-CL"/>
        </w:rPr>
        <w:t xml:space="preserve"> el carácter holístico de la antropología. Dichos fines garantistas, han ocultado aquellas particularidades que otorgan complejidad</w:t>
      </w:r>
      <w:r w:rsidRPr="008221DC">
        <w:rPr>
          <w:rFonts w:ascii="Arial" w:eastAsia="Times New Roman" w:hAnsi="Arial" w:cs="Arial"/>
          <w:spacing w:val="-13"/>
          <w:lang w:val="es-CL"/>
        </w:rPr>
        <w:t xml:space="preserve"> </w:t>
      </w:r>
      <w:r w:rsidRPr="008221DC">
        <w:rPr>
          <w:rFonts w:ascii="Arial" w:eastAsia="Times New Roman" w:hAnsi="Arial" w:cs="Arial"/>
          <w:lang w:val="es-CL"/>
        </w:rPr>
        <w:t>a</w:t>
      </w:r>
      <w:r w:rsidRPr="008221DC">
        <w:rPr>
          <w:rFonts w:ascii="Arial" w:eastAsia="Times New Roman" w:hAnsi="Arial" w:cs="Arial"/>
          <w:spacing w:val="-8"/>
          <w:lang w:val="es-CL"/>
        </w:rPr>
        <w:t xml:space="preserve"> </w:t>
      </w:r>
      <w:r w:rsidRPr="008221DC">
        <w:rPr>
          <w:rFonts w:ascii="Arial" w:eastAsia="Times New Roman" w:hAnsi="Arial" w:cs="Arial"/>
          <w:lang w:val="es-CL"/>
        </w:rPr>
        <w:t>los</w:t>
      </w:r>
      <w:r w:rsidRPr="008221DC">
        <w:rPr>
          <w:rFonts w:ascii="Arial" w:eastAsia="Times New Roman" w:hAnsi="Arial" w:cs="Arial"/>
          <w:spacing w:val="-11"/>
          <w:lang w:val="es-CL"/>
        </w:rPr>
        <w:t xml:space="preserve"> </w:t>
      </w:r>
      <w:r w:rsidRPr="008221DC">
        <w:rPr>
          <w:rFonts w:ascii="Arial" w:eastAsia="Times New Roman" w:hAnsi="Arial" w:cs="Arial"/>
          <w:lang w:val="es-CL"/>
        </w:rPr>
        <w:t>procesos</w:t>
      </w:r>
      <w:r w:rsidRPr="008221DC">
        <w:rPr>
          <w:rFonts w:ascii="Arial" w:eastAsia="Times New Roman" w:hAnsi="Arial" w:cs="Arial"/>
          <w:spacing w:val="-11"/>
          <w:lang w:val="es-CL"/>
        </w:rPr>
        <w:t xml:space="preserve"> </w:t>
      </w:r>
      <w:r w:rsidRPr="008221DC">
        <w:rPr>
          <w:rFonts w:ascii="Arial" w:eastAsia="Times New Roman" w:hAnsi="Arial" w:cs="Arial"/>
          <w:lang w:val="es-CL"/>
        </w:rPr>
        <w:t>de</w:t>
      </w:r>
      <w:r w:rsidRPr="008221DC">
        <w:rPr>
          <w:rFonts w:ascii="Arial" w:eastAsia="Times New Roman" w:hAnsi="Arial" w:cs="Arial"/>
          <w:spacing w:val="-8"/>
          <w:lang w:val="es-CL"/>
        </w:rPr>
        <w:t xml:space="preserve"> </w:t>
      </w:r>
      <w:r w:rsidRPr="008221DC">
        <w:rPr>
          <w:rFonts w:ascii="Arial" w:eastAsia="Times New Roman" w:hAnsi="Arial" w:cs="Arial"/>
          <w:lang w:val="es-CL"/>
        </w:rPr>
        <w:t>formación</w:t>
      </w:r>
      <w:r w:rsidRPr="008221DC">
        <w:rPr>
          <w:rFonts w:ascii="Arial" w:eastAsia="Times New Roman" w:hAnsi="Arial" w:cs="Arial"/>
          <w:spacing w:val="-9"/>
          <w:lang w:val="es-CL"/>
        </w:rPr>
        <w:t xml:space="preserve"> </w:t>
      </w:r>
      <w:proofErr w:type="spellStart"/>
      <w:r w:rsidRPr="008221DC">
        <w:rPr>
          <w:rFonts w:ascii="Arial" w:eastAsia="Times New Roman" w:hAnsi="Arial" w:cs="Arial"/>
          <w:lang w:val="es-CL"/>
        </w:rPr>
        <w:t>identitaria</w:t>
      </w:r>
      <w:proofErr w:type="spellEnd"/>
      <w:r w:rsidRPr="008221DC">
        <w:rPr>
          <w:rFonts w:ascii="Arial" w:eastAsia="Times New Roman" w:hAnsi="Arial" w:cs="Arial"/>
          <w:spacing w:val="-12"/>
          <w:lang w:val="es-CL"/>
        </w:rPr>
        <w:t xml:space="preserve"> </w:t>
      </w:r>
      <w:r w:rsidRPr="008221DC">
        <w:rPr>
          <w:rFonts w:ascii="Arial" w:eastAsia="Times New Roman" w:hAnsi="Arial" w:cs="Arial"/>
          <w:lang w:val="es-CL"/>
        </w:rPr>
        <w:t>de</w:t>
      </w:r>
      <w:r w:rsidRPr="008221DC">
        <w:rPr>
          <w:rFonts w:ascii="Arial" w:eastAsia="Times New Roman" w:hAnsi="Arial" w:cs="Arial"/>
          <w:spacing w:val="-8"/>
          <w:lang w:val="es-CL"/>
        </w:rPr>
        <w:t xml:space="preserve"> </w:t>
      </w:r>
      <w:r w:rsidRPr="008221DC">
        <w:rPr>
          <w:rFonts w:ascii="Arial" w:eastAsia="Times New Roman" w:hAnsi="Arial" w:cs="Arial"/>
          <w:lang w:val="es-CL"/>
        </w:rPr>
        <w:t>los</w:t>
      </w:r>
      <w:r w:rsidRPr="008221DC">
        <w:rPr>
          <w:rFonts w:ascii="Arial" w:eastAsia="Times New Roman" w:hAnsi="Arial" w:cs="Arial"/>
          <w:spacing w:val="-11"/>
          <w:lang w:val="es-CL"/>
        </w:rPr>
        <w:t xml:space="preserve"> </w:t>
      </w:r>
      <w:r w:rsidRPr="008221DC">
        <w:rPr>
          <w:rFonts w:ascii="Arial" w:eastAsia="Times New Roman" w:hAnsi="Arial" w:cs="Arial"/>
          <w:lang w:val="es-CL"/>
        </w:rPr>
        <w:t>pueblos</w:t>
      </w:r>
      <w:r w:rsidRPr="008221DC">
        <w:rPr>
          <w:rFonts w:ascii="Arial" w:eastAsia="Times New Roman" w:hAnsi="Arial" w:cs="Arial"/>
          <w:spacing w:val="-11"/>
          <w:lang w:val="es-CL"/>
        </w:rPr>
        <w:t xml:space="preserve"> </w:t>
      </w:r>
      <w:r w:rsidRPr="008221DC">
        <w:rPr>
          <w:rFonts w:ascii="Arial" w:eastAsia="Times New Roman" w:hAnsi="Arial" w:cs="Arial"/>
          <w:lang w:val="es-CL"/>
        </w:rPr>
        <w:t>o</w:t>
      </w:r>
      <w:r w:rsidRPr="008221DC">
        <w:rPr>
          <w:rFonts w:ascii="Arial" w:eastAsia="Times New Roman" w:hAnsi="Arial" w:cs="Arial"/>
          <w:spacing w:val="-9"/>
          <w:lang w:val="es-CL"/>
        </w:rPr>
        <w:t xml:space="preserve"> </w:t>
      </w:r>
      <w:r w:rsidRPr="008221DC">
        <w:rPr>
          <w:rFonts w:ascii="Arial" w:eastAsia="Times New Roman" w:hAnsi="Arial" w:cs="Arial"/>
          <w:lang w:val="es-CL"/>
        </w:rPr>
        <w:t>comunidades</w:t>
      </w:r>
      <w:r w:rsidRPr="008221DC">
        <w:rPr>
          <w:rFonts w:ascii="Arial" w:eastAsia="Times New Roman" w:hAnsi="Arial" w:cs="Arial"/>
          <w:spacing w:val="-11"/>
          <w:lang w:val="es-CL"/>
        </w:rPr>
        <w:t xml:space="preserve"> </w:t>
      </w:r>
      <w:r w:rsidRPr="008221DC">
        <w:rPr>
          <w:rFonts w:ascii="Arial" w:eastAsia="Times New Roman" w:hAnsi="Arial" w:cs="Arial"/>
          <w:lang w:val="es-CL"/>
        </w:rPr>
        <w:t>indígenas. Dentro de los contextos de defensa, el concepto de cultura ha sido minimizado, pues lo que se</w:t>
      </w:r>
      <w:r w:rsidRPr="008221DC">
        <w:rPr>
          <w:rFonts w:ascii="Arial" w:eastAsia="Times New Roman" w:hAnsi="Arial" w:cs="Arial"/>
          <w:spacing w:val="-10"/>
          <w:lang w:val="es-CL"/>
        </w:rPr>
        <w:t xml:space="preserve"> </w:t>
      </w:r>
      <w:r w:rsidRPr="008221DC">
        <w:rPr>
          <w:rFonts w:ascii="Arial" w:eastAsia="Times New Roman" w:hAnsi="Arial" w:cs="Arial"/>
          <w:lang w:val="es-CL"/>
        </w:rPr>
        <w:t>busca</w:t>
      </w:r>
      <w:r w:rsidRPr="008221DC">
        <w:rPr>
          <w:rFonts w:ascii="Arial" w:eastAsia="Times New Roman" w:hAnsi="Arial" w:cs="Arial"/>
          <w:spacing w:val="-10"/>
          <w:lang w:val="es-CL"/>
        </w:rPr>
        <w:t xml:space="preserve"> </w:t>
      </w:r>
      <w:r w:rsidRPr="008221DC">
        <w:rPr>
          <w:rFonts w:ascii="Arial" w:eastAsia="Times New Roman" w:hAnsi="Arial" w:cs="Arial"/>
          <w:lang w:val="es-CL"/>
        </w:rPr>
        <w:t>es</w:t>
      </w:r>
      <w:r w:rsidRPr="008221DC">
        <w:rPr>
          <w:rFonts w:ascii="Arial" w:eastAsia="Times New Roman" w:hAnsi="Arial" w:cs="Arial"/>
          <w:spacing w:val="-13"/>
          <w:lang w:val="es-CL"/>
        </w:rPr>
        <w:t xml:space="preserve"> </w:t>
      </w:r>
      <w:r w:rsidRPr="008221DC">
        <w:rPr>
          <w:rFonts w:ascii="Arial" w:eastAsia="Times New Roman" w:hAnsi="Arial" w:cs="Arial"/>
          <w:lang w:val="es-CL"/>
        </w:rPr>
        <w:t>sólo</w:t>
      </w:r>
      <w:r w:rsidRPr="008221DC">
        <w:rPr>
          <w:rFonts w:ascii="Arial" w:eastAsia="Times New Roman" w:hAnsi="Arial" w:cs="Arial"/>
          <w:spacing w:val="-14"/>
          <w:lang w:val="es-CL"/>
        </w:rPr>
        <w:t xml:space="preserve"> </w:t>
      </w:r>
      <w:r w:rsidRPr="008221DC">
        <w:rPr>
          <w:rFonts w:ascii="Arial" w:eastAsia="Times New Roman" w:hAnsi="Arial" w:cs="Arial"/>
          <w:lang w:val="es-CL"/>
        </w:rPr>
        <w:t>determinar</w:t>
      </w:r>
      <w:r w:rsidRPr="008221DC">
        <w:rPr>
          <w:rFonts w:ascii="Arial" w:eastAsia="Times New Roman" w:hAnsi="Arial" w:cs="Arial"/>
          <w:spacing w:val="-11"/>
          <w:lang w:val="es-CL"/>
        </w:rPr>
        <w:t xml:space="preserve"> </w:t>
      </w:r>
      <w:r w:rsidRPr="008221DC">
        <w:rPr>
          <w:rFonts w:ascii="Arial" w:eastAsia="Times New Roman" w:hAnsi="Arial" w:cs="Arial"/>
          <w:lang w:val="es-CL"/>
        </w:rPr>
        <w:t>que</w:t>
      </w:r>
      <w:r w:rsidRPr="008221DC">
        <w:rPr>
          <w:rFonts w:ascii="Arial" w:eastAsia="Times New Roman" w:hAnsi="Arial" w:cs="Arial"/>
          <w:spacing w:val="-14"/>
          <w:lang w:val="es-CL"/>
        </w:rPr>
        <w:t xml:space="preserve"> </w:t>
      </w:r>
      <w:r w:rsidRPr="008221DC">
        <w:rPr>
          <w:rFonts w:ascii="Arial" w:eastAsia="Times New Roman" w:hAnsi="Arial" w:cs="Arial"/>
          <w:lang w:val="es-CL"/>
        </w:rPr>
        <w:t>la</w:t>
      </w:r>
      <w:r w:rsidRPr="008221DC">
        <w:rPr>
          <w:rFonts w:ascii="Arial" w:eastAsia="Times New Roman" w:hAnsi="Arial" w:cs="Arial"/>
          <w:spacing w:val="-14"/>
          <w:lang w:val="es-CL"/>
        </w:rPr>
        <w:t xml:space="preserve"> </w:t>
      </w:r>
      <w:r w:rsidRPr="008221DC">
        <w:rPr>
          <w:rFonts w:ascii="Arial" w:eastAsia="Times New Roman" w:hAnsi="Arial" w:cs="Arial"/>
          <w:lang w:val="es-CL"/>
        </w:rPr>
        <w:t>cultura</w:t>
      </w:r>
      <w:r w:rsidRPr="008221DC">
        <w:rPr>
          <w:rFonts w:ascii="Arial" w:eastAsia="Times New Roman" w:hAnsi="Arial" w:cs="Arial"/>
          <w:spacing w:val="-9"/>
          <w:lang w:val="es-CL"/>
        </w:rPr>
        <w:t xml:space="preserve"> </w:t>
      </w:r>
      <w:r w:rsidRPr="008221DC">
        <w:rPr>
          <w:rFonts w:ascii="Arial" w:eastAsia="Times New Roman" w:hAnsi="Arial" w:cs="Arial"/>
          <w:lang w:val="es-CL"/>
        </w:rPr>
        <w:t>tuvo</w:t>
      </w:r>
      <w:r w:rsidRPr="008221DC">
        <w:rPr>
          <w:rFonts w:ascii="Arial" w:eastAsia="Times New Roman" w:hAnsi="Arial" w:cs="Arial"/>
          <w:spacing w:val="-11"/>
          <w:lang w:val="es-CL"/>
        </w:rPr>
        <w:t xml:space="preserve"> </w:t>
      </w:r>
      <w:r w:rsidRPr="008221DC">
        <w:rPr>
          <w:rFonts w:ascii="Arial" w:eastAsia="Times New Roman" w:hAnsi="Arial" w:cs="Arial"/>
          <w:lang w:val="es-CL"/>
        </w:rPr>
        <w:t>incidencias</w:t>
      </w:r>
      <w:r w:rsidRPr="008221DC">
        <w:rPr>
          <w:rFonts w:ascii="Arial" w:eastAsia="Times New Roman" w:hAnsi="Arial" w:cs="Arial"/>
          <w:spacing w:val="-13"/>
          <w:lang w:val="es-CL"/>
        </w:rPr>
        <w:t xml:space="preserve"> </w:t>
      </w:r>
      <w:r w:rsidRPr="008221DC">
        <w:rPr>
          <w:rFonts w:ascii="Arial" w:eastAsia="Times New Roman" w:hAnsi="Arial" w:cs="Arial"/>
          <w:lang w:val="es-CL"/>
        </w:rPr>
        <w:t>sobre</w:t>
      </w:r>
      <w:r w:rsidRPr="008221DC">
        <w:rPr>
          <w:rFonts w:ascii="Arial" w:eastAsia="Times New Roman" w:hAnsi="Arial" w:cs="Arial"/>
          <w:spacing w:val="-10"/>
          <w:lang w:val="es-CL"/>
        </w:rPr>
        <w:t xml:space="preserve"> </w:t>
      </w:r>
      <w:r w:rsidRPr="008221DC">
        <w:rPr>
          <w:rFonts w:ascii="Arial" w:eastAsia="Times New Roman" w:hAnsi="Arial" w:cs="Arial"/>
          <w:lang w:val="es-CL"/>
        </w:rPr>
        <w:t>el</w:t>
      </w:r>
      <w:r w:rsidRPr="008221DC">
        <w:rPr>
          <w:rFonts w:ascii="Arial" w:eastAsia="Times New Roman" w:hAnsi="Arial" w:cs="Arial"/>
          <w:spacing w:val="-10"/>
          <w:lang w:val="es-CL"/>
        </w:rPr>
        <w:t xml:space="preserve"> </w:t>
      </w:r>
      <w:r w:rsidRPr="008221DC">
        <w:rPr>
          <w:rFonts w:ascii="Arial" w:eastAsia="Times New Roman" w:hAnsi="Arial" w:cs="Arial"/>
          <w:lang w:val="es-CL"/>
        </w:rPr>
        <w:t>comportamiento</w:t>
      </w:r>
      <w:r w:rsidRPr="008221DC">
        <w:rPr>
          <w:rFonts w:ascii="Arial" w:eastAsia="Times New Roman" w:hAnsi="Arial" w:cs="Arial"/>
          <w:spacing w:val="-11"/>
          <w:lang w:val="es-CL"/>
        </w:rPr>
        <w:t xml:space="preserve"> </w:t>
      </w:r>
      <w:r w:rsidRPr="008221DC">
        <w:rPr>
          <w:rFonts w:ascii="Arial" w:eastAsia="Times New Roman" w:hAnsi="Arial" w:cs="Arial"/>
          <w:lang w:val="es-CL"/>
        </w:rPr>
        <w:t xml:space="preserve">“ilícito”, </w:t>
      </w:r>
      <w:r w:rsidRPr="008221DC">
        <w:rPr>
          <w:rFonts w:ascii="Arial" w:eastAsia="Times New Roman" w:hAnsi="Arial" w:cs="Arial"/>
          <w:lang w:val="es-CL"/>
        </w:rPr>
        <w:lastRenderedPageBreak/>
        <w:t>lo</w:t>
      </w:r>
      <w:r w:rsidRPr="008221DC">
        <w:rPr>
          <w:rFonts w:ascii="Arial" w:eastAsia="Times New Roman" w:hAnsi="Arial" w:cs="Arial"/>
          <w:spacing w:val="-7"/>
          <w:lang w:val="es-CL"/>
        </w:rPr>
        <w:t xml:space="preserve"> </w:t>
      </w:r>
      <w:r w:rsidRPr="008221DC">
        <w:rPr>
          <w:rFonts w:ascii="Arial" w:eastAsia="Times New Roman" w:hAnsi="Arial" w:cs="Arial"/>
          <w:lang w:val="es-CL"/>
        </w:rPr>
        <w:t>que</w:t>
      </w:r>
      <w:r w:rsidRPr="008221DC">
        <w:rPr>
          <w:rFonts w:ascii="Arial" w:eastAsia="Times New Roman" w:hAnsi="Arial" w:cs="Arial"/>
          <w:spacing w:val="-5"/>
          <w:lang w:val="es-CL"/>
        </w:rPr>
        <w:t xml:space="preserve"> </w:t>
      </w:r>
      <w:r w:rsidRPr="008221DC">
        <w:rPr>
          <w:rFonts w:ascii="Arial" w:eastAsia="Times New Roman" w:hAnsi="Arial" w:cs="Arial"/>
          <w:lang w:val="es-CL"/>
        </w:rPr>
        <w:t>ha</w:t>
      </w:r>
      <w:r w:rsidRPr="008221DC">
        <w:rPr>
          <w:rFonts w:ascii="Arial" w:eastAsia="Times New Roman" w:hAnsi="Arial" w:cs="Arial"/>
          <w:spacing w:val="-5"/>
          <w:lang w:val="es-CL"/>
        </w:rPr>
        <w:t xml:space="preserve"> </w:t>
      </w:r>
      <w:r w:rsidRPr="008221DC">
        <w:rPr>
          <w:rFonts w:ascii="Arial" w:eastAsia="Times New Roman" w:hAnsi="Arial" w:cs="Arial"/>
          <w:lang w:val="es-CL"/>
        </w:rPr>
        <w:t>ocasionado</w:t>
      </w:r>
      <w:r w:rsidRPr="008221DC">
        <w:rPr>
          <w:rFonts w:ascii="Arial" w:eastAsia="Times New Roman" w:hAnsi="Arial" w:cs="Arial"/>
          <w:spacing w:val="-7"/>
          <w:lang w:val="es-CL"/>
        </w:rPr>
        <w:t xml:space="preserve"> </w:t>
      </w:r>
      <w:r w:rsidRPr="008221DC">
        <w:rPr>
          <w:rFonts w:ascii="Arial" w:eastAsia="Times New Roman" w:hAnsi="Arial" w:cs="Arial"/>
          <w:lang w:val="es-CL"/>
        </w:rPr>
        <w:t>que</w:t>
      </w:r>
      <w:r w:rsidRPr="008221DC">
        <w:rPr>
          <w:rFonts w:ascii="Arial" w:eastAsia="Times New Roman" w:hAnsi="Arial" w:cs="Arial"/>
          <w:spacing w:val="-9"/>
          <w:lang w:val="es-CL"/>
        </w:rPr>
        <w:t xml:space="preserve"> </w:t>
      </w:r>
      <w:r w:rsidRPr="008221DC">
        <w:rPr>
          <w:rFonts w:ascii="Arial" w:eastAsia="Times New Roman" w:hAnsi="Arial" w:cs="Arial"/>
          <w:lang w:val="es-CL"/>
        </w:rPr>
        <w:t>los</w:t>
      </w:r>
      <w:r w:rsidRPr="008221DC">
        <w:rPr>
          <w:rFonts w:ascii="Arial" w:eastAsia="Times New Roman" w:hAnsi="Arial" w:cs="Arial"/>
          <w:spacing w:val="-4"/>
          <w:lang w:val="es-CL"/>
        </w:rPr>
        <w:t xml:space="preserve"> </w:t>
      </w:r>
      <w:r w:rsidRPr="008221DC">
        <w:rPr>
          <w:rFonts w:ascii="Arial" w:eastAsia="Times New Roman" w:hAnsi="Arial" w:cs="Arial"/>
          <w:lang w:val="es-CL"/>
        </w:rPr>
        <w:t>procesos</w:t>
      </w:r>
      <w:r w:rsidRPr="008221DC">
        <w:rPr>
          <w:rFonts w:ascii="Arial" w:eastAsia="Times New Roman" w:hAnsi="Arial" w:cs="Arial"/>
          <w:spacing w:val="-8"/>
          <w:lang w:val="es-CL"/>
        </w:rPr>
        <w:t xml:space="preserve"> </w:t>
      </w:r>
      <w:r w:rsidRPr="008221DC">
        <w:rPr>
          <w:rFonts w:ascii="Arial" w:eastAsia="Times New Roman" w:hAnsi="Arial" w:cs="Arial"/>
          <w:lang w:val="es-CL"/>
        </w:rPr>
        <w:t>de</w:t>
      </w:r>
      <w:r w:rsidRPr="008221DC">
        <w:rPr>
          <w:rFonts w:ascii="Arial" w:eastAsia="Times New Roman" w:hAnsi="Arial" w:cs="Arial"/>
          <w:spacing w:val="-5"/>
          <w:lang w:val="es-CL"/>
        </w:rPr>
        <w:t xml:space="preserve"> </w:t>
      </w:r>
      <w:r w:rsidRPr="008221DC">
        <w:rPr>
          <w:rFonts w:ascii="Arial" w:eastAsia="Times New Roman" w:hAnsi="Arial" w:cs="Arial"/>
          <w:lang w:val="es-CL"/>
        </w:rPr>
        <w:t>aculturación,</w:t>
      </w:r>
      <w:r w:rsidRPr="008221DC">
        <w:rPr>
          <w:rFonts w:ascii="Arial" w:eastAsia="Times New Roman" w:hAnsi="Arial" w:cs="Arial"/>
          <w:spacing w:val="-7"/>
          <w:lang w:val="es-CL"/>
        </w:rPr>
        <w:t xml:space="preserve"> </w:t>
      </w:r>
      <w:r w:rsidRPr="008221DC">
        <w:rPr>
          <w:rFonts w:ascii="Arial" w:eastAsia="Times New Roman" w:hAnsi="Arial" w:cs="Arial"/>
          <w:lang w:val="es-CL"/>
        </w:rPr>
        <w:t>sincretismo</w:t>
      </w:r>
      <w:r w:rsidRPr="008221DC">
        <w:rPr>
          <w:rFonts w:ascii="Arial" w:eastAsia="Times New Roman" w:hAnsi="Arial" w:cs="Arial"/>
          <w:spacing w:val="-7"/>
          <w:lang w:val="es-CL"/>
        </w:rPr>
        <w:t xml:space="preserve"> </w:t>
      </w:r>
      <w:r w:rsidRPr="008221DC">
        <w:rPr>
          <w:rFonts w:ascii="Arial" w:eastAsia="Times New Roman" w:hAnsi="Arial" w:cs="Arial"/>
          <w:lang w:val="es-CL"/>
        </w:rPr>
        <w:t>e</w:t>
      </w:r>
      <w:r w:rsidRPr="008221DC">
        <w:rPr>
          <w:rFonts w:ascii="Arial" w:eastAsia="Times New Roman" w:hAnsi="Arial" w:cs="Arial"/>
          <w:spacing w:val="-5"/>
          <w:lang w:val="es-CL"/>
        </w:rPr>
        <w:t xml:space="preserve"> </w:t>
      </w:r>
      <w:r w:rsidRPr="008221DC">
        <w:rPr>
          <w:rFonts w:ascii="Arial" w:eastAsia="Times New Roman" w:hAnsi="Arial" w:cs="Arial"/>
          <w:lang w:val="es-CL"/>
        </w:rPr>
        <w:t>hibridación,</w:t>
      </w:r>
      <w:r w:rsidRPr="008221DC">
        <w:rPr>
          <w:rFonts w:ascii="Arial" w:eastAsia="Times New Roman" w:hAnsi="Arial" w:cs="Arial"/>
          <w:spacing w:val="-6"/>
          <w:lang w:val="es-CL"/>
        </w:rPr>
        <w:t xml:space="preserve"> </w:t>
      </w:r>
      <w:r w:rsidRPr="008221DC">
        <w:rPr>
          <w:rFonts w:ascii="Arial" w:eastAsia="Times New Roman" w:hAnsi="Arial" w:cs="Arial"/>
          <w:lang w:val="es-CL"/>
        </w:rPr>
        <w:t>hayan</w:t>
      </w:r>
      <w:r w:rsidRPr="008221DC">
        <w:rPr>
          <w:rFonts w:ascii="Arial" w:eastAsia="Times New Roman" w:hAnsi="Arial" w:cs="Arial"/>
          <w:spacing w:val="-7"/>
          <w:lang w:val="es-CL"/>
        </w:rPr>
        <w:t xml:space="preserve"> </w:t>
      </w:r>
      <w:r w:rsidRPr="008221DC">
        <w:rPr>
          <w:rFonts w:ascii="Arial" w:eastAsia="Times New Roman" w:hAnsi="Arial" w:cs="Arial"/>
          <w:lang w:val="es-CL"/>
        </w:rPr>
        <w:t>sido dejados de</w:t>
      </w:r>
      <w:r w:rsidRPr="008221DC">
        <w:rPr>
          <w:rFonts w:ascii="Arial" w:eastAsia="Times New Roman" w:hAnsi="Arial" w:cs="Arial"/>
          <w:spacing w:val="-1"/>
          <w:lang w:val="es-CL"/>
        </w:rPr>
        <w:t xml:space="preserve"> </w:t>
      </w:r>
      <w:r w:rsidRPr="008221DC">
        <w:rPr>
          <w:rFonts w:ascii="Arial" w:eastAsia="Times New Roman" w:hAnsi="Arial" w:cs="Arial"/>
          <w:lang w:val="es-CL"/>
        </w:rPr>
        <w:t>lado.</w:t>
      </w:r>
    </w:p>
    <w:p w:rsidR="008221DC" w:rsidRPr="008221DC" w:rsidRDefault="008221DC" w:rsidP="008221DC">
      <w:pPr>
        <w:widowControl w:val="0"/>
        <w:spacing w:after="0" w:line="360" w:lineRule="auto"/>
        <w:ind w:firstLine="708"/>
        <w:jc w:val="both"/>
        <w:rPr>
          <w:rFonts w:ascii="Arial" w:eastAsia="Times New Roman" w:hAnsi="Arial" w:cs="Arial"/>
          <w:lang w:val="es-CL"/>
        </w:rPr>
      </w:pPr>
      <w:r w:rsidRPr="008221DC">
        <w:rPr>
          <w:rFonts w:ascii="Arial" w:eastAsia="Times New Roman" w:hAnsi="Arial" w:cs="Arial"/>
          <w:lang w:val="es-CL"/>
        </w:rPr>
        <w:t xml:space="preserve">Si bien en los países multiculturalmente reconocidos, los comportamientos culturalmente condicionados poseen el mismo fin que en aquellos países que aún están en deuda, la diferencia radica en que tanto en Ecuador como en los otros países, se ha determinado su posicionamiento dentro de un espacio de </w:t>
      </w:r>
      <w:proofErr w:type="spellStart"/>
      <w:r w:rsidRPr="008221DC">
        <w:rPr>
          <w:rFonts w:ascii="Arial" w:eastAsia="Times New Roman" w:hAnsi="Arial" w:cs="Arial"/>
          <w:lang w:val="es-CL"/>
        </w:rPr>
        <w:t>interlegalidad</w:t>
      </w:r>
      <w:proofErr w:type="spellEnd"/>
      <w:r w:rsidRPr="008221DC">
        <w:rPr>
          <w:rFonts w:ascii="Arial" w:eastAsia="Times New Roman" w:hAnsi="Arial" w:cs="Arial"/>
          <w:lang w:val="es-CL"/>
        </w:rPr>
        <w:t xml:space="preserve"> que reconoce y permite aplicar el derecho indígena como una salida a posibles conflictos judiciales.</w:t>
      </w:r>
    </w:p>
    <w:p w:rsidR="008221DC" w:rsidRPr="008221DC" w:rsidRDefault="008221DC" w:rsidP="008221DC">
      <w:pPr>
        <w:widowControl w:val="0"/>
        <w:spacing w:after="0" w:line="360" w:lineRule="auto"/>
        <w:ind w:firstLine="708"/>
        <w:jc w:val="both"/>
        <w:rPr>
          <w:rFonts w:ascii="Arial" w:eastAsia="Times New Roman" w:hAnsi="Arial" w:cs="Arial"/>
          <w:lang w:val="es-CL"/>
        </w:rPr>
      </w:pPr>
      <w:r w:rsidRPr="008221DC">
        <w:rPr>
          <w:rFonts w:ascii="Arial" w:eastAsia="Times New Roman" w:hAnsi="Arial" w:cs="Arial"/>
          <w:lang w:val="es-CL"/>
        </w:rPr>
        <w:t>Para terminar, es posible concordar en que el peritaje es comprendido como una herramienta, prueba judicial o recurso que se encuentra al servicio del sistema de justicia ordinario, lo que no impide, es más, facilita su capacidad de establecer un diálogo intercultural e interdisciplinario.</w:t>
      </w:r>
    </w:p>
    <w:p w:rsidR="008221DC" w:rsidRPr="008221DC" w:rsidRDefault="008221DC" w:rsidP="008221DC">
      <w:pPr>
        <w:widowControl w:val="0"/>
        <w:spacing w:after="0" w:line="360" w:lineRule="auto"/>
        <w:rPr>
          <w:rFonts w:ascii="Arial" w:eastAsia="Times New Roman" w:hAnsi="Arial" w:cs="Arial"/>
          <w:lang w:val="es-CL"/>
        </w:rPr>
      </w:pPr>
    </w:p>
    <w:p w:rsidR="008221DC" w:rsidRPr="008221DC" w:rsidRDefault="005D137B" w:rsidP="008221DC">
      <w:pPr>
        <w:widowControl w:val="0"/>
        <w:tabs>
          <w:tab w:val="left" w:pos="821"/>
        </w:tabs>
        <w:spacing w:after="0" w:line="360" w:lineRule="auto"/>
        <w:outlineLvl w:val="0"/>
        <w:rPr>
          <w:rFonts w:ascii="Arial" w:eastAsia="Times New Roman" w:hAnsi="Arial" w:cs="Arial"/>
          <w:b/>
          <w:bCs/>
          <w:sz w:val="24"/>
          <w:szCs w:val="24"/>
          <w:lang w:val="es-CL"/>
        </w:rPr>
      </w:pPr>
      <w:r>
        <w:rPr>
          <w:rFonts w:ascii="Arial" w:eastAsia="Times New Roman" w:hAnsi="Arial" w:cs="Arial"/>
          <w:b/>
          <w:bCs/>
          <w:sz w:val="24"/>
          <w:szCs w:val="24"/>
          <w:lang w:val="es-CL"/>
        </w:rPr>
        <w:t>3</w:t>
      </w:r>
      <w:r w:rsidR="008221DC" w:rsidRPr="008221DC">
        <w:rPr>
          <w:rFonts w:ascii="Arial" w:eastAsia="Times New Roman" w:hAnsi="Arial" w:cs="Arial"/>
          <w:b/>
          <w:bCs/>
          <w:sz w:val="24"/>
          <w:szCs w:val="24"/>
          <w:lang w:val="es-CL"/>
        </w:rPr>
        <w:t>. Las zonas grises del peritaje antropológico: proyecciones y desafíos para el ejercicio</w:t>
      </w:r>
      <w:r w:rsidR="008221DC" w:rsidRPr="008221DC">
        <w:rPr>
          <w:rFonts w:ascii="Arial" w:eastAsia="Times New Roman" w:hAnsi="Arial" w:cs="Arial"/>
          <w:b/>
          <w:bCs/>
          <w:spacing w:val="1"/>
          <w:sz w:val="24"/>
          <w:szCs w:val="24"/>
          <w:lang w:val="es-CL"/>
        </w:rPr>
        <w:t xml:space="preserve"> </w:t>
      </w:r>
      <w:r w:rsidR="008221DC" w:rsidRPr="008221DC">
        <w:rPr>
          <w:rFonts w:ascii="Arial" w:eastAsia="Times New Roman" w:hAnsi="Arial" w:cs="Arial"/>
          <w:b/>
          <w:bCs/>
          <w:sz w:val="24"/>
          <w:szCs w:val="24"/>
          <w:lang w:val="es-CL"/>
        </w:rPr>
        <w:t>pericial</w:t>
      </w:r>
      <w:r w:rsidR="007B5BA2">
        <w:rPr>
          <w:rFonts w:ascii="Arial" w:eastAsia="Times New Roman" w:hAnsi="Arial" w:cs="Arial"/>
          <w:b/>
          <w:bCs/>
          <w:sz w:val="24"/>
          <w:szCs w:val="24"/>
          <w:lang w:val="es-CL"/>
        </w:rPr>
        <w:t>.</w:t>
      </w:r>
    </w:p>
    <w:p w:rsidR="008221DC" w:rsidRPr="008221DC" w:rsidRDefault="008221DC" w:rsidP="008221DC">
      <w:pPr>
        <w:widowControl w:val="0"/>
        <w:spacing w:after="0" w:line="360" w:lineRule="auto"/>
        <w:ind w:firstLine="709"/>
        <w:jc w:val="both"/>
        <w:rPr>
          <w:rFonts w:ascii="Arial" w:eastAsia="Times New Roman" w:hAnsi="Arial" w:cs="Arial"/>
          <w:lang w:val="es-CL"/>
        </w:rPr>
      </w:pPr>
      <w:r w:rsidRPr="008221DC">
        <w:rPr>
          <w:rFonts w:ascii="Arial" w:eastAsia="Times New Roman" w:hAnsi="Arial" w:cs="Arial"/>
          <w:lang w:val="es-CL"/>
        </w:rPr>
        <w:t>La intención de este capítulo es poder presentar una reflexión y dos desafíos del peritaje antropológico en el escenario jurídico. El primero desarrolla un pequeño análisis en cuanto a la proyección de los peritajes antropológicos dentro de los aparatos de justicia. El segundo, es uno de los desafíos del peritaje, consistente en distinguir los comportamientos subjetivos e intersubjetivos. Finalmente, se terminará con un análisis crítico con relación a las pericias como medios de prueba.</w:t>
      </w:r>
    </w:p>
    <w:p w:rsidR="008221DC" w:rsidRPr="008221DC" w:rsidRDefault="008221DC" w:rsidP="008221DC">
      <w:pPr>
        <w:widowControl w:val="0"/>
        <w:spacing w:after="0" w:line="360" w:lineRule="auto"/>
        <w:rPr>
          <w:rFonts w:ascii="Arial" w:eastAsia="Times New Roman" w:hAnsi="Arial" w:cs="Arial"/>
          <w:lang w:val="es-CL"/>
        </w:rPr>
      </w:pPr>
    </w:p>
    <w:p w:rsidR="008221DC" w:rsidRPr="008221DC" w:rsidRDefault="005D137B" w:rsidP="008221DC">
      <w:pPr>
        <w:widowControl w:val="0"/>
        <w:tabs>
          <w:tab w:val="left" w:pos="461"/>
        </w:tabs>
        <w:spacing w:after="0" w:line="360" w:lineRule="auto"/>
        <w:jc w:val="both"/>
        <w:rPr>
          <w:rFonts w:ascii="Arial" w:eastAsia="Times New Roman" w:hAnsi="Arial" w:cs="Arial"/>
          <w:b/>
          <w:sz w:val="24"/>
          <w:szCs w:val="24"/>
          <w:lang w:val="es-CL"/>
        </w:rPr>
      </w:pPr>
      <w:r>
        <w:rPr>
          <w:rFonts w:ascii="Arial" w:eastAsia="Times New Roman" w:hAnsi="Arial" w:cs="Arial"/>
          <w:b/>
          <w:sz w:val="24"/>
          <w:szCs w:val="24"/>
          <w:lang w:val="es-CL"/>
        </w:rPr>
        <w:t>3</w:t>
      </w:r>
      <w:r w:rsidR="008221DC" w:rsidRPr="008221DC">
        <w:rPr>
          <w:rFonts w:ascii="Arial" w:eastAsia="Times New Roman" w:hAnsi="Arial" w:cs="Arial"/>
          <w:b/>
          <w:sz w:val="24"/>
          <w:szCs w:val="24"/>
          <w:lang w:val="es-CL"/>
        </w:rPr>
        <w:t>.1 El peritaje antropológico en</w:t>
      </w:r>
      <w:r w:rsidR="008221DC" w:rsidRPr="008221DC">
        <w:rPr>
          <w:rFonts w:ascii="Arial" w:eastAsia="Times New Roman" w:hAnsi="Arial" w:cs="Arial"/>
          <w:b/>
          <w:spacing w:val="-10"/>
          <w:sz w:val="24"/>
          <w:szCs w:val="24"/>
          <w:lang w:val="es-CL"/>
        </w:rPr>
        <w:t xml:space="preserve"> </w:t>
      </w:r>
      <w:r w:rsidR="008221DC" w:rsidRPr="008221DC">
        <w:rPr>
          <w:rFonts w:ascii="Arial" w:eastAsia="Times New Roman" w:hAnsi="Arial" w:cs="Arial"/>
          <w:b/>
          <w:sz w:val="24"/>
          <w:szCs w:val="24"/>
          <w:lang w:val="es-CL"/>
        </w:rPr>
        <w:t>perspectiva</w:t>
      </w:r>
    </w:p>
    <w:p w:rsidR="008221DC" w:rsidRPr="008221DC" w:rsidRDefault="008221DC" w:rsidP="008221DC">
      <w:pPr>
        <w:widowControl w:val="0"/>
        <w:spacing w:after="0" w:line="360" w:lineRule="auto"/>
        <w:ind w:firstLine="709"/>
        <w:jc w:val="both"/>
        <w:rPr>
          <w:rFonts w:ascii="Arial" w:eastAsia="Times New Roman" w:hAnsi="Arial" w:cs="Arial"/>
          <w:lang w:val="es-CL"/>
        </w:rPr>
      </w:pPr>
      <w:r w:rsidRPr="008221DC">
        <w:rPr>
          <w:rFonts w:ascii="Arial" w:eastAsia="Times New Roman" w:hAnsi="Arial" w:cs="Arial"/>
          <w:lang w:val="es-CL"/>
        </w:rPr>
        <w:t>Como pudo verse, el desarrollo del peritaje antropológico ha tenido ciertas particularidades, consecuencia de su lugar de origen. Dentro de aquellos escenarios donde es factible construir igualdad sin dejar de lado las diferencias, es probable preguntarse</w:t>
      </w:r>
      <w:r w:rsidRPr="008221DC">
        <w:rPr>
          <w:rFonts w:ascii="Arial" w:eastAsia="Times New Roman" w:hAnsi="Arial" w:cs="Arial"/>
          <w:spacing w:val="-11"/>
          <w:lang w:val="es-CL"/>
        </w:rPr>
        <w:t xml:space="preserve"> </w:t>
      </w:r>
      <w:r w:rsidRPr="008221DC">
        <w:rPr>
          <w:rFonts w:ascii="Arial" w:eastAsia="Times New Roman" w:hAnsi="Arial" w:cs="Arial"/>
          <w:lang w:val="es-CL"/>
        </w:rPr>
        <w:t>si</w:t>
      </w:r>
      <w:r w:rsidRPr="008221DC">
        <w:rPr>
          <w:rFonts w:ascii="Arial" w:eastAsia="Times New Roman" w:hAnsi="Arial" w:cs="Arial"/>
          <w:spacing w:val="-12"/>
          <w:lang w:val="es-CL"/>
        </w:rPr>
        <w:t xml:space="preserve"> </w:t>
      </w:r>
      <w:r w:rsidRPr="008221DC">
        <w:rPr>
          <w:rFonts w:ascii="Arial" w:eastAsia="Times New Roman" w:hAnsi="Arial" w:cs="Arial"/>
          <w:lang w:val="es-CL"/>
        </w:rPr>
        <w:t>será</w:t>
      </w:r>
      <w:r w:rsidRPr="008221DC">
        <w:rPr>
          <w:rFonts w:ascii="Arial" w:eastAsia="Times New Roman" w:hAnsi="Arial" w:cs="Arial"/>
          <w:spacing w:val="-12"/>
          <w:lang w:val="es-CL"/>
        </w:rPr>
        <w:t xml:space="preserve"> </w:t>
      </w:r>
      <w:r w:rsidRPr="008221DC">
        <w:rPr>
          <w:rFonts w:ascii="Arial" w:eastAsia="Times New Roman" w:hAnsi="Arial" w:cs="Arial"/>
          <w:lang w:val="es-CL"/>
        </w:rPr>
        <w:t>posible</w:t>
      </w:r>
      <w:r w:rsidRPr="008221DC">
        <w:rPr>
          <w:rFonts w:ascii="Arial" w:eastAsia="Times New Roman" w:hAnsi="Arial" w:cs="Arial"/>
          <w:spacing w:val="-12"/>
          <w:lang w:val="es-CL"/>
        </w:rPr>
        <w:t xml:space="preserve"> </w:t>
      </w:r>
      <w:r w:rsidRPr="008221DC">
        <w:rPr>
          <w:rFonts w:ascii="Arial" w:eastAsia="Times New Roman" w:hAnsi="Arial" w:cs="Arial"/>
          <w:lang w:val="es-CL"/>
        </w:rPr>
        <w:t>prever</w:t>
      </w:r>
      <w:r w:rsidRPr="008221DC">
        <w:rPr>
          <w:rFonts w:ascii="Arial" w:eastAsia="Times New Roman" w:hAnsi="Arial" w:cs="Arial"/>
          <w:spacing w:val="-13"/>
          <w:lang w:val="es-CL"/>
        </w:rPr>
        <w:t xml:space="preserve"> el</w:t>
      </w:r>
      <w:r w:rsidRPr="008221DC">
        <w:rPr>
          <w:rFonts w:ascii="Arial" w:eastAsia="Times New Roman" w:hAnsi="Arial" w:cs="Arial"/>
          <w:spacing w:val="-12"/>
          <w:lang w:val="es-CL"/>
        </w:rPr>
        <w:t xml:space="preserve"> </w:t>
      </w:r>
      <w:r w:rsidRPr="008221DC">
        <w:rPr>
          <w:rFonts w:ascii="Arial" w:eastAsia="Times New Roman" w:hAnsi="Arial" w:cs="Arial"/>
          <w:lang w:val="es-CL"/>
        </w:rPr>
        <w:t>ejercicio</w:t>
      </w:r>
      <w:r w:rsidRPr="008221DC">
        <w:rPr>
          <w:rFonts w:ascii="Arial" w:eastAsia="Times New Roman" w:hAnsi="Arial" w:cs="Arial"/>
          <w:spacing w:val="-13"/>
          <w:lang w:val="es-CL"/>
        </w:rPr>
        <w:t xml:space="preserve"> </w:t>
      </w:r>
      <w:r w:rsidRPr="008221DC">
        <w:rPr>
          <w:rFonts w:ascii="Arial" w:eastAsia="Times New Roman" w:hAnsi="Arial" w:cs="Arial"/>
          <w:lang w:val="es-CL"/>
        </w:rPr>
        <w:t xml:space="preserve">pericial. </w:t>
      </w:r>
      <w:r w:rsidRPr="008221DC">
        <w:rPr>
          <w:rFonts w:ascii="Arial" w:eastAsia="Times New Roman" w:hAnsi="Arial" w:cs="Arial"/>
          <w:spacing w:val="-9"/>
          <w:lang w:val="es-CL"/>
        </w:rPr>
        <w:t>Esto aún no sería posible</w:t>
      </w:r>
      <w:r w:rsidRPr="008221DC">
        <w:rPr>
          <w:rFonts w:ascii="Arial" w:eastAsia="Times New Roman" w:hAnsi="Arial" w:cs="Arial"/>
          <w:lang w:val="es-CL"/>
        </w:rPr>
        <w:t xml:space="preserve">, tomando en cuenta que una de sus funciones principales es producir un diálogo intercultural. Es importante recordar que dicho diálogo no surge de la espontaneidad </w:t>
      </w:r>
      <w:r w:rsidRPr="008221DC">
        <w:rPr>
          <w:rFonts w:ascii="Arial" w:eastAsia="Times New Roman" w:hAnsi="Arial" w:cs="Arial"/>
          <w:spacing w:val="-3"/>
          <w:lang w:val="es-CL"/>
        </w:rPr>
        <w:t xml:space="preserve">de </w:t>
      </w:r>
      <w:r w:rsidRPr="008221DC">
        <w:rPr>
          <w:rFonts w:ascii="Arial" w:eastAsia="Times New Roman" w:hAnsi="Arial" w:cs="Arial"/>
          <w:lang w:val="es-CL"/>
        </w:rPr>
        <w:t>los sistemas ordinarios por acoger a los pueblos indígenas. Y es que esta relación de asimetría paternalista es la que propicia que se cuente con intervenciones que ayuden al juez a establecer su verdad judicial. En cuanto a aquellos contextos donde el derecho indígena sólo ha sido instrumentalizado y no introducido constitucionalmente, la respuesta</w:t>
      </w:r>
      <w:r w:rsidRPr="008221DC">
        <w:rPr>
          <w:rFonts w:ascii="Arial" w:eastAsia="Times New Roman" w:hAnsi="Arial" w:cs="Arial"/>
          <w:spacing w:val="-14"/>
          <w:lang w:val="es-CL"/>
        </w:rPr>
        <w:t xml:space="preserve"> </w:t>
      </w:r>
      <w:r w:rsidRPr="008221DC">
        <w:rPr>
          <w:rFonts w:ascii="Arial" w:eastAsia="Times New Roman" w:hAnsi="Arial" w:cs="Arial"/>
          <w:lang w:val="es-CL"/>
        </w:rPr>
        <w:t>parece</w:t>
      </w:r>
      <w:r w:rsidRPr="008221DC">
        <w:rPr>
          <w:rFonts w:ascii="Arial" w:eastAsia="Times New Roman" w:hAnsi="Arial" w:cs="Arial"/>
          <w:spacing w:val="-14"/>
          <w:lang w:val="es-CL"/>
        </w:rPr>
        <w:t xml:space="preserve"> </w:t>
      </w:r>
      <w:r w:rsidRPr="008221DC">
        <w:rPr>
          <w:rFonts w:ascii="Arial" w:eastAsia="Times New Roman" w:hAnsi="Arial" w:cs="Arial"/>
          <w:lang w:val="es-CL"/>
        </w:rPr>
        <w:t>aún</w:t>
      </w:r>
      <w:r w:rsidRPr="008221DC">
        <w:rPr>
          <w:rFonts w:ascii="Arial" w:eastAsia="Times New Roman" w:hAnsi="Arial" w:cs="Arial"/>
          <w:spacing w:val="-19"/>
          <w:lang w:val="es-CL"/>
        </w:rPr>
        <w:t xml:space="preserve"> </w:t>
      </w:r>
      <w:r w:rsidRPr="008221DC">
        <w:rPr>
          <w:rFonts w:ascii="Arial" w:eastAsia="Times New Roman" w:hAnsi="Arial" w:cs="Arial"/>
          <w:lang w:val="es-CL"/>
        </w:rPr>
        <w:t>más</w:t>
      </w:r>
      <w:r w:rsidRPr="008221DC">
        <w:rPr>
          <w:rFonts w:ascii="Arial" w:eastAsia="Times New Roman" w:hAnsi="Arial" w:cs="Arial"/>
          <w:spacing w:val="-16"/>
          <w:lang w:val="es-CL"/>
        </w:rPr>
        <w:t xml:space="preserve"> </w:t>
      </w:r>
      <w:r w:rsidRPr="008221DC">
        <w:rPr>
          <w:rFonts w:ascii="Arial" w:eastAsia="Times New Roman" w:hAnsi="Arial" w:cs="Arial"/>
          <w:lang w:val="es-CL"/>
        </w:rPr>
        <w:t>obvia</w:t>
      </w:r>
      <w:r w:rsidRPr="008221DC">
        <w:rPr>
          <w:rFonts w:ascii="Arial" w:eastAsia="Times New Roman" w:hAnsi="Arial" w:cs="Arial"/>
          <w:spacing w:val="-14"/>
          <w:lang w:val="es-CL"/>
        </w:rPr>
        <w:t xml:space="preserve"> </w:t>
      </w:r>
      <w:r w:rsidRPr="008221DC">
        <w:rPr>
          <w:rFonts w:ascii="Arial" w:eastAsia="Times New Roman" w:hAnsi="Arial" w:cs="Arial"/>
          <w:lang w:val="es-CL"/>
        </w:rPr>
        <w:t>y</w:t>
      </w:r>
      <w:r w:rsidRPr="008221DC">
        <w:rPr>
          <w:rFonts w:ascii="Arial" w:eastAsia="Times New Roman" w:hAnsi="Arial" w:cs="Arial"/>
          <w:spacing w:val="-22"/>
          <w:lang w:val="es-CL"/>
        </w:rPr>
        <w:t xml:space="preserve"> </w:t>
      </w:r>
      <w:r w:rsidRPr="008221DC">
        <w:rPr>
          <w:rFonts w:ascii="Arial" w:eastAsia="Times New Roman" w:hAnsi="Arial" w:cs="Arial"/>
          <w:lang w:val="es-CL"/>
        </w:rPr>
        <w:t>el</w:t>
      </w:r>
      <w:r w:rsidRPr="008221DC">
        <w:rPr>
          <w:rFonts w:ascii="Arial" w:eastAsia="Times New Roman" w:hAnsi="Arial" w:cs="Arial"/>
          <w:spacing w:val="-14"/>
          <w:lang w:val="es-CL"/>
        </w:rPr>
        <w:t xml:space="preserve"> </w:t>
      </w:r>
      <w:r w:rsidRPr="008221DC">
        <w:rPr>
          <w:rFonts w:ascii="Arial" w:eastAsia="Times New Roman" w:hAnsi="Arial" w:cs="Arial"/>
          <w:lang w:val="es-CL"/>
        </w:rPr>
        <w:t>desafío</w:t>
      </w:r>
      <w:r w:rsidRPr="008221DC">
        <w:rPr>
          <w:rFonts w:ascii="Arial" w:eastAsia="Times New Roman" w:hAnsi="Arial" w:cs="Arial"/>
          <w:spacing w:val="-15"/>
          <w:lang w:val="es-CL"/>
        </w:rPr>
        <w:t xml:space="preserve"> </w:t>
      </w:r>
      <w:r w:rsidRPr="008221DC">
        <w:rPr>
          <w:rFonts w:ascii="Arial" w:eastAsia="Times New Roman" w:hAnsi="Arial" w:cs="Arial"/>
          <w:lang w:val="es-CL"/>
        </w:rPr>
        <w:t>aún</w:t>
      </w:r>
      <w:r w:rsidRPr="008221DC">
        <w:rPr>
          <w:rFonts w:ascii="Arial" w:eastAsia="Times New Roman" w:hAnsi="Arial" w:cs="Arial"/>
          <w:spacing w:val="-15"/>
          <w:lang w:val="es-CL"/>
        </w:rPr>
        <w:t xml:space="preserve"> </w:t>
      </w:r>
      <w:r w:rsidRPr="008221DC">
        <w:rPr>
          <w:rFonts w:ascii="Arial" w:eastAsia="Times New Roman" w:hAnsi="Arial" w:cs="Arial"/>
          <w:lang w:val="es-CL"/>
        </w:rPr>
        <w:t>mayor.</w:t>
      </w:r>
      <w:r w:rsidRPr="008221DC">
        <w:rPr>
          <w:rFonts w:ascii="Arial" w:eastAsia="Times New Roman" w:hAnsi="Arial" w:cs="Arial"/>
          <w:spacing w:val="-9"/>
          <w:lang w:val="es-CL"/>
        </w:rPr>
        <w:t xml:space="preserve"> </w:t>
      </w:r>
      <w:r w:rsidRPr="008221DC">
        <w:rPr>
          <w:rFonts w:ascii="Arial" w:eastAsia="Times New Roman" w:hAnsi="Arial" w:cs="Arial"/>
          <w:lang w:val="es-CL"/>
        </w:rPr>
        <w:t>El</w:t>
      </w:r>
      <w:r w:rsidRPr="008221DC">
        <w:rPr>
          <w:rFonts w:ascii="Arial" w:eastAsia="Times New Roman" w:hAnsi="Arial" w:cs="Arial"/>
          <w:spacing w:val="-14"/>
          <w:lang w:val="es-CL"/>
        </w:rPr>
        <w:t xml:space="preserve"> </w:t>
      </w:r>
      <w:r w:rsidRPr="008221DC">
        <w:rPr>
          <w:rFonts w:ascii="Arial" w:eastAsia="Times New Roman" w:hAnsi="Arial" w:cs="Arial"/>
          <w:lang w:val="es-CL"/>
        </w:rPr>
        <w:t>desafío</w:t>
      </w:r>
      <w:r w:rsidRPr="008221DC">
        <w:rPr>
          <w:rFonts w:ascii="Arial" w:eastAsia="Times New Roman" w:hAnsi="Arial" w:cs="Arial"/>
          <w:spacing w:val="-15"/>
          <w:lang w:val="es-CL"/>
        </w:rPr>
        <w:t xml:space="preserve"> </w:t>
      </w:r>
      <w:r w:rsidRPr="008221DC">
        <w:rPr>
          <w:rFonts w:ascii="Arial" w:eastAsia="Times New Roman" w:hAnsi="Arial" w:cs="Arial"/>
          <w:lang w:val="es-CL"/>
        </w:rPr>
        <w:t>trasciende</w:t>
      </w:r>
      <w:r w:rsidRPr="008221DC">
        <w:rPr>
          <w:rFonts w:ascii="Arial" w:eastAsia="Times New Roman" w:hAnsi="Arial" w:cs="Arial"/>
          <w:spacing w:val="-14"/>
          <w:lang w:val="es-CL"/>
        </w:rPr>
        <w:t xml:space="preserve"> </w:t>
      </w:r>
      <w:r w:rsidRPr="008221DC">
        <w:rPr>
          <w:rFonts w:ascii="Arial" w:eastAsia="Times New Roman" w:hAnsi="Arial" w:cs="Arial"/>
          <w:lang w:val="es-CL"/>
        </w:rPr>
        <w:t>la</w:t>
      </w:r>
      <w:r w:rsidRPr="008221DC">
        <w:rPr>
          <w:rFonts w:ascii="Arial" w:eastAsia="Times New Roman" w:hAnsi="Arial" w:cs="Arial"/>
          <w:spacing w:val="-14"/>
          <w:lang w:val="es-CL"/>
        </w:rPr>
        <w:t xml:space="preserve"> </w:t>
      </w:r>
      <w:r w:rsidRPr="008221DC">
        <w:rPr>
          <w:rFonts w:ascii="Arial" w:eastAsia="Times New Roman" w:hAnsi="Arial" w:cs="Arial"/>
          <w:lang w:val="es-CL"/>
        </w:rPr>
        <w:t>esfera</w:t>
      </w:r>
      <w:r w:rsidRPr="008221DC">
        <w:rPr>
          <w:rFonts w:ascii="Arial" w:eastAsia="Times New Roman" w:hAnsi="Arial" w:cs="Arial"/>
          <w:spacing w:val="-17"/>
          <w:lang w:val="es-CL"/>
        </w:rPr>
        <w:t xml:space="preserve"> </w:t>
      </w:r>
      <w:r w:rsidRPr="008221DC">
        <w:rPr>
          <w:rFonts w:ascii="Arial" w:eastAsia="Times New Roman" w:hAnsi="Arial" w:cs="Arial"/>
          <w:lang w:val="es-CL"/>
        </w:rPr>
        <w:t xml:space="preserve">política y judicial, y es que se requiere de un reconocimiento dentro de la esfera estatal, para que su validez sea incorporada dentro </w:t>
      </w:r>
      <w:r w:rsidRPr="008221DC">
        <w:rPr>
          <w:rFonts w:ascii="Arial" w:eastAsia="Times New Roman" w:hAnsi="Arial" w:cs="Arial"/>
          <w:spacing w:val="-3"/>
          <w:lang w:val="es-CL"/>
        </w:rPr>
        <w:t xml:space="preserve">de </w:t>
      </w:r>
      <w:r w:rsidRPr="008221DC">
        <w:rPr>
          <w:rFonts w:ascii="Arial" w:eastAsia="Times New Roman" w:hAnsi="Arial" w:cs="Arial"/>
          <w:lang w:val="es-CL"/>
        </w:rPr>
        <w:t xml:space="preserve">los sistemas de </w:t>
      </w:r>
      <w:r w:rsidRPr="008221DC">
        <w:rPr>
          <w:rFonts w:ascii="Arial" w:eastAsia="Times New Roman" w:hAnsi="Arial" w:cs="Arial"/>
          <w:lang w:val="es-CL"/>
        </w:rPr>
        <w:lastRenderedPageBreak/>
        <w:t xml:space="preserve">justicia. Con ello no sólo se activarán aún más los derechos indígenas dentro </w:t>
      </w:r>
      <w:r w:rsidRPr="008221DC">
        <w:rPr>
          <w:rFonts w:ascii="Arial" w:eastAsia="Times New Roman" w:hAnsi="Arial" w:cs="Arial"/>
          <w:spacing w:val="-3"/>
          <w:lang w:val="es-CL"/>
        </w:rPr>
        <w:t xml:space="preserve">de </w:t>
      </w:r>
      <w:r w:rsidRPr="008221DC">
        <w:rPr>
          <w:rFonts w:ascii="Arial" w:eastAsia="Times New Roman" w:hAnsi="Arial" w:cs="Arial"/>
          <w:lang w:val="es-CL"/>
        </w:rPr>
        <w:t>los sistemas de justicia ordinarios, sino también se ampliarán los casos en que los peritajes antropológicos puedan ser</w:t>
      </w:r>
      <w:r w:rsidRPr="008221DC">
        <w:rPr>
          <w:rFonts w:ascii="Arial" w:eastAsia="Times New Roman" w:hAnsi="Arial" w:cs="Arial"/>
          <w:spacing w:val="-19"/>
          <w:lang w:val="es-CL"/>
        </w:rPr>
        <w:t xml:space="preserve"> </w:t>
      </w:r>
      <w:r w:rsidRPr="008221DC">
        <w:rPr>
          <w:rFonts w:ascii="Arial" w:eastAsia="Times New Roman" w:hAnsi="Arial" w:cs="Arial"/>
          <w:lang w:val="es-CL"/>
        </w:rPr>
        <w:t>utilizados.</w:t>
      </w:r>
    </w:p>
    <w:p w:rsidR="008221DC" w:rsidRPr="008221DC" w:rsidRDefault="008221DC" w:rsidP="008221DC">
      <w:pPr>
        <w:widowControl w:val="0"/>
        <w:spacing w:after="0" w:line="360" w:lineRule="auto"/>
        <w:rPr>
          <w:rFonts w:ascii="Arial" w:eastAsia="Times New Roman" w:hAnsi="Arial" w:cs="Arial"/>
          <w:lang w:val="es-CL"/>
        </w:rPr>
      </w:pPr>
    </w:p>
    <w:p w:rsidR="008221DC" w:rsidRPr="008221DC" w:rsidRDefault="005D137B" w:rsidP="008221DC">
      <w:pPr>
        <w:widowControl w:val="0"/>
        <w:tabs>
          <w:tab w:val="left" w:pos="821"/>
        </w:tabs>
        <w:spacing w:after="0" w:line="360" w:lineRule="auto"/>
        <w:rPr>
          <w:rFonts w:ascii="Arial" w:eastAsia="Times New Roman" w:hAnsi="Arial" w:cs="Arial"/>
          <w:b/>
          <w:sz w:val="24"/>
          <w:szCs w:val="24"/>
          <w:lang w:val="es-CL"/>
        </w:rPr>
      </w:pPr>
      <w:r>
        <w:rPr>
          <w:rFonts w:ascii="Arial" w:eastAsia="Times New Roman" w:hAnsi="Arial" w:cs="Arial"/>
          <w:b/>
          <w:spacing w:val="-4"/>
          <w:sz w:val="24"/>
          <w:szCs w:val="24"/>
          <w:lang w:val="es-CL"/>
        </w:rPr>
        <w:t>3</w:t>
      </w:r>
      <w:r w:rsidR="008221DC" w:rsidRPr="008221DC">
        <w:rPr>
          <w:rFonts w:ascii="Arial" w:eastAsia="Times New Roman" w:hAnsi="Arial" w:cs="Arial"/>
          <w:b/>
          <w:spacing w:val="-4"/>
          <w:sz w:val="24"/>
          <w:szCs w:val="24"/>
          <w:lang w:val="es-CL"/>
        </w:rPr>
        <w:t xml:space="preserve">.2 La </w:t>
      </w:r>
      <w:r w:rsidR="008221DC" w:rsidRPr="008221DC">
        <w:rPr>
          <w:rFonts w:ascii="Arial" w:eastAsia="Times New Roman" w:hAnsi="Arial" w:cs="Arial"/>
          <w:b/>
          <w:sz w:val="24"/>
          <w:szCs w:val="24"/>
          <w:lang w:val="es-CL"/>
        </w:rPr>
        <w:t>distinción entre los comportamientos subjetivos e intersubjetivos como</w:t>
      </w:r>
      <w:r w:rsidR="008221DC" w:rsidRPr="008221DC">
        <w:rPr>
          <w:rFonts w:ascii="Arial" w:eastAsia="Times New Roman" w:hAnsi="Arial" w:cs="Arial"/>
          <w:b/>
          <w:spacing w:val="-28"/>
          <w:sz w:val="24"/>
          <w:szCs w:val="24"/>
          <w:lang w:val="es-CL"/>
        </w:rPr>
        <w:t xml:space="preserve"> </w:t>
      </w:r>
      <w:r w:rsidR="008221DC" w:rsidRPr="008221DC">
        <w:rPr>
          <w:rFonts w:ascii="Arial" w:eastAsia="Times New Roman" w:hAnsi="Arial" w:cs="Arial"/>
          <w:b/>
          <w:sz w:val="24"/>
          <w:szCs w:val="24"/>
          <w:lang w:val="es-CL"/>
        </w:rPr>
        <w:t>necesidad metodológica</w:t>
      </w:r>
    </w:p>
    <w:p w:rsidR="008221DC" w:rsidRPr="008221DC" w:rsidRDefault="008221DC" w:rsidP="008221DC">
      <w:pPr>
        <w:widowControl w:val="0"/>
        <w:spacing w:after="0" w:line="360" w:lineRule="auto"/>
        <w:ind w:firstLine="709"/>
        <w:jc w:val="both"/>
        <w:rPr>
          <w:rFonts w:ascii="Arial" w:eastAsia="Times New Roman" w:hAnsi="Arial" w:cs="Arial"/>
          <w:lang w:val="es-CL"/>
        </w:rPr>
      </w:pPr>
      <w:r w:rsidRPr="008221DC">
        <w:rPr>
          <w:rFonts w:ascii="Arial" w:eastAsia="Times New Roman" w:hAnsi="Arial" w:cs="Arial"/>
          <w:lang w:val="es-CL"/>
        </w:rPr>
        <w:t>A lo largo de este artículo, se ha convenido en que uno de los roles del peritaje antropológico es detectar si los hechos cometidos por un sujeto fueron motivados en concordancia</w:t>
      </w:r>
      <w:r w:rsidRPr="008221DC">
        <w:rPr>
          <w:rFonts w:ascii="Arial" w:eastAsia="Times New Roman" w:hAnsi="Arial" w:cs="Arial"/>
          <w:spacing w:val="-12"/>
          <w:lang w:val="es-CL"/>
        </w:rPr>
        <w:t xml:space="preserve"> </w:t>
      </w:r>
      <w:r w:rsidRPr="008221DC">
        <w:rPr>
          <w:rFonts w:ascii="Arial" w:eastAsia="Times New Roman" w:hAnsi="Arial" w:cs="Arial"/>
          <w:lang w:val="es-CL"/>
        </w:rPr>
        <w:t>con</w:t>
      </w:r>
      <w:r w:rsidRPr="008221DC">
        <w:rPr>
          <w:rFonts w:ascii="Arial" w:eastAsia="Times New Roman" w:hAnsi="Arial" w:cs="Arial"/>
          <w:spacing w:val="-13"/>
          <w:lang w:val="es-CL"/>
        </w:rPr>
        <w:t xml:space="preserve"> </w:t>
      </w:r>
      <w:r w:rsidRPr="008221DC">
        <w:rPr>
          <w:rFonts w:ascii="Arial" w:eastAsia="Times New Roman" w:hAnsi="Arial" w:cs="Arial"/>
          <w:lang w:val="es-CL"/>
        </w:rPr>
        <w:t>aspectos</w:t>
      </w:r>
      <w:r w:rsidRPr="008221DC">
        <w:rPr>
          <w:rFonts w:ascii="Arial" w:eastAsia="Times New Roman" w:hAnsi="Arial" w:cs="Arial"/>
          <w:spacing w:val="-15"/>
          <w:lang w:val="es-CL"/>
        </w:rPr>
        <w:t xml:space="preserve"> </w:t>
      </w:r>
      <w:r w:rsidRPr="008221DC">
        <w:rPr>
          <w:rFonts w:ascii="Arial" w:eastAsia="Times New Roman" w:hAnsi="Arial" w:cs="Arial"/>
          <w:lang w:val="es-CL"/>
        </w:rPr>
        <w:t>culturales.</w:t>
      </w:r>
      <w:r w:rsidRPr="008221DC">
        <w:rPr>
          <w:rFonts w:ascii="Arial" w:eastAsia="Times New Roman" w:hAnsi="Arial" w:cs="Arial"/>
          <w:spacing w:val="-9"/>
          <w:lang w:val="es-CL"/>
        </w:rPr>
        <w:t xml:space="preserve"> </w:t>
      </w:r>
      <w:r w:rsidRPr="008221DC">
        <w:rPr>
          <w:rFonts w:ascii="Arial" w:eastAsia="Times New Roman" w:hAnsi="Arial" w:cs="Arial"/>
          <w:lang w:val="es-CL"/>
        </w:rPr>
        <w:t>Situarse</w:t>
      </w:r>
      <w:r w:rsidRPr="008221DC">
        <w:rPr>
          <w:rFonts w:ascii="Arial" w:eastAsia="Times New Roman" w:hAnsi="Arial" w:cs="Arial"/>
          <w:spacing w:val="-15"/>
          <w:lang w:val="es-CL"/>
        </w:rPr>
        <w:t xml:space="preserve"> </w:t>
      </w:r>
      <w:r w:rsidRPr="008221DC">
        <w:rPr>
          <w:rFonts w:ascii="Arial" w:eastAsia="Times New Roman" w:hAnsi="Arial" w:cs="Arial"/>
          <w:lang w:val="es-CL"/>
        </w:rPr>
        <w:t>en</w:t>
      </w:r>
      <w:r w:rsidRPr="008221DC">
        <w:rPr>
          <w:rFonts w:ascii="Arial" w:eastAsia="Times New Roman" w:hAnsi="Arial" w:cs="Arial"/>
          <w:spacing w:val="-13"/>
          <w:lang w:val="es-CL"/>
        </w:rPr>
        <w:t xml:space="preserve"> </w:t>
      </w:r>
      <w:r w:rsidRPr="008221DC">
        <w:rPr>
          <w:rFonts w:ascii="Arial" w:eastAsia="Times New Roman" w:hAnsi="Arial" w:cs="Arial"/>
          <w:lang w:val="es-CL"/>
        </w:rPr>
        <w:t>este</w:t>
      </w:r>
      <w:r w:rsidRPr="008221DC">
        <w:rPr>
          <w:rFonts w:ascii="Arial" w:eastAsia="Times New Roman" w:hAnsi="Arial" w:cs="Arial"/>
          <w:spacing w:val="-12"/>
          <w:lang w:val="es-CL"/>
        </w:rPr>
        <w:t xml:space="preserve"> </w:t>
      </w:r>
      <w:r w:rsidRPr="008221DC">
        <w:rPr>
          <w:rFonts w:ascii="Arial" w:eastAsia="Times New Roman" w:hAnsi="Arial" w:cs="Arial"/>
          <w:lang w:val="es-CL"/>
        </w:rPr>
        <w:t>rol</w:t>
      </w:r>
      <w:r w:rsidRPr="008221DC">
        <w:rPr>
          <w:rFonts w:ascii="Arial" w:eastAsia="Times New Roman" w:hAnsi="Arial" w:cs="Arial"/>
          <w:spacing w:val="-10"/>
          <w:lang w:val="es-CL"/>
        </w:rPr>
        <w:t xml:space="preserve"> </w:t>
      </w:r>
      <w:r w:rsidRPr="008221DC">
        <w:rPr>
          <w:rFonts w:ascii="Arial" w:eastAsia="Times New Roman" w:hAnsi="Arial" w:cs="Arial"/>
          <w:lang w:val="es-CL"/>
        </w:rPr>
        <w:t>impone</w:t>
      </w:r>
      <w:r w:rsidRPr="008221DC">
        <w:rPr>
          <w:rFonts w:ascii="Arial" w:eastAsia="Times New Roman" w:hAnsi="Arial" w:cs="Arial"/>
          <w:spacing w:val="-12"/>
          <w:lang w:val="es-CL"/>
        </w:rPr>
        <w:t xml:space="preserve"> </w:t>
      </w:r>
      <w:r w:rsidRPr="008221DC">
        <w:rPr>
          <w:rFonts w:ascii="Arial" w:eastAsia="Times New Roman" w:hAnsi="Arial" w:cs="Arial"/>
          <w:lang w:val="es-CL"/>
        </w:rPr>
        <w:t>la</w:t>
      </w:r>
      <w:r w:rsidRPr="008221DC">
        <w:rPr>
          <w:rFonts w:ascii="Arial" w:eastAsia="Times New Roman" w:hAnsi="Arial" w:cs="Arial"/>
          <w:spacing w:val="-12"/>
          <w:lang w:val="es-CL"/>
        </w:rPr>
        <w:t xml:space="preserve"> </w:t>
      </w:r>
      <w:r w:rsidRPr="008221DC">
        <w:rPr>
          <w:rFonts w:ascii="Arial" w:eastAsia="Times New Roman" w:hAnsi="Arial" w:cs="Arial"/>
          <w:lang w:val="es-CL"/>
        </w:rPr>
        <w:t>demanda por</w:t>
      </w:r>
      <w:r w:rsidRPr="008221DC">
        <w:rPr>
          <w:rFonts w:ascii="Arial" w:eastAsia="Times New Roman" w:hAnsi="Arial" w:cs="Arial"/>
          <w:spacing w:val="-12"/>
          <w:lang w:val="es-CL"/>
        </w:rPr>
        <w:t xml:space="preserve"> </w:t>
      </w:r>
      <w:r w:rsidRPr="008221DC">
        <w:rPr>
          <w:rFonts w:ascii="Arial" w:eastAsia="Times New Roman" w:hAnsi="Arial" w:cs="Arial"/>
          <w:lang w:val="es-CL"/>
        </w:rPr>
        <w:t xml:space="preserve">distinguir entre motivaciones, circunstancias </w:t>
      </w:r>
      <w:r w:rsidRPr="008221DC">
        <w:rPr>
          <w:rFonts w:ascii="Arial" w:eastAsia="Times New Roman" w:hAnsi="Arial" w:cs="Arial"/>
          <w:spacing w:val="-3"/>
          <w:lang w:val="es-CL"/>
        </w:rPr>
        <w:t xml:space="preserve">y/o </w:t>
      </w:r>
      <w:r w:rsidRPr="008221DC">
        <w:rPr>
          <w:rFonts w:ascii="Arial" w:eastAsia="Times New Roman" w:hAnsi="Arial" w:cs="Arial"/>
          <w:lang w:val="es-CL"/>
        </w:rPr>
        <w:t>actos compartidos, o hechos propiamente subjetivos. Es</w:t>
      </w:r>
      <w:r w:rsidRPr="008221DC">
        <w:rPr>
          <w:rFonts w:ascii="Arial" w:eastAsia="Times New Roman" w:hAnsi="Arial" w:cs="Arial"/>
          <w:spacing w:val="-12"/>
          <w:lang w:val="es-CL"/>
        </w:rPr>
        <w:t xml:space="preserve"> </w:t>
      </w:r>
      <w:r w:rsidRPr="008221DC">
        <w:rPr>
          <w:rFonts w:ascii="Arial" w:eastAsia="Times New Roman" w:hAnsi="Arial" w:cs="Arial"/>
          <w:lang w:val="es-CL"/>
        </w:rPr>
        <w:t>por</w:t>
      </w:r>
      <w:r w:rsidRPr="008221DC">
        <w:rPr>
          <w:rFonts w:ascii="Arial" w:eastAsia="Times New Roman" w:hAnsi="Arial" w:cs="Arial"/>
          <w:spacing w:val="-10"/>
          <w:lang w:val="es-CL"/>
        </w:rPr>
        <w:t xml:space="preserve"> </w:t>
      </w:r>
      <w:r w:rsidRPr="008221DC">
        <w:rPr>
          <w:rFonts w:ascii="Arial" w:eastAsia="Times New Roman" w:hAnsi="Arial" w:cs="Arial"/>
          <w:lang w:val="es-CL"/>
        </w:rPr>
        <w:t>esto</w:t>
      </w:r>
      <w:r w:rsidRPr="008221DC">
        <w:rPr>
          <w:rFonts w:ascii="Arial" w:eastAsia="Times New Roman" w:hAnsi="Arial" w:cs="Arial"/>
          <w:spacing w:val="-9"/>
          <w:lang w:val="es-CL"/>
        </w:rPr>
        <w:t xml:space="preserve"> </w:t>
      </w:r>
      <w:r w:rsidRPr="008221DC">
        <w:rPr>
          <w:rFonts w:ascii="Arial" w:eastAsia="Times New Roman" w:hAnsi="Arial" w:cs="Arial"/>
          <w:lang w:val="es-CL"/>
        </w:rPr>
        <w:t>que</w:t>
      </w:r>
      <w:r w:rsidRPr="008221DC">
        <w:rPr>
          <w:rFonts w:ascii="Arial" w:eastAsia="Times New Roman" w:hAnsi="Arial" w:cs="Arial"/>
          <w:spacing w:val="-9"/>
          <w:lang w:val="es-CL"/>
        </w:rPr>
        <w:t xml:space="preserve"> </w:t>
      </w:r>
      <w:r w:rsidRPr="008221DC">
        <w:rPr>
          <w:rFonts w:ascii="Arial" w:eastAsia="Times New Roman" w:hAnsi="Arial" w:cs="Arial"/>
          <w:lang w:val="es-CL"/>
        </w:rPr>
        <w:t>la</w:t>
      </w:r>
      <w:r w:rsidRPr="008221DC">
        <w:rPr>
          <w:rFonts w:ascii="Arial" w:eastAsia="Times New Roman" w:hAnsi="Arial" w:cs="Arial"/>
          <w:spacing w:val="-9"/>
          <w:lang w:val="es-CL"/>
        </w:rPr>
        <w:t xml:space="preserve"> </w:t>
      </w:r>
      <w:r w:rsidRPr="008221DC">
        <w:rPr>
          <w:rFonts w:ascii="Arial" w:eastAsia="Times New Roman" w:hAnsi="Arial" w:cs="Arial"/>
          <w:lang w:val="es-CL"/>
        </w:rPr>
        <w:t>distinción</w:t>
      </w:r>
      <w:r w:rsidRPr="008221DC">
        <w:rPr>
          <w:rFonts w:ascii="Arial" w:eastAsia="Times New Roman" w:hAnsi="Arial" w:cs="Arial"/>
          <w:spacing w:val="-10"/>
          <w:lang w:val="es-CL"/>
        </w:rPr>
        <w:t xml:space="preserve"> </w:t>
      </w:r>
      <w:r w:rsidRPr="008221DC">
        <w:rPr>
          <w:rFonts w:ascii="Arial" w:eastAsia="Times New Roman" w:hAnsi="Arial" w:cs="Arial"/>
          <w:lang w:val="es-CL"/>
        </w:rPr>
        <w:t>de</w:t>
      </w:r>
      <w:r w:rsidRPr="008221DC">
        <w:rPr>
          <w:rFonts w:ascii="Arial" w:eastAsia="Times New Roman" w:hAnsi="Arial" w:cs="Arial"/>
          <w:spacing w:val="-9"/>
          <w:lang w:val="es-CL"/>
        </w:rPr>
        <w:t xml:space="preserve"> </w:t>
      </w:r>
      <w:r w:rsidRPr="008221DC">
        <w:rPr>
          <w:rFonts w:ascii="Arial" w:eastAsia="Times New Roman" w:hAnsi="Arial" w:cs="Arial"/>
          <w:lang w:val="es-CL"/>
        </w:rPr>
        <w:t>lo</w:t>
      </w:r>
      <w:r w:rsidRPr="008221DC">
        <w:rPr>
          <w:rFonts w:ascii="Arial" w:eastAsia="Times New Roman" w:hAnsi="Arial" w:cs="Arial"/>
          <w:spacing w:val="-10"/>
          <w:lang w:val="es-CL"/>
        </w:rPr>
        <w:t xml:space="preserve"> </w:t>
      </w:r>
      <w:r w:rsidRPr="008221DC">
        <w:rPr>
          <w:rFonts w:ascii="Arial" w:eastAsia="Times New Roman" w:hAnsi="Arial" w:cs="Arial"/>
          <w:lang w:val="es-CL"/>
        </w:rPr>
        <w:t>subjetivo</w:t>
      </w:r>
      <w:r w:rsidRPr="008221DC">
        <w:rPr>
          <w:rFonts w:ascii="Arial" w:eastAsia="Times New Roman" w:hAnsi="Arial" w:cs="Arial"/>
          <w:spacing w:val="-10"/>
          <w:lang w:val="es-CL"/>
        </w:rPr>
        <w:t xml:space="preserve"> </w:t>
      </w:r>
      <w:r w:rsidRPr="008221DC">
        <w:rPr>
          <w:rFonts w:ascii="Arial" w:eastAsia="Times New Roman" w:hAnsi="Arial" w:cs="Arial"/>
          <w:lang w:val="es-CL"/>
        </w:rPr>
        <w:t>e</w:t>
      </w:r>
      <w:r w:rsidRPr="008221DC">
        <w:rPr>
          <w:rFonts w:ascii="Arial" w:eastAsia="Times New Roman" w:hAnsi="Arial" w:cs="Arial"/>
          <w:spacing w:val="-9"/>
          <w:lang w:val="es-CL"/>
        </w:rPr>
        <w:t xml:space="preserve"> </w:t>
      </w:r>
      <w:r w:rsidRPr="008221DC">
        <w:rPr>
          <w:rFonts w:ascii="Arial" w:eastAsia="Times New Roman" w:hAnsi="Arial" w:cs="Arial"/>
          <w:lang w:val="es-CL"/>
        </w:rPr>
        <w:t>intersubjetivo,</w:t>
      </w:r>
      <w:r w:rsidRPr="008221DC">
        <w:rPr>
          <w:rFonts w:ascii="Arial" w:eastAsia="Times New Roman" w:hAnsi="Arial" w:cs="Arial"/>
          <w:spacing w:val="-4"/>
          <w:lang w:val="es-CL"/>
        </w:rPr>
        <w:t xml:space="preserve"> se clasifica</w:t>
      </w:r>
      <w:r w:rsidRPr="008221DC">
        <w:rPr>
          <w:rFonts w:ascii="Arial" w:eastAsia="Times New Roman" w:hAnsi="Arial" w:cs="Arial"/>
          <w:spacing w:val="-10"/>
          <w:lang w:val="es-CL"/>
        </w:rPr>
        <w:t xml:space="preserve"> </w:t>
      </w:r>
      <w:r w:rsidRPr="008221DC">
        <w:rPr>
          <w:rFonts w:ascii="Arial" w:eastAsia="Times New Roman" w:hAnsi="Arial" w:cs="Arial"/>
          <w:lang w:val="es-CL"/>
        </w:rPr>
        <w:t>como</w:t>
      </w:r>
      <w:r w:rsidRPr="008221DC">
        <w:rPr>
          <w:rFonts w:ascii="Arial" w:eastAsia="Times New Roman" w:hAnsi="Arial" w:cs="Arial"/>
          <w:spacing w:val="-8"/>
          <w:lang w:val="es-CL"/>
        </w:rPr>
        <w:t xml:space="preserve"> </w:t>
      </w:r>
      <w:r w:rsidRPr="008221DC">
        <w:rPr>
          <w:rFonts w:ascii="Arial" w:eastAsia="Times New Roman" w:hAnsi="Arial" w:cs="Arial"/>
          <w:lang w:val="es-CL"/>
        </w:rPr>
        <w:t>una</w:t>
      </w:r>
      <w:r w:rsidRPr="008221DC">
        <w:rPr>
          <w:rFonts w:ascii="Arial" w:eastAsia="Times New Roman" w:hAnsi="Arial" w:cs="Arial"/>
          <w:spacing w:val="41"/>
          <w:lang w:val="es-CL"/>
        </w:rPr>
        <w:t xml:space="preserve"> </w:t>
      </w:r>
      <w:r w:rsidRPr="008221DC">
        <w:rPr>
          <w:rFonts w:ascii="Arial" w:eastAsia="Times New Roman" w:hAnsi="Arial" w:cs="Arial"/>
          <w:lang w:val="es-CL"/>
        </w:rPr>
        <w:t>necesidad metodológica en aquellos casos en los que se pretende establecer sintonía entre aspectos culturales. Hablar de distinción, implica analizar ambos aspectos de forma separada, con el propósito de observar si existe coherencia entre los actos representativos de un grupo y los actos cometidos por un sujeto perteneciente a</w:t>
      </w:r>
      <w:r w:rsidRPr="008221DC">
        <w:rPr>
          <w:rFonts w:ascii="Arial" w:eastAsia="Times New Roman" w:hAnsi="Arial" w:cs="Arial"/>
          <w:spacing w:val="-3"/>
          <w:lang w:val="es-CL"/>
        </w:rPr>
        <w:t xml:space="preserve"> </w:t>
      </w:r>
      <w:r w:rsidRPr="008221DC">
        <w:rPr>
          <w:rFonts w:ascii="Arial" w:eastAsia="Times New Roman" w:hAnsi="Arial" w:cs="Arial"/>
          <w:lang w:val="es-CL"/>
        </w:rPr>
        <w:t>él.</w:t>
      </w:r>
    </w:p>
    <w:p w:rsidR="008221DC" w:rsidRPr="008221DC" w:rsidRDefault="008221DC" w:rsidP="008221DC">
      <w:pPr>
        <w:widowControl w:val="0"/>
        <w:spacing w:after="0" w:line="360" w:lineRule="auto"/>
        <w:ind w:firstLine="708"/>
        <w:jc w:val="both"/>
        <w:rPr>
          <w:rFonts w:ascii="Arial" w:eastAsia="Times New Roman" w:hAnsi="Arial" w:cs="Arial"/>
          <w:lang w:val="es-CL"/>
        </w:rPr>
      </w:pPr>
      <w:r w:rsidRPr="008221DC">
        <w:rPr>
          <w:rFonts w:ascii="Arial" w:eastAsia="Times New Roman" w:hAnsi="Arial" w:cs="Arial"/>
          <w:lang w:val="es-CL"/>
        </w:rPr>
        <w:t xml:space="preserve">Para comenzar, se presentará una breve definición de los aspectos subjetivos e intersubjetivos. </w:t>
      </w:r>
      <w:r w:rsidRPr="008221DC">
        <w:rPr>
          <w:rFonts w:ascii="Arial" w:eastAsia="Times New Roman" w:hAnsi="Arial" w:cs="Arial"/>
          <w:spacing w:val="-4"/>
          <w:lang w:val="es-CL"/>
        </w:rPr>
        <w:t xml:space="preserve">La </w:t>
      </w:r>
      <w:r w:rsidRPr="008221DC">
        <w:rPr>
          <w:rFonts w:ascii="Arial" w:eastAsia="Times New Roman" w:hAnsi="Arial" w:cs="Arial"/>
          <w:lang w:val="es-CL"/>
        </w:rPr>
        <w:t xml:space="preserve">subjetividad, habla de procesos de construcción y representación de la realidad, desde donde confluyen elementos internos y externos. </w:t>
      </w:r>
      <w:r w:rsidRPr="008221DC">
        <w:rPr>
          <w:rFonts w:ascii="Arial" w:eastAsia="Times New Roman" w:hAnsi="Arial" w:cs="Arial"/>
          <w:spacing w:val="-3"/>
          <w:lang w:val="es-CL"/>
        </w:rPr>
        <w:t xml:space="preserve">Los </w:t>
      </w:r>
      <w:r w:rsidRPr="008221DC">
        <w:rPr>
          <w:rFonts w:ascii="Arial" w:eastAsia="Times New Roman" w:hAnsi="Arial" w:cs="Arial"/>
          <w:lang w:val="es-CL"/>
        </w:rPr>
        <w:t>internos, apuntan a</w:t>
      </w:r>
      <w:r w:rsidRPr="008221DC">
        <w:rPr>
          <w:rFonts w:ascii="Arial" w:eastAsia="Times New Roman" w:hAnsi="Arial" w:cs="Arial"/>
          <w:spacing w:val="-26"/>
          <w:lang w:val="es-CL"/>
        </w:rPr>
        <w:t xml:space="preserve"> </w:t>
      </w:r>
      <w:r w:rsidRPr="008221DC">
        <w:rPr>
          <w:rFonts w:ascii="Arial" w:eastAsia="Times New Roman" w:hAnsi="Arial" w:cs="Arial"/>
          <w:lang w:val="es-CL"/>
        </w:rPr>
        <w:t>lo propiamente</w:t>
      </w:r>
      <w:r w:rsidRPr="008221DC">
        <w:rPr>
          <w:rFonts w:ascii="Arial" w:eastAsia="Times New Roman" w:hAnsi="Arial" w:cs="Arial"/>
          <w:spacing w:val="-7"/>
          <w:lang w:val="es-CL"/>
        </w:rPr>
        <w:t xml:space="preserve"> </w:t>
      </w:r>
      <w:r w:rsidRPr="008221DC">
        <w:rPr>
          <w:rFonts w:ascii="Arial" w:eastAsia="Times New Roman" w:hAnsi="Arial" w:cs="Arial"/>
          <w:lang w:val="es-CL"/>
        </w:rPr>
        <w:t>psicológico</w:t>
      </w:r>
      <w:r w:rsidRPr="008221DC">
        <w:rPr>
          <w:rFonts w:ascii="Arial" w:eastAsia="Times New Roman" w:hAnsi="Arial" w:cs="Arial"/>
          <w:spacing w:val="-8"/>
          <w:lang w:val="es-CL"/>
        </w:rPr>
        <w:t xml:space="preserve"> </w:t>
      </w:r>
      <w:r w:rsidRPr="008221DC">
        <w:rPr>
          <w:rFonts w:ascii="Arial" w:eastAsia="Times New Roman" w:hAnsi="Arial" w:cs="Arial"/>
          <w:lang w:val="es-CL"/>
        </w:rPr>
        <w:t>y</w:t>
      </w:r>
      <w:r w:rsidRPr="008221DC">
        <w:rPr>
          <w:rFonts w:ascii="Arial" w:eastAsia="Times New Roman" w:hAnsi="Arial" w:cs="Arial"/>
          <w:spacing w:val="-12"/>
          <w:lang w:val="es-CL"/>
        </w:rPr>
        <w:t xml:space="preserve"> </w:t>
      </w:r>
      <w:r w:rsidRPr="008221DC">
        <w:rPr>
          <w:rFonts w:ascii="Arial" w:eastAsia="Times New Roman" w:hAnsi="Arial" w:cs="Arial"/>
          <w:lang w:val="es-CL"/>
        </w:rPr>
        <w:t>lo</w:t>
      </w:r>
      <w:r w:rsidRPr="008221DC">
        <w:rPr>
          <w:rFonts w:ascii="Arial" w:eastAsia="Times New Roman" w:hAnsi="Arial" w:cs="Arial"/>
          <w:spacing w:val="-8"/>
          <w:lang w:val="es-CL"/>
        </w:rPr>
        <w:t xml:space="preserve"> </w:t>
      </w:r>
      <w:r w:rsidRPr="008221DC">
        <w:rPr>
          <w:rFonts w:ascii="Arial" w:eastAsia="Times New Roman" w:hAnsi="Arial" w:cs="Arial"/>
          <w:lang w:val="es-CL"/>
        </w:rPr>
        <w:t>externo</w:t>
      </w:r>
      <w:r w:rsidRPr="008221DC">
        <w:rPr>
          <w:rFonts w:ascii="Arial" w:eastAsia="Times New Roman" w:hAnsi="Arial" w:cs="Arial"/>
          <w:spacing w:val="-8"/>
          <w:lang w:val="es-CL"/>
        </w:rPr>
        <w:t xml:space="preserve"> </w:t>
      </w:r>
      <w:r w:rsidRPr="008221DC">
        <w:rPr>
          <w:rFonts w:ascii="Arial" w:eastAsia="Times New Roman" w:hAnsi="Arial" w:cs="Arial"/>
          <w:lang w:val="es-CL"/>
        </w:rPr>
        <w:t>a</w:t>
      </w:r>
      <w:r w:rsidRPr="008221DC">
        <w:rPr>
          <w:rFonts w:ascii="Arial" w:eastAsia="Times New Roman" w:hAnsi="Arial" w:cs="Arial"/>
          <w:spacing w:val="-7"/>
          <w:lang w:val="es-CL"/>
        </w:rPr>
        <w:t xml:space="preserve"> </w:t>
      </w:r>
      <w:r w:rsidRPr="008221DC">
        <w:rPr>
          <w:rFonts w:ascii="Arial" w:eastAsia="Times New Roman" w:hAnsi="Arial" w:cs="Arial"/>
          <w:lang w:val="es-CL"/>
        </w:rPr>
        <w:t>manifestaciones</w:t>
      </w:r>
      <w:r w:rsidRPr="008221DC">
        <w:rPr>
          <w:rFonts w:ascii="Arial" w:eastAsia="Times New Roman" w:hAnsi="Arial" w:cs="Arial"/>
          <w:spacing w:val="-10"/>
          <w:lang w:val="es-CL"/>
        </w:rPr>
        <w:t xml:space="preserve"> </w:t>
      </w:r>
      <w:r w:rsidRPr="008221DC">
        <w:rPr>
          <w:rFonts w:ascii="Arial" w:eastAsia="Times New Roman" w:hAnsi="Arial" w:cs="Arial"/>
          <w:lang w:val="es-CL"/>
        </w:rPr>
        <w:t>sociales</w:t>
      </w:r>
      <w:r w:rsidRPr="008221DC">
        <w:rPr>
          <w:rFonts w:ascii="Arial" w:eastAsia="Times New Roman" w:hAnsi="Arial" w:cs="Arial"/>
          <w:spacing w:val="-10"/>
          <w:lang w:val="es-CL"/>
        </w:rPr>
        <w:t xml:space="preserve"> </w:t>
      </w:r>
      <w:r w:rsidRPr="008221DC">
        <w:rPr>
          <w:rFonts w:ascii="Arial" w:eastAsia="Times New Roman" w:hAnsi="Arial" w:cs="Arial"/>
          <w:lang w:val="es-CL"/>
        </w:rPr>
        <w:t>que</w:t>
      </w:r>
      <w:r w:rsidRPr="008221DC">
        <w:rPr>
          <w:rFonts w:ascii="Arial" w:eastAsia="Times New Roman" w:hAnsi="Arial" w:cs="Arial"/>
          <w:spacing w:val="-7"/>
          <w:lang w:val="es-CL"/>
        </w:rPr>
        <w:t xml:space="preserve"> </w:t>
      </w:r>
      <w:r w:rsidRPr="008221DC">
        <w:rPr>
          <w:rFonts w:ascii="Arial" w:eastAsia="Times New Roman" w:hAnsi="Arial" w:cs="Arial"/>
          <w:lang w:val="es-CL"/>
        </w:rPr>
        <w:t>sirven</w:t>
      </w:r>
      <w:r w:rsidRPr="008221DC">
        <w:rPr>
          <w:rFonts w:ascii="Arial" w:eastAsia="Times New Roman" w:hAnsi="Arial" w:cs="Arial"/>
          <w:spacing w:val="-8"/>
          <w:lang w:val="es-CL"/>
        </w:rPr>
        <w:t xml:space="preserve"> </w:t>
      </w:r>
      <w:r w:rsidRPr="008221DC">
        <w:rPr>
          <w:rFonts w:ascii="Arial" w:eastAsia="Times New Roman" w:hAnsi="Arial" w:cs="Arial"/>
          <w:lang w:val="es-CL"/>
        </w:rPr>
        <w:t>como</w:t>
      </w:r>
      <w:r w:rsidRPr="008221DC">
        <w:rPr>
          <w:rFonts w:ascii="Arial" w:eastAsia="Times New Roman" w:hAnsi="Arial" w:cs="Arial"/>
          <w:spacing w:val="-8"/>
          <w:lang w:val="es-CL"/>
        </w:rPr>
        <w:t xml:space="preserve"> </w:t>
      </w:r>
      <w:r w:rsidRPr="008221DC">
        <w:rPr>
          <w:rFonts w:ascii="Arial" w:eastAsia="Times New Roman" w:hAnsi="Arial" w:cs="Arial"/>
          <w:lang w:val="es-CL"/>
        </w:rPr>
        <w:t>fuentes</w:t>
      </w:r>
      <w:r w:rsidRPr="008221DC">
        <w:rPr>
          <w:rFonts w:ascii="Arial" w:eastAsia="Times New Roman" w:hAnsi="Arial" w:cs="Arial"/>
          <w:spacing w:val="-10"/>
          <w:lang w:val="es-CL"/>
        </w:rPr>
        <w:t xml:space="preserve"> </w:t>
      </w:r>
      <w:r w:rsidRPr="008221DC">
        <w:rPr>
          <w:rFonts w:ascii="Arial" w:eastAsia="Times New Roman" w:hAnsi="Arial" w:cs="Arial"/>
          <w:lang w:val="es-CL"/>
        </w:rPr>
        <w:t>de obtención</w:t>
      </w:r>
      <w:r w:rsidRPr="008221DC">
        <w:rPr>
          <w:rFonts w:ascii="Arial" w:eastAsia="Times New Roman" w:hAnsi="Arial" w:cs="Arial"/>
          <w:spacing w:val="-6"/>
          <w:lang w:val="es-CL"/>
        </w:rPr>
        <w:t xml:space="preserve"> </w:t>
      </w:r>
      <w:r w:rsidRPr="008221DC">
        <w:rPr>
          <w:rFonts w:ascii="Arial" w:eastAsia="Times New Roman" w:hAnsi="Arial" w:cs="Arial"/>
          <w:lang w:val="es-CL"/>
        </w:rPr>
        <w:t>de</w:t>
      </w:r>
      <w:r w:rsidRPr="008221DC">
        <w:rPr>
          <w:rFonts w:ascii="Arial" w:eastAsia="Times New Roman" w:hAnsi="Arial" w:cs="Arial"/>
          <w:spacing w:val="-4"/>
          <w:lang w:val="es-CL"/>
        </w:rPr>
        <w:t xml:space="preserve"> </w:t>
      </w:r>
      <w:r w:rsidRPr="008221DC">
        <w:rPr>
          <w:rFonts w:ascii="Arial" w:eastAsia="Times New Roman" w:hAnsi="Arial" w:cs="Arial"/>
          <w:lang w:val="es-CL"/>
        </w:rPr>
        <w:t>nuevas</w:t>
      </w:r>
      <w:r w:rsidRPr="008221DC">
        <w:rPr>
          <w:rFonts w:ascii="Arial" w:eastAsia="Times New Roman" w:hAnsi="Arial" w:cs="Arial"/>
          <w:spacing w:val="-4"/>
          <w:lang w:val="es-CL"/>
        </w:rPr>
        <w:t xml:space="preserve"> </w:t>
      </w:r>
      <w:r w:rsidRPr="008221DC">
        <w:rPr>
          <w:rFonts w:ascii="Arial" w:eastAsia="Times New Roman" w:hAnsi="Arial" w:cs="Arial"/>
          <w:lang w:val="es-CL"/>
        </w:rPr>
        <w:t>impresiones</w:t>
      </w:r>
      <w:r w:rsidRPr="008221DC">
        <w:rPr>
          <w:rFonts w:ascii="Arial" w:eastAsia="Times New Roman" w:hAnsi="Arial" w:cs="Arial"/>
          <w:spacing w:val="-7"/>
          <w:lang w:val="es-CL"/>
        </w:rPr>
        <w:t xml:space="preserve"> </w:t>
      </w:r>
      <w:r w:rsidRPr="008221DC">
        <w:rPr>
          <w:rFonts w:ascii="Arial" w:eastAsia="Times New Roman" w:hAnsi="Arial" w:cs="Arial"/>
          <w:lang w:val="es-CL"/>
        </w:rPr>
        <w:t>de</w:t>
      </w:r>
      <w:r w:rsidRPr="008221DC">
        <w:rPr>
          <w:rFonts w:ascii="Arial" w:eastAsia="Times New Roman" w:hAnsi="Arial" w:cs="Arial"/>
          <w:spacing w:val="-2"/>
          <w:lang w:val="es-CL"/>
        </w:rPr>
        <w:t xml:space="preserve">l </w:t>
      </w:r>
      <w:r w:rsidRPr="008221DC">
        <w:rPr>
          <w:rFonts w:ascii="Arial" w:eastAsia="Times New Roman" w:hAnsi="Arial" w:cs="Arial"/>
          <w:lang w:val="es-CL"/>
        </w:rPr>
        <w:t>entorno</w:t>
      </w:r>
      <w:r w:rsidRPr="008221DC">
        <w:rPr>
          <w:rFonts w:ascii="Arial" w:eastAsia="Times New Roman" w:hAnsi="Arial" w:cs="Arial"/>
          <w:spacing w:val="-3"/>
          <w:lang w:val="es-CL"/>
        </w:rPr>
        <w:t xml:space="preserve"> </w:t>
      </w:r>
      <w:r w:rsidRPr="008221DC">
        <w:rPr>
          <w:rFonts w:ascii="Arial" w:eastAsia="Times New Roman" w:hAnsi="Arial" w:cs="Arial"/>
          <w:lang w:val="es-CL"/>
        </w:rPr>
        <w:t>en</w:t>
      </w:r>
      <w:r w:rsidRPr="008221DC">
        <w:rPr>
          <w:rFonts w:ascii="Arial" w:eastAsia="Times New Roman" w:hAnsi="Arial" w:cs="Arial"/>
          <w:spacing w:val="-6"/>
          <w:lang w:val="es-CL"/>
        </w:rPr>
        <w:t xml:space="preserve"> </w:t>
      </w:r>
      <w:r w:rsidRPr="008221DC">
        <w:rPr>
          <w:rFonts w:ascii="Arial" w:eastAsia="Times New Roman" w:hAnsi="Arial" w:cs="Arial"/>
          <w:lang w:val="es-CL"/>
        </w:rPr>
        <w:t>la</w:t>
      </w:r>
      <w:r w:rsidRPr="008221DC">
        <w:rPr>
          <w:rFonts w:ascii="Arial" w:eastAsia="Times New Roman" w:hAnsi="Arial" w:cs="Arial"/>
          <w:spacing w:val="-4"/>
          <w:lang w:val="es-CL"/>
        </w:rPr>
        <w:t xml:space="preserve"> </w:t>
      </w:r>
      <w:r w:rsidRPr="008221DC">
        <w:rPr>
          <w:rFonts w:ascii="Arial" w:eastAsia="Times New Roman" w:hAnsi="Arial" w:cs="Arial"/>
          <w:lang w:val="es-CL"/>
        </w:rPr>
        <w:t>que</w:t>
      </w:r>
      <w:r w:rsidRPr="008221DC">
        <w:rPr>
          <w:rFonts w:ascii="Arial" w:eastAsia="Times New Roman" w:hAnsi="Arial" w:cs="Arial"/>
          <w:spacing w:val="-4"/>
          <w:lang w:val="es-CL"/>
        </w:rPr>
        <w:t xml:space="preserve"> </w:t>
      </w:r>
      <w:r w:rsidRPr="008221DC">
        <w:rPr>
          <w:rFonts w:ascii="Arial" w:eastAsia="Times New Roman" w:hAnsi="Arial" w:cs="Arial"/>
          <w:lang w:val="es-CL"/>
        </w:rPr>
        <w:t>estamos</w:t>
      </w:r>
      <w:r w:rsidRPr="008221DC">
        <w:rPr>
          <w:rFonts w:ascii="Arial" w:eastAsia="Times New Roman" w:hAnsi="Arial" w:cs="Arial"/>
          <w:spacing w:val="-7"/>
          <w:lang w:val="es-CL"/>
        </w:rPr>
        <w:t xml:space="preserve"> </w:t>
      </w:r>
      <w:r w:rsidRPr="008221DC">
        <w:rPr>
          <w:rFonts w:ascii="Arial" w:eastAsia="Times New Roman" w:hAnsi="Arial" w:cs="Arial"/>
          <w:lang w:val="es-CL"/>
        </w:rPr>
        <w:t>insertos. En</w:t>
      </w:r>
      <w:r w:rsidRPr="008221DC">
        <w:rPr>
          <w:rFonts w:ascii="Arial" w:eastAsia="Times New Roman" w:hAnsi="Arial" w:cs="Arial"/>
          <w:spacing w:val="-6"/>
          <w:lang w:val="es-CL"/>
        </w:rPr>
        <w:t xml:space="preserve"> </w:t>
      </w:r>
      <w:r w:rsidRPr="008221DC">
        <w:rPr>
          <w:rFonts w:ascii="Arial" w:eastAsia="Times New Roman" w:hAnsi="Arial" w:cs="Arial"/>
          <w:lang w:val="es-CL"/>
        </w:rPr>
        <w:t>resumen, el fenómeno subjetivo, es la composición de factores interno y externo en permanente síntesis.</w:t>
      </w:r>
      <w:r w:rsidRPr="008221DC">
        <w:rPr>
          <w:rFonts w:ascii="Arial" w:eastAsia="Times New Roman" w:hAnsi="Arial" w:cs="Arial"/>
          <w:vertAlign w:val="superscript"/>
          <w:lang w:val="es-CL"/>
        </w:rPr>
        <w:footnoteReference w:id="204"/>
      </w:r>
      <w:r w:rsidRPr="008221DC">
        <w:rPr>
          <w:rFonts w:ascii="Arial" w:eastAsia="Times New Roman" w:hAnsi="Arial" w:cs="Arial"/>
          <w:lang w:val="es-CL"/>
        </w:rPr>
        <w:t xml:space="preserve"> Por otra parte, la intersubjetividad se centra en cómo los sujetos desarrollan la capacidad para conocer las creencias, intenciones y pensamientos </w:t>
      </w:r>
      <w:r w:rsidRPr="008221DC">
        <w:rPr>
          <w:rFonts w:ascii="Arial" w:eastAsia="Times New Roman" w:hAnsi="Arial" w:cs="Arial"/>
          <w:spacing w:val="-3"/>
          <w:lang w:val="es-CL"/>
        </w:rPr>
        <w:t xml:space="preserve">de </w:t>
      </w:r>
      <w:r w:rsidRPr="008221DC">
        <w:rPr>
          <w:rFonts w:ascii="Arial" w:eastAsia="Times New Roman" w:hAnsi="Arial" w:cs="Arial"/>
          <w:lang w:val="es-CL"/>
        </w:rPr>
        <w:t xml:space="preserve">sus pares. Este proceso se instituye mediante la comunicación, desde donde se condiciona una transacción </w:t>
      </w:r>
      <w:r w:rsidRPr="008221DC">
        <w:rPr>
          <w:rFonts w:ascii="Arial" w:eastAsia="Times New Roman" w:hAnsi="Arial" w:cs="Arial"/>
          <w:spacing w:val="-3"/>
          <w:lang w:val="es-CL"/>
        </w:rPr>
        <w:t xml:space="preserve">de </w:t>
      </w:r>
      <w:r w:rsidRPr="008221DC">
        <w:rPr>
          <w:rFonts w:ascii="Arial" w:eastAsia="Times New Roman" w:hAnsi="Arial" w:cs="Arial"/>
          <w:lang w:val="es-CL"/>
        </w:rPr>
        <w:t xml:space="preserve">experiencias y conocimientos, con el propósito de alcanzar una definición común o convergente, como elemento </w:t>
      </w:r>
      <w:r w:rsidRPr="008221DC">
        <w:rPr>
          <w:rFonts w:ascii="Arial" w:eastAsia="Times New Roman" w:hAnsi="Arial" w:cs="Arial"/>
          <w:spacing w:val="-3"/>
          <w:lang w:val="es-CL"/>
        </w:rPr>
        <w:t xml:space="preserve">de </w:t>
      </w:r>
      <w:r w:rsidRPr="008221DC">
        <w:rPr>
          <w:rFonts w:ascii="Arial" w:eastAsia="Times New Roman" w:hAnsi="Arial" w:cs="Arial"/>
          <w:lang w:val="es-CL"/>
        </w:rPr>
        <w:t>referencia.</w:t>
      </w:r>
      <w:r w:rsidRPr="008221DC">
        <w:rPr>
          <w:rFonts w:ascii="Arial" w:eastAsia="Times New Roman" w:hAnsi="Arial" w:cs="Arial"/>
          <w:vertAlign w:val="superscript"/>
          <w:lang w:val="es-CL"/>
        </w:rPr>
        <w:footnoteReference w:id="205"/>
      </w:r>
      <w:r w:rsidRPr="008221DC">
        <w:rPr>
          <w:rFonts w:ascii="Arial" w:eastAsia="Times New Roman" w:hAnsi="Arial" w:cs="Arial"/>
          <w:lang w:val="es-CL"/>
        </w:rPr>
        <w:t xml:space="preserve"> De esta interrelación, los actores constituyen organizaciones, clases sociales o sistemas </w:t>
      </w:r>
      <w:r w:rsidRPr="008221DC">
        <w:rPr>
          <w:rFonts w:ascii="Arial" w:eastAsia="Times New Roman" w:hAnsi="Arial" w:cs="Arial"/>
          <w:spacing w:val="-3"/>
          <w:lang w:val="es-CL"/>
        </w:rPr>
        <w:t xml:space="preserve">de </w:t>
      </w:r>
      <w:r w:rsidRPr="008221DC">
        <w:rPr>
          <w:rFonts w:ascii="Arial" w:eastAsia="Times New Roman" w:hAnsi="Arial" w:cs="Arial"/>
          <w:lang w:val="es-CL"/>
        </w:rPr>
        <w:t>derecho no – institucionalizados.</w:t>
      </w:r>
      <w:r w:rsidRPr="008221DC">
        <w:rPr>
          <w:rFonts w:ascii="Arial" w:eastAsia="Times New Roman" w:hAnsi="Arial" w:cs="Arial"/>
          <w:vertAlign w:val="superscript"/>
          <w:lang w:val="es-CL"/>
        </w:rPr>
        <w:footnoteReference w:id="206"/>
      </w:r>
    </w:p>
    <w:p w:rsidR="008221DC" w:rsidRPr="008221DC" w:rsidRDefault="008221DC" w:rsidP="008221DC">
      <w:pPr>
        <w:widowControl w:val="0"/>
        <w:spacing w:after="0" w:line="360" w:lineRule="auto"/>
        <w:ind w:firstLine="708"/>
        <w:jc w:val="both"/>
        <w:rPr>
          <w:rFonts w:ascii="Arial" w:eastAsia="Times New Roman" w:hAnsi="Arial" w:cs="Arial"/>
          <w:lang w:val="es-CL"/>
        </w:rPr>
      </w:pPr>
      <w:r w:rsidRPr="008221DC">
        <w:rPr>
          <w:rFonts w:ascii="Arial" w:eastAsia="Times New Roman" w:hAnsi="Arial" w:cs="Arial"/>
          <w:lang w:val="es-CL"/>
        </w:rPr>
        <w:t>Teniendo</w:t>
      </w:r>
      <w:r w:rsidRPr="008221DC">
        <w:rPr>
          <w:rFonts w:ascii="Arial" w:eastAsia="Times New Roman" w:hAnsi="Arial" w:cs="Arial"/>
          <w:spacing w:val="-9"/>
          <w:lang w:val="es-CL"/>
        </w:rPr>
        <w:t xml:space="preserve"> </w:t>
      </w:r>
      <w:r w:rsidRPr="008221DC">
        <w:rPr>
          <w:rFonts w:ascii="Arial" w:eastAsia="Times New Roman" w:hAnsi="Arial" w:cs="Arial"/>
          <w:lang w:val="es-CL"/>
        </w:rPr>
        <w:t>en</w:t>
      </w:r>
      <w:r w:rsidRPr="008221DC">
        <w:rPr>
          <w:rFonts w:ascii="Arial" w:eastAsia="Times New Roman" w:hAnsi="Arial" w:cs="Arial"/>
          <w:spacing w:val="-6"/>
          <w:lang w:val="es-CL"/>
        </w:rPr>
        <w:t xml:space="preserve"> </w:t>
      </w:r>
      <w:r w:rsidRPr="008221DC">
        <w:rPr>
          <w:rFonts w:ascii="Arial" w:eastAsia="Times New Roman" w:hAnsi="Arial" w:cs="Arial"/>
          <w:lang w:val="es-CL"/>
        </w:rPr>
        <w:t>consideración</w:t>
      </w:r>
      <w:r w:rsidRPr="008221DC">
        <w:rPr>
          <w:rFonts w:ascii="Arial" w:eastAsia="Times New Roman" w:hAnsi="Arial" w:cs="Arial"/>
          <w:spacing w:val="-6"/>
          <w:lang w:val="es-CL"/>
        </w:rPr>
        <w:t xml:space="preserve"> </w:t>
      </w:r>
      <w:r w:rsidRPr="008221DC">
        <w:rPr>
          <w:rFonts w:ascii="Arial" w:eastAsia="Times New Roman" w:hAnsi="Arial" w:cs="Arial"/>
          <w:lang w:val="es-CL"/>
        </w:rPr>
        <w:t>ambas</w:t>
      </w:r>
      <w:r w:rsidRPr="008221DC">
        <w:rPr>
          <w:rFonts w:ascii="Arial" w:eastAsia="Times New Roman" w:hAnsi="Arial" w:cs="Arial"/>
          <w:spacing w:val="-7"/>
          <w:lang w:val="es-CL"/>
        </w:rPr>
        <w:t xml:space="preserve"> </w:t>
      </w:r>
      <w:r w:rsidRPr="008221DC">
        <w:rPr>
          <w:rFonts w:ascii="Arial" w:eastAsia="Times New Roman" w:hAnsi="Arial" w:cs="Arial"/>
          <w:lang w:val="es-CL"/>
        </w:rPr>
        <w:t>dimensiones,</w:t>
      </w:r>
      <w:r w:rsidRPr="008221DC">
        <w:rPr>
          <w:rFonts w:ascii="Arial" w:eastAsia="Times New Roman" w:hAnsi="Arial" w:cs="Arial"/>
          <w:spacing w:val="-3"/>
          <w:lang w:val="es-CL"/>
        </w:rPr>
        <w:t xml:space="preserve"> </w:t>
      </w:r>
      <w:r w:rsidRPr="008221DC">
        <w:rPr>
          <w:rFonts w:ascii="Arial" w:eastAsia="Times New Roman" w:hAnsi="Arial" w:cs="Arial"/>
          <w:lang w:val="es-CL"/>
        </w:rPr>
        <w:t>conviene</w:t>
      </w:r>
      <w:r w:rsidRPr="008221DC">
        <w:rPr>
          <w:rFonts w:ascii="Arial" w:eastAsia="Times New Roman" w:hAnsi="Arial" w:cs="Arial"/>
          <w:spacing w:val="-4"/>
          <w:lang w:val="es-CL"/>
        </w:rPr>
        <w:t xml:space="preserve"> </w:t>
      </w:r>
      <w:r w:rsidRPr="008221DC">
        <w:rPr>
          <w:rFonts w:ascii="Arial" w:eastAsia="Times New Roman" w:hAnsi="Arial" w:cs="Arial"/>
          <w:lang w:val="es-CL"/>
        </w:rPr>
        <w:t>preguntarse</w:t>
      </w:r>
      <w:r w:rsidRPr="008221DC">
        <w:rPr>
          <w:rFonts w:ascii="Arial" w:eastAsia="Times New Roman" w:hAnsi="Arial" w:cs="Arial"/>
          <w:spacing w:val="-1"/>
          <w:lang w:val="es-CL"/>
        </w:rPr>
        <w:t xml:space="preserve"> </w:t>
      </w:r>
      <w:r w:rsidRPr="008221DC">
        <w:rPr>
          <w:rFonts w:ascii="Arial" w:eastAsia="Times New Roman" w:hAnsi="Arial" w:cs="Arial"/>
          <w:lang w:val="es-CL"/>
        </w:rPr>
        <w:t>“si</w:t>
      </w:r>
      <w:r w:rsidRPr="008221DC">
        <w:rPr>
          <w:rFonts w:ascii="Arial" w:eastAsia="Times New Roman" w:hAnsi="Arial" w:cs="Arial"/>
          <w:spacing w:val="-5"/>
          <w:lang w:val="es-CL"/>
        </w:rPr>
        <w:t xml:space="preserve"> </w:t>
      </w:r>
      <w:r w:rsidRPr="008221DC">
        <w:rPr>
          <w:rFonts w:ascii="Arial" w:eastAsia="Times New Roman" w:hAnsi="Arial" w:cs="Arial"/>
          <w:lang w:val="es-CL"/>
        </w:rPr>
        <w:t>la</w:t>
      </w:r>
      <w:r w:rsidRPr="008221DC">
        <w:rPr>
          <w:rFonts w:ascii="Arial" w:eastAsia="Times New Roman" w:hAnsi="Arial" w:cs="Arial"/>
          <w:spacing w:val="-6"/>
          <w:lang w:val="es-CL"/>
        </w:rPr>
        <w:t xml:space="preserve"> </w:t>
      </w:r>
      <w:r w:rsidRPr="008221DC">
        <w:rPr>
          <w:rFonts w:ascii="Arial" w:eastAsia="Times New Roman" w:hAnsi="Arial" w:cs="Arial"/>
          <w:lang w:val="es-CL"/>
        </w:rPr>
        <w:t>acción</w:t>
      </w:r>
      <w:r w:rsidRPr="008221DC">
        <w:rPr>
          <w:rFonts w:ascii="Arial" w:eastAsia="Times New Roman" w:hAnsi="Arial" w:cs="Arial"/>
          <w:spacing w:val="-6"/>
          <w:lang w:val="es-CL"/>
        </w:rPr>
        <w:t xml:space="preserve"> </w:t>
      </w:r>
      <w:r w:rsidRPr="008221DC">
        <w:rPr>
          <w:rFonts w:ascii="Arial" w:eastAsia="Times New Roman" w:hAnsi="Arial" w:cs="Arial"/>
          <w:lang w:val="es-CL"/>
        </w:rPr>
        <w:t>o comportamiento realizado por una persona proviene de una sociedad diferente (…)”</w:t>
      </w:r>
      <w:r w:rsidRPr="008221DC">
        <w:rPr>
          <w:rFonts w:ascii="Arial" w:eastAsia="Times New Roman" w:hAnsi="Arial" w:cs="Arial"/>
          <w:vertAlign w:val="superscript"/>
          <w:lang w:val="es-CL"/>
        </w:rPr>
        <w:footnoteReference w:id="207"/>
      </w:r>
      <w:r w:rsidRPr="008221DC">
        <w:rPr>
          <w:rFonts w:ascii="Arial" w:eastAsia="Times New Roman" w:hAnsi="Arial" w:cs="Arial"/>
          <w:lang w:val="es-CL"/>
        </w:rPr>
        <w:t xml:space="preserve"> En </w:t>
      </w:r>
      <w:r w:rsidRPr="008221DC">
        <w:rPr>
          <w:rFonts w:ascii="Arial" w:eastAsia="Times New Roman" w:hAnsi="Arial" w:cs="Arial"/>
          <w:lang w:val="es-CL"/>
        </w:rPr>
        <w:lastRenderedPageBreak/>
        <w:t>lo penal, el análisis del razonamiento judicial invita a ser conscientes de que en cualquier sociedad a veces el individuo debe optar entre una norma y otra</w:t>
      </w:r>
      <w:r w:rsidRPr="008221DC">
        <w:rPr>
          <w:rFonts w:ascii="Arial" w:eastAsia="Times New Roman" w:hAnsi="Arial" w:cs="Arial"/>
          <w:spacing w:val="34"/>
          <w:lang w:val="es-CL"/>
        </w:rPr>
        <w:t xml:space="preserve"> </w:t>
      </w:r>
      <w:r w:rsidRPr="008221DC">
        <w:rPr>
          <w:rFonts w:ascii="Arial" w:eastAsia="Times New Roman" w:hAnsi="Arial" w:cs="Arial"/>
          <w:lang w:val="es-CL"/>
        </w:rPr>
        <w:t>totalmente</w:t>
      </w:r>
      <w:r w:rsidRPr="008221DC">
        <w:rPr>
          <w:rFonts w:ascii="Arial" w:eastAsia="Times New Roman" w:hAnsi="Arial" w:cs="Arial"/>
          <w:spacing w:val="-15"/>
          <w:lang w:val="es-CL"/>
        </w:rPr>
        <w:t xml:space="preserve"> </w:t>
      </w:r>
      <w:r w:rsidRPr="008221DC">
        <w:rPr>
          <w:rFonts w:ascii="Arial" w:eastAsia="Times New Roman" w:hAnsi="Arial" w:cs="Arial"/>
          <w:lang w:val="es-CL"/>
        </w:rPr>
        <w:t>contradictoria.</w:t>
      </w:r>
      <w:r w:rsidRPr="008221DC">
        <w:rPr>
          <w:rFonts w:ascii="Arial" w:eastAsia="Times New Roman" w:hAnsi="Arial" w:cs="Arial"/>
          <w:vertAlign w:val="superscript"/>
          <w:lang w:val="es-CL"/>
        </w:rPr>
        <w:footnoteReference w:id="208"/>
      </w:r>
      <w:r w:rsidRPr="008221DC">
        <w:rPr>
          <w:rFonts w:ascii="Arial" w:eastAsia="Times New Roman" w:hAnsi="Arial" w:cs="Arial"/>
          <w:spacing w:val="-17"/>
          <w:lang w:val="es-CL"/>
        </w:rPr>
        <w:t xml:space="preserve">  </w:t>
      </w:r>
      <w:r w:rsidRPr="008221DC">
        <w:rPr>
          <w:rFonts w:ascii="Arial" w:eastAsia="Times New Roman" w:hAnsi="Arial" w:cs="Arial"/>
          <w:lang w:val="es-CL"/>
        </w:rPr>
        <w:t>Van</w:t>
      </w:r>
      <w:r w:rsidRPr="008221DC">
        <w:rPr>
          <w:rFonts w:ascii="Arial" w:eastAsia="Times New Roman" w:hAnsi="Arial" w:cs="Arial"/>
          <w:spacing w:val="-12"/>
          <w:lang w:val="es-CL"/>
        </w:rPr>
        <w:t xml:space="preserve"> </w:t>
      </w:r>
      <w:r w:rsidRPr="008221DC">
        <w:rPr>
          <w:rFonts w:ascii="Arial" w:eastAsia="Times New Roman" w:hAnsi="Arial" w:cs="Arial"/>
          <w:lang w:val="es-CL"/>
        </w:rPr>
        <w:t>Velsen</w:t>
      </w:r>
      <w:r w:rsidRPr="008221DC">
        <w:rPr>
          <w:rFonts w:ascii="Arial" w:eastAsia="Times New Roman" w:hAnsi="Arial" w:cs="Arial"/>
          <w:spacing w:val="-17"/>
          <w:lang w:val="es-CL"/>
        </w:rPr>
        <w:t xml:space="preserve"> </w:t>
      </w:r>
      <w:r w:rsidRPr="008221DC">
        <w:rPr>
          <w:rFonts w:ascii="Arial" w:eastAsia="Times New Roman" w:hAnsi="Arial" w:cs="Arial"/>
          <w:spacing w:val="-4"/>
          <w:lang w:val="es-CL"/>
        </w:rPr>
        <w:t>ya</w:t>
      </w:r>
      <w:r w:rsidRPr="008221DC">
        <w:rPr>
          <w:rFonts w:ascii="Arial" w:eastAsia="Times New Roman" w:hAnsi="Arial" w:cs="Arial"/>
          <w:spacing w:val="-11"/>
          <w:lang w:val="es-CL"/>
        </w:rPr>
        <w:t xml:space="preserve"> </w:t>
      </w:r>
      <w:r w:rsidRPr="008221DC">
        <w:rPr>
          <w:rFonts w:ascii="Arial" w:eastAsia="Times New Roman" w:hAnsi="Arial" w:cs="Arial"/>
          <w:lang w:val="es-CL"/>
        </w:rPr>
        <w:t>entregaba en 1967 algunos antecedentes al respecto, señalando que las normas se encuentran en conflicto y a veces son manipuladas con el objetivo de servir a intereses particulares.</w:t>
      </w:r>
      <w:r w:rsidRPr="008221DC">
        <w:rPr>
          <w:rFonts w:ascii="Arial" w:eastAsia="Times New Roman" w:hAnsi="Arial" w:cs="Arial"/>
          <w:vertAlign w:val="superscript"/>
          <w:lang w:val="es-CL"/>
        </w:rPr>
        <w:footnoteReference w:id="209"/>
      </w:r>
      <w:r w:rsidRPr="008221DC">
        <w:rPr>
          <w:rFonts w:ascii="Arial" w:eastAsia="Times New Roman" w:hAnsi="Arial" w:cs="Arial"/>
          <w:lang w:val="es-CL"/>
        </w:rPr>
        <w:t xml:space="preserve"> En este sentido, se hace necesario indagar respecto de qué tan cerca están las creencias y las normas del grupo y las prácticas que realizan los sujetos por otro.</w:t>
      </w:r>
      <w:r w:rsidRPr="008221DC">
        <w:rPr>
          <w:rFonts w:ascii="Arial" w:eastAsia="Times New Roman" w:hAnsi="Arial" w:cs="Arial"/>
          <w:vertAlign w:val="superscript"/>
          <w:lang w:val="es-CL"/>
        </w:rPr>
        <w:footnoteReference w:id="210"/>
      </w:r>
      <w:r w:rsidRPr="008221DC">
        <w:rPr>
          <w:rFonts w:ascii="Arial" w:eastAsia="Times New Roman" w:hAnsi="Arial" w:cs="Arial"/>
          <w:lang w:val="es-CL"/>
        </w:rPr>
        <w:t xml:space="preserve"> </w:t>
      </w:r>
    </w:p>
    <w:p w:rsidR="008221DC" w:rsidRPr="008221DC" w:rsidRDefault="008221DC" w:rsidP="008221DC">
      <w:pPr>
        <w:widowControl w:val="0"/>
        <w:spacing w:after="0" w:line="360" w:lineRule="auto"/>
        <w:ind w:firstLine="708"/>
        <w:jc w:val="both"/>
        <w:rPr>
          <w:rFonts w:ascii="Arial" w:eastAsia="Times New Roman" w:hAnsi="Arial" w:cs="Arial"/>
          <w:lang w:val="es-CL"/>
        </w:rPr>
      </w:pPr>
      <w:r w:rsidRPr="008221DC">
        <w:rPr>
          <w:rFonts w:ascii="Arial" w:eastAsia="Times New Roman" w:hAnsi="Arial" w:cs="Arial"/>
          <w:lang w:val="es-CL"/>
        </w:rPr>
        <w:t xml:space="preserve">Contextos donde las cortes del mundo han validado o invalidado la existencia </w:t>
      </w:r>
      <w:r w:rsidRPr="008221DC">
        <w:rPr>
          <w:rFonts w:ascii="Arial" w:eastAsia="Times New Roman" w:hAnsi="Arial" w:cs="Arial"/>
          <w:spacing w:val="-3"/>
          <w:lang w:val="es-CL"/>
        </w:rPr>
        <w:t xml:space="preserve">de </w:t>
      </w:r>
      <w:r w:rsidRPr="008221DC">
        <w:rPr>
          <w:rFonts w:ascii="Arial" w:eastAsia="Times New Roman" w:hAnsi="Arial" w:cs="Arial"/>
          <w:lang w:val="es-CL"/>
        </w:rPr>
        <w:t>características</w:t>
      </w:r>
      <w:r w:rsidRPr="008221DC">
        <w:rPr>
          <w:rFonts w:ascii="Arial" w:eastAsia="Times New Roman" w:hAnsi="Arial" w:cs="Arial"/>
          <w:spacing w:val="-15"/>
          <w:lang w:val="es-CL"/>
        </w:rPr>
        <w:t xml:space="preserve"> </w:t>
      </w:r>
      <w:r w:rsidRPr="008221DC">
        <w:rPr>
          <w:rFonts w:ascii="Arial" w:eastAsia="Times New Roman" w:hAnsi="Arial" w:cs="Arial"/>
          <w:lang w:val="es-CL"/>
        </w:rPr>
        <w:t>individuales</w:t>
      </w:r>
      <w:r w:rsidRPr="008221DC">
        <w:rPr>
          <w:rFonts w:ascii="Arial" w:eastAsia="Times New Roman" w:hAnsi="Arial" w:cs="Arial"/>
          <w:spacing w:val="-15"/>
          <w:lang w:val="es-CL"/>
        </w:rPr>
        <w:t xml:space="preserve"> </w:t>
      </w:r>
      <w:r w:rsidRPr="008221DC">
        <w:rPr>
          <w:rFonts w:ascii="Arial" w:eastAsia="Times New Roman" w:hAnsi="Arial" w:cs="Arial"/>
          <w:lang w:val="es-CL"/>
        </w:rPr>
        <w:t>y</w:t>
      </w:r>
      <w:r w:rsidRPr="008221DC">
        <w:rPr>
          <w:rFonts w:ascii="Arial" w:eastAsia="Times New Roman" w:hAnsi="Arial" w:cs="Arial"/>
          <w:spacing w:val="-21"/>
          <w:lang w:val="es-CL"/>
        </w:rPr>
        <w:t xml:space="preserve"> </w:t>
      </w:r>
      <w:r w:rsidRPr="008221DC">
        <w:rPr>
          <w:rFonts w:ascii="Arial" w:eastAsia="Times New Roman" w:hAnsi="Arial" w:cs="Arial"/>
          <w:lang w:val="es-CL"/>
        </w:rPr>
        <w:t>colectivas</w:t>
      </w:r>
      <w:r w:rsidRPr="008221DC">
        <w:rPr>
          <w:rFonts w:ascii="Arial" w:eastAsia="Times New Roman" w:hAnsi="Arial" w:cs="Arial"/>
          <w:spacing w:val="-15"/>
          <w:lang w:val="es-CL"/>
        </w:rPr>
        <w:t xml:space="preserve"> </w:t>
      </w:r>
      <w:r w:rsidRPr="008221DC">
        <w:rPr>
          <w:rFonts w:ascii="Arial" w:eastAsia="Times New Roman" w:hAnsi="Arial" w:cs="Arial"/>
          <w:lang w:val="es-CL"/>
        </w:rPr>
        <w:t>que</w:t>
      </w:r>
      <w:r w:rsidRPr="008221DC">
        <w:rPr>
          <w:rFonts w:ascii="Arial" w:eastAsia="Times New Roman" w:hAnsi="Arial" w:cs="Arial"/>
          <w:spacing w:val="-12"/>
          <w:lang w:val="es-CL"/>
        </w:rPr>
        <w:t xml:space="preserve"> </w:t>
      </w:r>
      <w:r w:rsidRPr="008221DC">
        <w:rPr>
          <w:rFonts w:ascii="Arial" w:eastAsia="Times New Roman" w:hAnsi="Arial" w:cs="Arial"/>
          <w:lang w:val="es-CL"/>
        </w:rPr>
        <w:t>son</w:t>
      </w:r>
      <w:r w:rsidRPr="008221DC">
        <w:rPr>
          <w:rFonts w:ascii="Arial" w:eastAsia="Times New Roman" w:hAnsi="Arial" w:cs="Arial"/>
          <w:spacing w:val="-13"/>
          <w:lang w:val="es-CL"/>
        </w:rPr>
        <w:t xml:space="preserve"> </w:t>
      </w:r>
      <w:r w:rsidRPr="008221DC">
        <w:rPr>
          <w:rFonts w:ascii="Arial" w:eastAsia="Times New Roman" w:hAnsi="Arial" w:cs="Arial"/>
          <w:lang w:val="es-CL"/>
        </w:rPr>
        <w:t>inconsistentes</w:t>
      </w:r>
      <w:r w:rsidRPr="008221DC">
        <w:rPr>
          <w:rFonts w:ascii="Arial" w:eastAsia="Times New Roman" w:hAnsi="Arial" w:cs="Arial"/>
          <w:spacing w:val="-15"/>
          <w:lang w:val="es-CL"/>
        </w:rPr>
        <w:t xml:space="preserve"> </w:t>
      </w:r>
      <w:r w:rsidRPr="008221DC">
        <w:rPr>
          <w:rFonts w:ascii="Arial" w:eastAsia="Times New Roman" w:hAnsi="Arial" w:cs="Arial"/>
          <w:lang w:val="es-CL"/>
        </w:rPr>
        <w:t>con</w:t>
      </w:r>
      <w:r w:rsidRPr="008221DC">
        <w:rPr>
          <w:rFonts w:ascii="Arial" w:eastAsia="Times New Roman" w:hAnsi="Arial" w:cs="Arial"/>
          <w:spacing w:val="-13"/>
          <w:lang w:val="es-CL"/>
        </w:rPr>
        <w:t xml:space="preserve"> </w:t>
      </w:r>
      <w:r w:rsidRPr="008221DC">
        <w:rPr>
          <w:rFonts w:ascii="Arial" w:eastAsia="Times New Roman" w:hAnsi="Arial" w:cs="Arial"/>
          <w:lang w:val="es-CL"/>
        </w:rPr>
        <w:t>la</w:t>
      </w:r>
      <w:r w:rsidRPr="008221DC">
        <w:rPr>
          <w:rFonts w:ascii="Arial" w:eastAsia="Times New Roman" w:hAnsi="Arial" w:cs="Arial"/>
          <w:spacing w:val="-12"/>
          <w:lang w:val="es-CL"/>
        </w:rPr>
        <w:t xml:space="preserve"> </w:t>
      </w:r>
      <w:r w:rsidRPr="008221DC">
        <w:rPr>
          <w:rFonts w:ascii="Arial" w:eastAsia="Times New Roman" w:hAnsi="Arial" w:cs="Arial"/>
          <w:lang w:val="es-CL"/>
        </w:rPr>
        <w:t>realidad</w:t>
      </w:r>
      <w:r w:rsidRPr="008221DC">
        <w:rPr>
          <w:rFonts w:ascii="Arial" w:eastAsia="Times New Roman" w:hAnsi="Arial" w:cs="Arial"/>
          <w:spacing w:val="-13"/>
          <w:lang w:val="es-CL"/>
        </w:rPr>
        <w:t xml:space="preserve"> </w:t>
      </w:r>
      <w:r w:rsidRPr="008221DC">
        <w:rPr>
          <w:rFonts w:ascii="Arial" w:eastAsia="Times New Roman" w:hAnsi="Arial" w:cs="Arial"/>
          <w:spacing w:val="-3"/>
          <w:lang w:val="es-CL"/>
        </w:rPr>
        <w:t>de</w:t>
      </w:r>
      <w:r w:rsidRPr="008221DC">
        <w:rPr>
          <w:rFonts w:ascii="Arial" w:eastAsia="Times New Roman" w:hAnsi="Arial" w:cs="Arial"/>
          <w:spacing w:val="-12"/>
          <w:lang w:val="es-CL"/>
        </w:rPr>
        <w:t xml:space="preserve"> </w:t>
      </w:r>
      <w:r w:rsidRPr="008221DC">
        <w:rPr>
          <w:rFonts w:ascii="Arial" w:eastAsia="Times New Roman" w:hAnsi="Arial" w:cs="Arial"/>
          <w:lang w:val="es-CL"/>
        </w:rPr>
        <w:t>las</w:t>
      </w:r>
      <w:r w:rsidRPr="008221DC">
        <w:rPr>
          <w:rFonts w:ascii="Arial" w:eastAsia="Times New Roman" w:hAnsi="Arial" w:cs="Arial"/>
          <w:spacing w:val="-15"/>
          <w:lang w:val="es-CL"/>
        </w:rPr>
        <w:t xml:space="preserve"> </w:t>
      </w:r>
      <w:r w:rsidRPr="008221DC">
        <w:rPr>
          <w:rFonts w:ascii="Arial" w:eastAsia="Times New Roman" w:hAnsi="Arial" w:cs="Arial"/>
          <w:lang w:val="es-CL"/>
        </w:rPr>
        <w:t>personas</w:t>
      </w:r>
      <w:r w:rsidRPr="008221DC">
        <w:rPr>
          <w:rFonts w:ascii="Arial" w:eastAsia="Times New Roman" w:hAnsi="Arial" w:cs="Arial"/>
          <w:vertAlign w:val="superscript"/>
          <w:lang w:val="es-CL"/>
        </w:rPr>
        <w:footnoteReference w:id="211"/>
      </w:r>
      <w:r w:rsidRPr="008221DC">
        <w:rPr>
          <w:rFonts w:ascii="Arial" w:eastAsia="Times New Roman" w:hAnsi="Arial" w:cs="Arial"/>
          <w:lang w:val="es-CL"/>
        </w:rPr>
        <w:t>, sitúan al interesado en una zona gris que simboliza, en lo más profundo, el reto por diferenciar los actos colectivos de los individuales. Dado que no todos los actos son argumentativamente culturales, considerar la inimputabilidad de un sujeto por su pertenencia indígena es subestimar la propia realidad de sujetos conscientes del delito. Comprender</w:t>
      </w:r>
      <w:r w:rsidRPr="008221DC">
        <w:rPr>
          <w:rFonts w:ascii="Arial" w:eastAsia="Times New Roman" w:hAnsi="Arial" w:cs="Arial"/>
          <w:spacing w:val="-4"/>
          <w:lang w:val="es-CL"/>
        </w:rPr>
        <w:t xml:space="preserve"> </w:t>
      </w:r>
      <w:r w:rsidRPr="008221DC">
        <w:rPr>
          <w:rFonts w:ascii="Arial" w:eastAsia="Times New Roman" w:hAnsi="Arial" w:cs="Arial"/>
          <w:lang w:val="es-CL"/>
        </w:rPr>
        <w:t>este</w:t>
      </w:r>
      <w:r w:rsidRPr="008221DC">
        <w:rPr>
          <w:rFonts w:ascii="Arial" w:eastAsia="Times New Roman" w:hAnsi="Arial" w:cs="Arial"/>
          <w:spacing w:val="-3"/>
          <w:lang w:val="es-CL"/>
        </w:rPr>
        <w:t xml:space="preserve"> </w:t>
      </w:r>
      <w:r w:rsidRPr="008221DC">
        <w:rPr>
          <w:rFonts w:ascii="Arial" w:eastAsia="Times New Roman" w:hAnsi="Arial" w:cs="Arial"/>
          <w:lang w:val="es-CL"/>
        </w:rPr>
        <w:t>reto,</w:t>
      </w:r>
      <w:r w:rsidRPr="008221DC">
        <w:rPr>
          <w:rFonts w:ascii="Arial" w:eastAsia="Times New Roman" w:hAnsi="Arial" w:cs="Arial"/>
          <w:spacing w:val="-5"/>
          <w:lang w:val="es-CL"/>
        </w:rPr>
        <w:t xml:space="preserve"> </w:t>
      </w:r>
      <w:r w:rsidRPr="008221DC">
        <w:rPr>
          <w:rFonts w:ascii="Arial" w:eastAsia="Times New Roman" w:hAnsi="Arial" w:cs="Arial"/>
          <w:lang w:val="es-CL"/>
        </w:rPr>
        <w:t>es</w:t>
      </w:r>
      <w:r w:rsidRPr="008221DC">
        <w:rPr>
          <w:rFonts w:ascii="Arial" w:eastAsia="Times New Roman" w:hAnsi="Arial" w:cs="Arial"/>
          <w:spacing w:val="-6"/>
          <w:lang w:val="es-CL"/>
        </w:rPr>
        <w:t xml:space="preserve"> </w:t>
      </w:r>
      <w:r w:rsidRPr="008221DC">
        <w:rPr>
          <w:rFonts w:ascii="Arial" w:eastAsia="Times New Roman" w:hAnsi="Arial" w:cs="Arial"/>
          <w:lang w:val="es-CL"/>
        </w:rPr>
        <w:t>conocer</w:t>
      </w:r>
      <w:r w:rsidRPr="008221DC">
        <w:rPr>
          <w:rFonts w:ascii="Arial" w:eastAsia="Times New Roman" w:hAnsi="Arial" w:cs="Arial"/>
          <w:spacing w:val="-4"/>
          <w:lang w:val="es-CL"/>
        </w:rPr>
        <w:t xml:space="preserve"> </w:t>
      </w:r>
      <w:r w:rsidRPr="008221DC">
        <w:rPr>
          <w:rFonts w:ascii="Arial" w:eastAsia="Times New Roman" w:hAnsi="Arial" w:cs="Arial"/>
          <w:lang w:val="es-CL"/>
        </w:rPr>
        <w:t>y</w:t>
      </w:r>
      <w:r w:rsidRPr="008221DC">
        <w:rPr>
          <w:rFonts w:ascii="Arial" w:eastAsia="Times New Roman" w:hAnsi="Arial" w:cs="Arial"/>
          <w:spacing w:val="-12"/>
          <w:lang w:val="es-CL"/>
        </w:rPr>
        <w:t xml:space="preserve"> </w:t>
      </w:r>
      <w:r w:rsidRPr="008221DC">
        <w:rPr>
          <w:rFonts w:ascii="Arial" w:eastAsia="Times New Roman" w:hAnsi="Arial" w:cs="Arial"/>
          <w:lang w:val="es-CL"/>
        </w:rPr>
        <w:t>reconocer</w:t>
      </w:r>
      <w:r w:rsidRPr="008221DC">
        <w:rPr>
          <w:rFonts w:ascii="Arial" w:eastAsia="Times New Roman" w:hAnsi="Arial" w:cs="Arial"/>
          <w:spacing w:val="1"/>
          <w:lang w:val="es-CL"/>
        </w:rPr>
        <w:t xml:space="preserve"> </w:t>
      </w:r>
      <w:r w:rsidRPr="008221DC">
        <w:rPr>
          <w:rFonts w:ascii="Arial" w:eastAsia="Times New Roman" w:hAnsi="Arial" w:cs="Arial"/>
          <w:lang w:val="es-CL"/>
        </w:rPr>
        <w:t>las</w:t>
      </w:r>
      <w:r w:rsidRPr="008221DC">
        <w:rPr>
          <w:rFonts w:ascii="Arial" w:eastAsia="Times New Roman" w:hAnsi="Arial" w:cs="Arial"/>
          <w:spacing w:val="-6"/>
          <w:lang w:val="es-CL"/>
        </w:rPr>
        <w:t xml:space="preserve"> </w:t>
      </w:r>
      <w:r w:rsidRPr="008221DC">
        <w:rPr>
          <w:rFonts w:ascii="Arial" w:eastAsia="Times New Roman" w:hAnsi="Arial" w:cs="Arial"/>
          <w:lang w:val="es-CL"/>
        </w:rPr>
        <w:t>características</w:t>
      </w:r>
      <w:r w:rsidRPr="008221DC">
        <w:rPr>
          <w:rFonts w:ascii="Arial" w:eastAsia="Times New Roman" w:hAnsi="Arial" w:cs="Arial"/>
          <w:spacing w:val="-3"/>
          <w:lang w:val="es-CL"/>
        </w:rPr>
        <w:t xml:space="preserve"> </w:t>
      </w:r>
      <w:r w:rsidRPr="008221DC">
        <w:rPr>
          <w:rFonts w:ascii="Arial" w:eastAsia="Times New Roman" w:hAnsi="Arial" w:cs="Arial"/>
          <w:lang w:val="es-CL"/>
        </w:rPr>
        <w:t>socioculturales</w:t>
      </w:r>
      <w:r w:rsidRPr="008221DC">
        <w:rPr>
          <w:rFonts w:ascii="Arial" w:eastAsia="Times New Roman" w:hAnsi="Arial" w:cs="Arial"/>
          <w:spacing w:val="-3"/>
          <w:lang w:val="es-CL"/>
        </w:rPr>
        <w:t xml:space="preserve"> </w:t>
      </w:r>
      <w:r w:rsidRPr="008221DC">
        <w:rPr>
          <w:rFonts w:ascii="Arial" w:eastAsia="Times New Roman" w:hAnsi="Arial" w:cs="Arial"/>
          <w:lang w:val="es-CL"/>
        </w:rPr>
        <w:t>del</w:t>
      </w:r>
      <w:r w:rsidRPr="008221DC">
        <w:rPr>
          <w:rFonts w:ascii="Arial" w:eastAsia="Times New Roman" w:hAnsi="Arial" w:cs="Arial"/>
          <w:spacing w:val="-4"/>
          <w:lang w:val="es-CL"/>
        </w:rPr>
        <w:t xml:space="preserve"> </w:t>
      </w:r>
      <w:r w:rsidRPr="008221DC">
        <w:rPr>
          <w:rFonts w:ascii="Arial" w:eastAsia="Times New Roman" w:hAnsi="Arial" w:cs="Arial"/>
          <w:lang w:val="es-CL"/>
        </w:rPr>
        <w:t>derecho, sus orígenes y transformaciones, sus límites, sus condicionantes, su legitimidad, sus participantes,</w:t>
      </w:r>
      <w:r w:rsidRPr="008221DC">
        <w:rPr>
          <w:rFonts w:ascii="Arial" w:eastAsia="Times New Roman" w:hAnsi="Arial" w:cs="Arial"/>
          <w:spacing w:val="-5"/>
          <w:lang w:val="es-CL"/>
        </w:rPr>
        <w:t xml:space="preserve"> </w:t>
      </w:r>
      <w:r w:rsidRPr="008221DC">
        <w:rPr>
          <w:rFonts w:ascii="Arial" w:eastAsia="Times New Roman" w:hAnsi="Arial" w:cs="Arial"/>
          <w:lang w:val="es-CL"/>
        </w:rPr>
        <w:t>su</w:t>
      </w:r>
      <w:r w:rsidRPr="008221DC">
        <w:rPr>
          <w:rFonts w:ascii="Arial" w:eastAsia="Times New Roman" w:hAnsi="Arial" w:cs="Arial"/>
          <w:spacing w:val="-8"/>
          <w:lang w:val="es-CL"/>
        </w:rPr>
        <w:t xml:space="preserve"> </w:t>
      </w:r>
      <w:r w:rsidRPr="008221DC">
        <w:rPr>
          <w:rFonts w:ascii="Arial" w:eastAsia="Times New Roman" w:hAnsi="Arial" w:cs="Arial"/>
          <w:lang w:val="es-CL"/>
        </w:rPr>
        <w:t>diálogo</w:t>
      </w:r>
      <w:r w:rsidRPr="008221DC">
        <w:rPr>
          <w:rFonts w:ascii="Arial" w:eastAsia="Times New Roman" w:hAnsi="Arial" w:cs="Arial"/>
          <w:spacing w:val="-8"/>
          <w:lang w:val="es-CL"/>
        </w:rPr>
        <w:t xml:space="preserve"> </w:t>
      </w:r>
      <w:r w:rsidRPr="008221DC">
        <w:rPr>
          <w:rFonts w:ascii="Arial" w:eastAsia="Times New Roman" w:hAnsi="Arial" w:cs="Arial"/>
          <w:lang w:val="es-CL"/>
        </w:rPr>
        <w:t>intercultural,</w:t>
      </w:r>
      <w:r w:rsidRPr="008221DC">
        <w:rPr>
          <w:rFonts w:ascii="Arial" w:eastAsia="Times New Roman" w:hAnsi="Arial" w:cs="Arial"/>
          <w:spacing w:val="-8"/>
          <w:lang w:val="es-CL"/>
        </w:rPr>
        <w:t xml:space="preserve"> </w:t>
      </w:r>
      <w:r w:rsidRPr="008221DC">
        <w:rPr>
          <w:rFonts w:ascii="Arial" w:eastAsia="Times New Roman" w:hAnsi="Arial" w:cs="Arial"/>
          <w:lang w:val="es-CL"/>
        </w:rPr>
        <w:t>pero</w:t>
      </w:r>
      <w:r w:rsidRPr="008221DC">
        <w:rPr>
          <w:rFonts w:ascii="Arial" w:eastAsia="Times New Roman" w:hAnsi="Arial" w:cs="Arial"/>
          <w:spacing w:val="-8"/>
          <w:lang w:val="es-CL"/>
        </w:rPr>
        <w:t xml:space="preserve"> </w:t>
      </w:r>
      <w:r w:rsidRPr="008221DC">
        <w:rPr>
          <w:rFonts w:ascii="Arial" w:eastAsia="Times New Roman" w:hAnsi="Arial" w:cs="Arial"/>
          <w:lang w:val="es-CL"/>
        </w:rPr>
        <w:t>también</w:t>
      </w:r>
      <w:r w:rsidRPr="008221DC">
        <w:rPr>
          <w:rFonts w:ascii="Arial" w:eastAsia="Times New Roman" w:hAnsi="Arial" w:cs="Arial"/>
          <w:spacing w:val="-11"/>
          <w:lang w:val="es-CL"/>
        </w:rPr>
        <w:t xml:space="preserve"> </w:t>
      </w:r>
      <w:r w:rsidRPr="008221DC">
        <w:rPr>
          <w:rFonts w:ascii="Arial" w:eastAsia="Times New Roman" w:hAnsi="Arial" w:cs="Arial"/>
          <w:lang w:val="es-CL"/>
        </w:rPr>
        <w:t>aquellos</w:t>
      </w:r>
      <w:r w:rsidRPr="008221DC">
        <w:rPr>
          <w:rFonts w:ascii="Arial" w:eastAsia="Times New Roman" w:hAnsi="Arial" w:cs="Arial"/>
          <w:spacing w:val="-9"/>
          <w:lang w:val="es-CL"/>
        </w:rPr>
        <w:t xml:space="preserve"> </w:t>
      </w:r>
      <w:r w:rsidRPr="008221DC">
        <w:rPr>
          <w:rFonts w:ascii="Arial" w:eastAsia="Times New Roman" w:hAnsi="Arial" w:cs="Arial"/>
          <w:lang w:val="es-CL"/>
        </w:rPr>
        <w:t>procesos</w:t>
      </w:r>
      <w:r w:rsidRPr="008221DC">
        <w:rPr>
          <w:rFonts w:ascii="Arial" w:eastAsia="Times New Roman" w:hAnsi="Arial" w:cs="Arial"/>
          <w:spacing w:val="-9"/>
          <w:lang w:val="es-CL"/>
        </w:rPr>
        <w:t xml:space="preserve"> </w:t>
      </w:r>
      <w:r w:rsidRPr="008221DC">
        <w:rPr>
          <w:rFonts w:ascii="Arial" w:eastAsia="Times New Roman" w:hAnsi="Arial" w:cs="Arial"/>
          <w:lang w:val="es-CL"/>
        </w:rPr>
        <w:t>psicológicos</w:t>
      </w:r>
      <w:r w:rsidRPr="008221DC">
        <w:rPr>
          <w:rFonts w:ascii="Arial" w:eastAsia="Times New Roman" w:hAnsi="Arial" w:cs="Arial"/>
          <w:spacing w:val="-9"/>
          <w:lang w:val="es-CL"/>
        </w:rPr>
        <w:t xml:space="preserve"> </w:t>
      </w:r>
      <w:r w:rsidRPr="008221DC">
        <w:rPr>
          <w:rFonts w:ascii="Arial" w:eastAsia="Times New Roman" w:hAnsi="Arial" w:cs="Arial"/>
          <w:lang w:val="es-CL"/>
        </w:rPr>
        <w:t>ligados</w:t>
      </w:r>
      <w:r w:rsidRPr="008221DC">
        <w:rPr>
          <w:rFonts w:ascii="Arial" w:eastAsia="Times New Roman" w:hAnsi="Arial" w:cs="Arial"/>
          <w:spacing w:val="-9"/>
          <w:lang w:val="es-CL"/>
        </w:rPr>
        <w:t xml:space="preserve"> </w:t>
      </w:r>
      <w:r w:rsidRPr="008221DC">
        <w:rPr>
          <w:rFonts w:ascii="Arial" w:eastAsia="Times New Roman" w:hAnsi="Arial" w:cs="Arial"/>
          <w:lang w:val="es-CL"/>
        </w:rPr>
        <w:t>a cada</w:t>
      </w:r>
      <w:r w:rsidRPr="008221DC">
        <w:rPr>
          <w:rFonts w:ascii="Arial" w:eastAsia="Times New Roman" w:hAnsi="Arial" w:cs="Arial"/>
          <w:spacing w:val="-11"/>
          <w:lang w:val="es-CL"/>
        </w:rPr>
        <w:t xml:space="preserve"> </w:t>
      </w:r>
      <w:r w:rsidRPr="008221DC">
        <w:rPr>
          <w:rFonts w:ascii="Arial" w:eastAsia="Times New Roman" w:hAnsi="Arial" w:cs="Arial"/>
          <w:lang w:val="es-CL"/>
        </w:rPr>
        <w:t>individuo.</w:t>
      </w:r>
      <w:r w:rsidRPr="008221DC">
        <w:rPr>
          <w:rFonts w:ascii="Arial" w:eastAsia="Times New Roman" w:hAnsi="Arial" w:cs="Arial"/>
          <w:spacing w:val="-12"/>
          <w:lang w:val="es-CL"/>
        </w:rPr>
        <w:t xml:space="preserve"> </w:t>
      </w:r>
      <w:r w:rsidRPr="008221DC">
        <w:rPr>
          <w:rFonts w:ascii="Arial" w:eastAsia="Times New Roman" w:hAnsi="Arial" w:cs="Arial"/>
          <w:lang w:val="es-CL"/>
        </w:rPr>
        <w:t>Es</w:t>
      </w:r>
      <w:r w:rsidRPr="008221DC">
        <w:rPr>
          <w:rFonts w:ascii="Arial" w:eastAsia="Times New Roman" w:hAnsi="Arial" w:cs="Arial"/>
          <w:spacing w:val="-14"/>
          <w:lang w:val="es-CL"/>
        </w:rPr>
        <w:t xml:space="preserve"> </w:t>
      </w:r>
      <w:r w:rsidRPr="008221DC">
        <w:rPr>
          <w:rFonts w:ascii="Arial" w:eastAsia="Times New Roman" w:hAnsi="Arial" w:cs="Arial"/>
          <w:lang w:val="es-CL"/>
        </w:rPr>
        <w:t>trascendental</w:t>
      </w:r>
      <w:r w:rsidRPr="008221DC">
        <w:rPr>
          <w:rFonts w:ascii="Arial" w:eastAsia="Times New Roman" w:hAnsi="Arial" w:cs="Arial"/>
          <w:spacing w:val="-11"/>
          <w:lang w:val="es-CL"/>
        </w:rPr>
        <w:t xml:space="preserve"> </w:t>
      </w:r>
      <w:r w:rsidRPr="008221DC">
        <w:rPr>
          <w:rFonts w:ascii="Arial" w:eastAsia="Times New Roman" w:hAnsi="Arial" w:cs="Arial"/>
          <w:lang w:val="es-CL"/>
        </w:rPr>
        <w:t>considerar</w:t>
      </w:r>
      <w:r w:rsidRPr="008221DC">
        <w:rPr>
          <w:rFonts w:ascii="Arial" w:eastAsia="Times New Roman" w:hAnsi="Arial" w:cs="Arial"/>
          <w:spacing w:val="-12"/>
          <w:lang w:val="es-CL"/>
        </w:rPr>
        <w:t xml:space="preserve"> </w:t>
      </w:r>
      <w:r w:rsidRPr="008221DC">
        <w:rPr>
          <w:rFonts w:ascii="Arial" w:eastAsia="Times New Roman" w:hAnsi="Arial" w:cs="Arial"/>
          <w:lang w:val="es-CL"/>
        </w:rPr>
        <w:t>que</w:t>
      </w:r>
      <w:r w:rsidRPr="008221DC">
        <w:rPr>
          <w:rFonts w:ascii="Arial" w:eastAsia="Times New Roman" w:hAnsi="Arial" w:cs="Arial"/>
          <w:spacing w:val="-9"/>
          <w:lang w:val="es-CL"/>
        </w:rPr>
        <w:t xml:space="preserve"> </w:t>
      </w:r>
      <w:r w:rsidRPr="008221DC">
        <w:rPr>
          <w:rFonts w:ascii="Arial" w:eastAsia="Times New Roman" w:hAnsi="Arial" w:cs="Arial"/>
          <w:lang w:val="es-CL"/>
        </w:rPr>
        <w:t>los</w:t>
      </w:r>
      <w:r w:rsidRPr="008221DC">
        <w:rPr>
          <w:rFonts w:ascii="Arial" w:eastAsia="Times New Roman" w:hAnsi="Arial" w:cs="Arial"/>
          <w:spacing w:val="-14"/>
          <w:lang w:val="es-CL"/>
        </w:rPr>
        <w:t xml:space="preserve"> </w:t>
      </w:r>
      <w:r w:rsidRPr="008221DC">
        <w:rPr>
          <w:rFonts w:ascii="Arial" w:eastAsia="Times New Roman" w:hAnsi="Arial" w:cs="Arial"/>
          <w:lang w:val="es-CL"/>
        </w:rPr>
        <w:t>sistemas</w:t>
      </w:r>
      <w:r w:rsidRPr="008221DC">
        <w:rPr>
          <w:rFonts w:ascii="Arial" w:eastAsia="Times New Roman" w:hAnsi="Arial" w:cs="Arial"/>
          <w:spacing w:val="-14"/>
          <w:lang w:val="es-CL"/>
        </w:rPr>
        <w:t xml:space="preserve"> </w:t>
      </w:r>
      <w:r w:rsidRPr="008221DC">
        <w:rPr>
          <w:rFonts w:ascii="Arial" w:eastAsia="Times New Roman" w:hAnsi="Arial" w:cs="Arial"/>
          <w:lang w:val="es-CL"/>
        </w:rPr>
        <w:t>de</w:t>
      </w:r>
      <w:r w:rsidRPr="008221DC">
        <w:rPr>
          <w:rFonts w:ascii="Arial" w:eastAsia="Times New Roman" w:hAnsi="Arial" w:cs="Arial"/>
          <w:spacing w:val="-11"/>
          <w:lang w:val="es-CL"/>
        </w:rPr>
        <w:t xml:space="preserve"> </w:t>
      </w:r>
      <w:r w:rsidRPr="008221DC">
        <w:rPr>
          <w:rFonts w:ascii="Arial" w:eastAsia="Times New Roman" w:hAnsi="Arial" w:cs="Arial"/>
          <w:lang w:val="es-CL"/>
        </w:rPr>
        <w:t>justicia</w:t>
      </w:r>
      <w:r w:rsidRPr="008221DC">
        <w:rPr>
          <w:rFonts w:ascii="Arial" w:eastAsia="Times New Roman" w:hAnsi="Arial" w:cs="Arial"/>
          <w:spacing w:val="-7"/>
          <w:lang w:val="es-CL"/>
        </w:rPr>
        <w:t xml:space="preserve"> </w:t>
      </w:r>
      <w:r w:rsidRPr="008221DC">
        <w:rPr>
          <w:rFonts w:ascii="Arial" w:eastAsia="Times New Roman" w:hAnsi="Arial" w:cs="Arial"/>
          <w:lang w:val="es-CL"/>
        </w:rPr>
        <w:t>y</w:t>
      </w:r>
      <w:r w:rsidRPr="008221DC">
        <w:rPr>
          <w:rFonts w:ascii="Arial" w:eastAsia="Times New Roman" w:hAnsi="Arial" w:cs="Arial"/>
          <w:spacing w:val="-20"/>
          <w:lang w:val="es-CL"/>
        </w:rPr>
        <w:t xml:space="preserve"> </w:t>
      </w:r>
      <w:r w:rsidRPr="008221DC">
        <w:rPr>
          <w:rFonts w:ascii="Arial" w:eastAsia="Times New Roman" w:hAnsi="Arial" w:cs="Arial"/>
          <w:lang w:val="es-CL"/>
        </w:rPr>
        <w:t>las</w:t>
      </w:r>
      <w:r w:rsidRPr="008221DC">
        <w:rPr>
          <w:rFonts w:ascii="Arial" w:eastAsia="Times New Roman" w:hAnsi="Arial" w:cs="Arial"/>
          <w:spacing w:val="-14"/>
          <w:lang w:val="es-CL"/>
        </w:rPr>
        <w:t xml:space="preserve"> </w:t>
      </w:r>
      <w:r w:rsidRPr="008221DC">
        <w:rPr>
          <w:rFonts w:ascii="Arial" w:eastAsia="Times New Roman" w:hAnsi="Arial" w:cs="Arial"/>
          <w:lang w:val="es-CL"/>
        </w:rPr>
        <w:t>propias</w:t>
      </w:r>
      <w:r w:rsidRPr="008221DC">
        <w:rPr>
          <w:rFonts w:ascii="Arial" w:eastAsia="Times New Roman" w:hAnsi="Arial" w:cs="Arial"/>
          <w:spacing w:val="-14"/>
          <w:lang w:val="es-CL"/>
        </w:rPr>
        <w:t xml:space="preserve"> </w:t>
      </w:r>
      <w:r w:rsidRPr="008221DC">
        <w:rPr>
          <w:rFonts w:ascii="Arial" w:eastAsia="Times New Roman" w:hAnsi="Arial" w:cs="Arial"/>
          <w:lang w:val="es-CL"/>
        </w:rPr>
        <w:t>culturas, también sufren transformaciones conforme pasa el tiempo; por lo que es importante tener</w:t>
      </w:r>
      <w:r w:rsidRPr="008221DC">
        <w:rPr>
          <w:rFonts w:ascii="Arial" w:eastAsia="Times New Roman" w:hAnsi="Arial" w:cs="Arial"/>
          <w:spacing w:val="-35"/>
          <w:lang w:val="es-CL"/>
        </w:rPr>
        <w:t xml:space="preserve"> </w:t>
      </w:r>
      <w:r w:rsidRPr="008221DC">
        <w:rPr>
          <w:rFonts w:ascii="Arial" w:eastAsia="Times New Roman" w:hAnsi="Arial" w:cs="Arial"/>
          <w:lang w:val="es-CL"/>
        </w:rPr>
        <w:t>en cuenta</w:t>
      </w:r>
      <w:r w:rsidRPr="008221DC">
        <w:rPr>
          <w:rFonts w:ascii="Arial" w:eastAsia="Times New Roman" w:hAnsi="Arial" w:cs="Arial"/>
          <w:spacing w:val="-7"/>
          <w:lang w:val="es-CL"/>
        </w:rPr>
        <w:t xml:space="preserve"> </w:t>
      </w:r>
      <w:r w:rsidRPr="008221DC">
        <w:rPr>
          <w:rFonts w:ascii="Arial" w:eastAsia="Times New Roman" w:hAnsi="Arial" w:cs="Arial"/>
          <w:lang w:val="es-CL"/>
        </w:rPr>
        <w:t>cómo</w:t>
      </w:r>
      <w:r w:rsidRPr="008221DC">
        <w:rPr>
          <w:rFonts w:ascii="Arial" w:eastAsia="Times New Roman" w:hAnsi="Arial" w:cs="Arial"/>
          <w:spacing w:val="-2"/>
          <w:lang w:val="es-CL"/>
        </w:rPr>
        <w:t xml:space="preserve"> </w:t>
      </w:r>
      <w:r w:rsidRPr="008221DC">
        <w:rPr>
          <w:rFonts w:ascii="Arial" w:eastAsia="Times New Roman" w:hAnsi="Arial" w:cs="Arial"/>
          <w:lang w:val="es-CL"/>
        </w:rPr>
        <w:t>dentro</w:t>
      </w:r>
      <w:r w:rsidRPr="008221DC">
        <w:rPr>
          <w:rFonts w:ascii="Arial" w:eastAsia="Times New Roman" w:hAnsi="Arial" w:cs="Arial"/>
          <w:spacing w:val="-2"/>
          <w:lang w:val="es-CL"/>
        </w:rPr>
        <w:t xml:space="preserve"> </w:t>
      </w:r>
      <w:r w:rsidRPr="008221DC">
        <w:rPr>
          <w:rFonts w:ascii="Arial" w:eastAsia="Times New Roman" w:hAnsi="Arial" w:cs="Arial"/>
          <w:lang w:val="es-CL"/>
        </w:rPr>
        <w:t>de</w:t>
      </w:r>
      <w:r w:rsidRPr="008221DC">
        <w:rPr>
          <w:rFonts w:ascii="Arial" w:eastAsia="Times New Roman" w:hAnsi="Arial" w:cs="Arial"/>
          <w:spacing w:val="-1"/>
          <w:lang w:val="es-CL"/>
        </w:rPr>
        <w:t xml:space="preserve"> </w:t>
      </w:r>
      <w:r w:rsidRPr="008221DC">
        <w:rPr>
          <w:rFonts w:ascii="Arial" w:eastAsia="Times New Roman" w:hAnsi="Arial" w:cs="Arial"/>
          <w:lang w:val="es-CL"/>
        </w:rPr>
        <w:t>las</w:t>
      </w:r>
      <w:r w:rsidRPr="008221DC">
        <w:rPr>
          <w:rFonts w:ascii="Arial" w:eastAsia="Times New Roman" w:hAnsi="Arial" w:cs="Arial"/>
          <w:spacing w:val="-4"/>
          <w:lang w:val="es-CL"/>
        </w:rPr>
        <w:t xml:space="preserve"> </w:t>
      </w:r>
      <w:r w:rsidRPr="008221DC">
        <w:rPr>
          <w:rFonts w:ascii="Arial" w:eastAsia="Times New Roman" w:hAnsi="Arial" w:cs="Arial"/>
          <w:lang w:val="es-CL"/>
        </w:rPr>
        <w:t>comunidades</w:t>
      </w:r>
      <w:r w:rsidRPr="008221DC">
        <w:rPr>
          <w:rFonts w:ascii="Arial" w:eastAsia="Times New Roman" w:hAnsi="Arial" w:cs="Arial"/>
          <w:spacing w:val="-7"/>
          <w:lang w:val="es-CL"/>
        </w:rPr>
        <w:t xml:space="preserve"> </w:t>
      </w:r>
      <w:r w:rsidRPr="008221DC">
        <w:rPr>
          <w:rFonts w:ascii="Arial" w:eastAsia="Times New Roman" w:hAnsi="Arial" w:cs="Arial"/>
          <w:lang w:val="es-CL"/>
        </w:rPr>
        <w:t>algunas</w:t>
      </w:r>
      <w:r w:rsidRPr="008221DC">
        <w:rPr>
          <w:rFonts w:ascii="Arial" w:eastAsia="Times New Roman" w:hAnsi="Arial" w:cs="Arial"/>
          <w:spacing w:val="-4"/>
          <w:lang w:val="es-CL"/>
        </w:rPr>
        <w:t xml:space="preserve"> </w:t>
      </w:r>
      <w:r w:rsidRPr="008221DC">
        <w:rPr>
          <w:rFonts w:ascii="Arial" w:eastAsia="Times New Roman" w:hAnsi="Arial" w:cs="Arial"/>
          <w:lang w:val="es-CL"/>
        </w:rPr>
        <w:t>normas</w:t>
      </w:r>
      <w:r w:rsidRPr="008221DC">
        <w:rPr>
          <w:rFonts w:ascii="Arial" w:eastAsia="Times New Roman" w:hAnsi="Arial" w:cs="Arial"/>
          <w:spacing w:val="-4"/>
          <w:lang w:val="es-CL"/>
        </w:rPr>
        <w:t xml:space="preserve"> </w:t>
      </w:r>
      <w:r w:rsidRPr="008221DC">
        <w:rPr>
          <w:rFonts w:ascii="Arial" w:eastAsia="Times New Roman" w:hAnsi="Arial" w:cs="Arial"/>
          <w:lang w:val="es-CL"/>
        </w:rPr>
        <w:t>pueden</w:t>
      </w:r>
      <w:r w:rsidRPr="008221DC">
        <w:rPr>
          <w:rFonts w:ascii="Arial" w:eastAsia="Times New Roman" w:hAnsi="Arial" w:cs="Arial"/>
          <w:spacing w:val="-7"/>
          <w:lang w:val="es-CL"/>
        </w:rPr>
        <w:t xml:space="preserve"> </w:t>
      </w:r>
      <w:r w:rsidRPr="008221DC">
        <w:rPr>
          <w:rFonts w:ascii="Arial" w:eastAsia="Times New Roman" w:hAnsi="Arial" w:cs="Arial"/>
          <w:lang w:val="es-CL"/>
        </w:rPr>
        <w:t>ir</w:t>
      </w:r>
      <w:r w:rsidRPr="008221DC">
        <w:rPr>
          <w:rFonts w:ascii="Arial" w:eastAsia="Times New Roman" w:hAnsi="Arial" w:cs="Arial"/>
          <w:spacing w:val="-2"/>
          <w:lang w:val="es-CL"/>
        </w:rPr>
        <w:t xml:space="preserve"> </w:t>
      </w:r>
      <w:r w:rsidRPr="008221DC">
        <w:rPr>
          <w:rFonts w:ascii="Arial" w:eastAsia="Times New Roman" w:hAnsi="Arial" w:cs="Arial"/>
          <w:lang w:val="es-CL"/>
        </w:rPr>
        <w:t>cambiando.</w:t>
      </w:r>
      <w:r w:rsidRPr="008221DC">
        <w:rPr>
          <w:rFonts w:ascii="Arial" w:eastAsia="Times New Roman" w:hAnsi="Arial" w:cs="Arial"/>
          <w:spacing w:val="-2"/>
          <w:lang w:val="es-CL"/>
        </w:rPr>
        <w:t xml:space="preserve"> </w:t>
      </w:r>
      <w:r w:rsidRPr="008221DC">
        <w:rPr>
          <w:rFonts w:ascii="Arial" w:eastAsia="Times New Roman" w:hAnsi="Arial" w:cs="Arial"/>
          <w:lang w:val="es-CL"/>
        </w:rPr>
        <w:t>A</w:t>
      </w:r>
      <w:r w:rsidRPr="008221DC">
        <w:rPr>
          <w:rFonts w:ascii="Arial" w:eastAsia="Times New Roman" w:hAnsi="Arial" w:cs="Arial"/>
          <w:spacing w:val="-8"/>
          <w:lang w:val="es-CL"/>
        </w:rPr>
        <w:t xml:space="preserve"> </w:t>
      </w:r>
      <w:r w:rsidRPr="008221DC">
        <w:rPr>
          <w:rFonts w:ascii="Arial" w:eastAsia="Times New Roman" w:hAnsi="Arial" w:cs="Arial"/>
          <w:spacing w:val="3"/>
          <w:lang w:val="es-CL"/>
        </w:rPr>
        <w:t>su</w:t>
      </w:r>
      <w:r w:rsidRPr="008221DC">
        <w:rPr>
          <w:rFonts w:ascii="Arial" w:eastAsia="Times New Roman" w:hAnsi="Arial" w:cs="Arial"/>
          <w:spacing w:val="-2"/>
          <w:lang w:val="es-CL"/>
        </w:rPr>
        <w:t xml:space="preserve"> </w:t>
      </w:r>
      <w:r w:rsidRPr="008221DC">
        <w:rPr>
          <w:rFonts w:ascii="Arial" w:eastAsia="Times New Roman" w:hAnsi="Arial" w:cs="Arial"/>
          <w:lang w:val="es-CL"/>
        </w:rPr>
        <w:t>vez,</w:t>
      </w:r>
      <w:r w:rsidRPr="008221DC">
        <w:rPr>
          <w:rFonts w:ascii="Arial" w:eastAsia="Times New Roman" w:hAnsi="Arial" w:cs="Arial"/>
          <w:spacing w:val="-2"/>
          <w:lang w:val="es-CL"/>
        </w:rPr>
        <w:t xml:space="preserve"> </w:t>
      </w:r>
      <w:r w:rsidRPr="008221DC">
        <w:rPr>
          <w:rFonts w:ascii="Arial" w:eastAsia="Times New Roman" w:hAnsi="Arial" w:cs="Arial"/>
          <w:lang w:val="es-CL"/>
        </w:rPr>
        <w:t>es importante</w:t>
      </w:r>
      <w:r w:rsidRPr="008221DC">
        <w:rPr>
          <w:rFonts w:ascii="Arial" w:eastAsia="Times New Roman" w:hAnsi="Arial" w:cs="Arial"/>
          <w:spacing w:val="-9"/>
          <w:lang w:val="es-CL"/>
        </w:rPr>
        <w:t xml:space="preserve"> </w:t>
      </w:r>
      <w:r w:rsidRPr="008221DC">
        <w:rPr>
          <w:rFonts w:ascii="Arial" w:eastAsia="Times New Roman" w:hAnsi="Arial" w:cs="Arial"/>
          <w:lang w:val="es-CL"/>
        </w:rPr>
        <w:t>reflexionar</w:t>
      </w:r>
      <w:r w:rsidRPr="008221DC">
        <w:rPr>
          <w:rFonts w:ascii="Arial" w:eastAsia="Times New Roman" w:hAnsi="Arial" w:cs="Arial"/>
          <w:spacing w:val="-10"/>
          <w:lang w:val="es-CL"/>
        </w:rPr>
        <w:t xml:space="preserve"> </w:t>
      </w:r>
      <w:r w:rsidRPr="008221DC">
        <w:rPr>
          <w:rFonts w:ascii="Arial" w:eastAsia="Times New Roman" w:hAnsi="Arial" w:cs="Arial"/>
          <w:lang w:val="es-CL"/>
        </w:rPr>
        <w:t>sobre</w:t>
      </w:r>
      <w:r w:rsidRPr="008221DC">
        <w:rPr>
          <w:rFonts w:ascii="Arial" w:eastAsia="Times New Roman" w:hAnsi="Arial" w:cs="Arial"/>
          <w:spacing w:val="-5"/>
          <w:lang w:val="es-CL"/>
        </w:rPr>
        <w:t xml:space="preserve"> </w:t>
      </w:r>
      <w:r w:rsidRPr="008221DC">
        <w:rPr>
          <w:rFonts w:ascii="Arial" w:eastAsia="Times New Roman" w:hAnsi="Arial" w:cs="Arial"/>
          <w:lang w:val="es-CL"/>
        </w:rPr>
        <w:t>cómo</w:t>
      </w:r>
      <w:r w:rsidRPr="008221DC">
        <w:rPr>
          <w:rFonts w:ascii="Arial" w:eastAsia="Times New Roman" w:hAnsi="Arial" w:cs="Arial"/>
          <w:spacing w:val="-10"/>
          <w:lang w:val="es-CL"/>
        </w:rPr>
        <w:t xml:space="preserve"> </w:t>
      </w:r>
      <w:r w:rsidRPr="008221DC">
        <w:rPr>
          <w:rFonts w:ascii="Arial" w:eastAsia="Times New Roman" w:hAnsi="Arial" w:cs="Arial"/>
          <w:lang w:val="es-CL"/>
        </w:rPr>
        <w:t>los</w:t>
      </w:r>
      <w:r w:rsidRPr="008221DC">
        <w:rPr>
          <w:rFonts w:ascii="Arial" w:eastAsia="Times New Roman" w:hAnsi="Arial" w:cs="Arial"/>
          <w:spacing w:val="-12"/>
          <w:lang w:val="es-CL"/>
        </w:rPr>
        <w:t xml:space="preserve"> </w:t>
      </w:r>
      <w:r w:rsidRPr="008221DC">
        <w:rPr>
          <w:rFonts w:ascii="Arial" w:eastAsia="Times New Roman" w:hAnsi="Arial" w:cs="Arial"/>
          <w:lang w:val="es-CL"/>
        </w:rPr>
        <w:t>procesos</w:t>
      </w:r>
      <w:r w:rsidRPr="008221DC">
        <w:rPr>
          <w:rFonts w:ascii="Arial" w:eastAsia="Times New Roman" w:hAnsi="Arial" w:cs="Arial"/>
          <w:spacing w:val="-10"/>
          <w:lang w:val="es-CL"/>
        </w:rPr>
        <w:t xml:space="preserve"> </w:t>
      </w:r>
      <w:r w:rsidRPr="008221DC">
        <w:rPr>
          <w:rFonts w:ascii="Arial" w:eastAsia="Times New Roman" w:hAnsi="Arial" w:cs="Arial"/>
          <w:lang w:val="es-CL"/>
        </w:rPr>
        <w:t>de</w:t>
      </w:r>
      <w:r w:rsidRPr="008221DC">
        <w:rPr>
          <w:rFonts w:ascii="Arial" w:eastAsia="Times New Roman" w:hAnsi="Arial" w:cs="Arial"/>
          <w:spacing w:val="-9"/>
          <w:lang w:val="es-CL"/>
        </w:rPr>
        <w:t xml:space="preserve"> </w:t>
      </w:r>
      <w:r w:rsidRPr="008221DC">
        <w:rPr>
          <w:rFonts w:ascii="Arial" w:eastAsia="Times New Roman" w:hAnsi="Arial" w:cs="Arial"/>
          <w:lang w:val="es-CL"/>
        </w:rPr>
        <w:t>diálogo</w:t>
      </w:r>
      <w:r w:rsidRPr="008221DC">
        <w:rPr>
          <w:rFonts w:ascii="Arial" w:eastAsia="Times New Roman" w:hAnsi="Arial" w:cs="Arial"/>
          <w:spacing w:val="-10"/>
          <w:lang w:val="es-CL"/>
        </w:rPr>
        <w:t xml:space="preserve"> </w:t>
      </w:r>
      <w:r w:rsidRPr="008221DC">
        <w:rPr>
          <w:rFonts w:ascii="Arial" w:eastAsia="Times New Roman" w:hAnsi="Arial" w:cs="Arial"/>
          <w:lang w:val="es-CL"/>
        </w:rPr>
        <w:t>entre</w:t>
      </w:r>
      <w:r w:rsidRPr="008221DC">
        <w:rPr>
          <w:rFonts w:ascii="Arial" w:eastAsia="Times New Roman" w:hAnsi="Arial" w:cs="Arial"/>
          <w:spacing w:val="-9"/>
          <w:lang w:val="es-CL"/>
        </w:rPr>
        <w:t xml:space="preserve"> </w:t>
      </w:r>
      <w:r w:rsidRPr="008221DC">
        <w:rPr>
          <w:rFonts w:ascii="Arial" w:eastAsia="Times New Roman" w:hAnsi="Arial" w:cs="Arial"/>
          <w:lang w:val="es-CL"/>
        </w:rPr>
        <w:t>sistemas</w:t>
      </w:r>
      <w:r w:rsidRPr="008221DC">
        <w:rPr>
          <w:rFonts w:ascii="Arial" w:eastAsia="Times New Roman" w:hAnsi="Arial" w:cs="Arial"/>
          <w:spacing w:val="-12"/>
          <w:lang w:val="es-CL"/>
        </w:rPr>
        <w:t xml:space="preserve"> </w:t>
      </w:r>
      <w:r w:rsidRPr="008221DC">
        <w:rPr>
          <w:rFonts w:ascii="Arial" w:eastAsia="Times New Roman" w:hAnsi="Arial" w:cs="Arial"/>
          <w:lang w:val="es-CL"/>
        </w:rPr>
        <w:t>de</w:t>
      </w:r>
      <w:r w:rsidRPr="008221DC">
        <w:rPr>
          <w:rFonts w:ascii="Arial" w:eastAsia="Times New Roman" w:hAnsi="Arial" w:cs="Arial"/>
          <w:spacing w:val="-9"/>
          <w:lang w:val="es-CL"/>
        </w:rPr>
        <w:t xml:space="preserve"> </w:t>
      </w:r>
      <w:r w:rsidRPr="008221DC">
        <w:rPr>
          <w:rFonts w:ascii="Arial" w:eastAsia="Times New Roman" w:hAnsi="Arial" w:cs="Arial"/>
          <w:lang w:val="es-CL"/>
        </w:rPr>
        <w:t>justicia</w:t>
      </w:r>
      <w:r w:rsidRPr="008221DC">
        <w:rPr>
          <w:rFonts w:ascii="Arial" w:eastAsia="Times New Roman" w:hAnsi="Arial" w:cs="Arial"/>
          <w:spacing w:val="-9"/>
          <w:lang w:val="es-CL"/>
        </w:rPr>
        <w:t xml:space="preserve"> </w:t>
      </w:r>
      <w:r w:rsidRPr="008221DC">
        <w:rPr>
          <w:rFonts w:ascii="Arial" w:eastAsia="Times New Roman" w:hAnsi="Arial" w:cs="Arial"/>
          <w:lang w:val="es-CL"/>
        </w:rPr>
        <w:t>distintos pueden influir sobre las normas internas de los propios sistemas de justicia indígena y viceversa.</w:t>
      </w:r>
    </w:p>
    <w:p w:rsidR="008221DC" w:rsidRPr="008221DC" w:rsidRDefault="008221DC" w:rsidP="008221DC">
      <w:pPr>
        <w:widowControl w:val="0"/>
        <w:spacing w:after="0" w:line="360" w:lineRule="auto"/>
        <w:ind w:firstLine="708"/>
        <w:jc w:val="both"/>
        <w:rPr>
          <w:rFonts w:ascii="Arial" w:eastAsia="Times New Roman" w:hAnsi="Arial" w:cs="Arial"/>
          <w:lang w:val="es-CL"/>
        </w:rPr>
      </w:pPr>
      <w:r w:rsidRPr="008221DC">
        <w:rPr>
          <w:rFonts w:ascii="Arial" w:eastAsia="Times New Roman" w:hAnsi="Arial" w:cs="Arial"/>
          <w:lang w:val="es-CL"/>
        </w:rPr>
        <w:t>Por último, es fundamental realizar la distinción entre lo subjetivo e intersubjetivo como un recurso metodológico capaz de establecer el trabajo interdisciplinario y potencialmente explicativo de la realidad.</w:t>
      </w:r>
    </w:p>
    <w:p w:rsidR="008221DC" w:rsidRPr="008221DC" w:rsidRDefault="008221DC" w:rsidP="008221DC">
      <w:pPr>
        <w:widowControl w:val="0"/>
        <w:spacing w:after="0" w:line="360" w:lineRule="auto"/>
        <w:ind w:firstLine="708"/>
        <w:jc w:val="both"/>
        <w:rPr>
          <w:rFonts w:ascii="Arial" w:eastAsia="Times New Roman" w:hAnsi="Arial" w:cs="Arial"/>
          <w:lang w:val="es-CL"/>
        </w:rPr>
      </w:pPr>
    </w:p>
    <w:p w:rsidR="008221DC" w:rsidRPr="008221DC" w:rsidRDefault="005D137B" w:rsidP="008221DC">
      <w:pPr>
        <w:widowControl w:val="0"/>
        <w:tabs>
          <w:tab w:val="left" w:pos="821"/>
        </w:tabs>
        <w:spacing w:after="0" w:line="360" w:lineRule="auto"/>
        <w:rPr>
          <w:rFonts w:ascii="Arial" w:eastAsia="Times New Roman" w:hAnsi="Arial" w:cs="Arial"/>
          <w:b/>
          <w:sz w:val="24"/>
          <w:szCs w:val="24"/>
          <w:lang w:val="es-CL"/>
        </w:rPr>
      </w:pPr>
      <w:r>
        <w:rPr>
          <w:rFonts w:ascii="Arial" w:eastAsia="Times New Roman" w:hAnsi="Arial" w:cs="Arial"/>
          <w:b/>
          <w:sz w:val="24"/>
          <w:szCs w:val="24"/>
          <w:lang w:val="es-CL"/>
        </w:rPr>
        <w:t>3</w:t>
      </w:r>
      <w:r w:rsidR="008221DC" w:rsidRPr="008221DC">
        <w:rPr>
          <w:rFonts w:ascii="Arial" w:eastAsia="Times New Roman" w:hAnsi="Arial" w:cs="Arial"/>
          <w:b/>
          <w:sz w:val="24"/>
          <w:szCs w:val="24"/>
          <w:lang w:val="es-CL"/>
        </w:rPr>
        <w:t>.3 El peritaje antropológico como prueba</w:t>
      </w:r>
      <w:r w:rsidR="008221DC" w:rsidRPr="008221DC">
        <w:rPr>
          <w:rFonts w:ascii="Arial" w:eastAsia="Times New Roman" w:hAnsi="Arial" w:cs="Arial"/>
          <w:b/>
          <w:spacing w:val="-7"/>
          <w:sz w:val="24"/>
          <w:szCs w:val="24"/>
          <w:lang w:val="es-CL"/>
        </w:rPr>
        <w:t xml:space="preserve"> </w:t>
      </w:r>
      <w:r w:rsidR="008221DC" w:rsidRPr="008221DC">
        <w:rPr>
          <w:rFonts w:ascii="Arial" w:eastAsia="Times New Roman" w:hAnsi="Arial" w:cs="Arial"/>
          <w:b/>
          <w:sz w:val="24"/>
          <w:szCs w:val="24"/>
          <w:lang w:val="es-CL"/>
        </w:rPr>
        <w:t>pericial</w:t>
      </w:r>
    </w:p>
    <w:p w:rsidR="008221DC" w:rsidRPr="008221DC" w:rsidRDefault="008221DC" w:rsidP="008221DC">
      <w:pPr>
        <w:widowControl w:val="0"/>
        <w:spacing w:after="0" w:line="360" w:lineRule="auto"/>
        <w:ind w:firstLine="709"/>
        <w:jc w:val="both"/>
        <w:rPr>
          <w:rFonts w:ascii="Arial" w:eastAsia="Times New Roman" w:hAnsi="Arial" w:cs="Arial"/>
          <w:lang w:val="es-CL"/>
        </w:rPr>
      </w:pPr>
      <w:r w:rsidRPr="008221DC">
        <w:rPr>
          <w:rFonts w:ascii="Arial" w:eastAsia="Times New Roman" w:hAnsi="Arial" w:cs="Arial"/>
          <w:spacing w:val="-4"/>
          <w:lang w:val="es-CL"/>
        </w:rPr>
        <w:t xml:space="preserve">La </w:t>
      </w:r>
      <w:r w:rsidRPr="008221DC">
        <w:rPr>
          <w:rFonts w:ascii="Arial" w:eastAsia="Times New Roman" w:hAnsi="Arial" w:cs="Arial"/>
          <w:lang w:val="es-CL"/>
        </w:rPr>
        <w:t xml:space="preserve">incorporación de los peritajes antropológicos al sistema de justicia de los países </w:t>
      </w:r>
      <w:r w:rsidRPr="008221DC">
        <w:rPr>
          <w:rFonts w:ascii="Arial" w:eastAsia="Times New Roman" w:hAnsi="Arial" w:cs="Arial"/>
          <w:lang w:val="es-CL"/>
        </w:rPr>
        <w:lastRenderedPageBreak/>
        <w:t>andinos significó que fueran considerados como medios de prueba y, en consecuencia, se expusiera su</w:t>
      </w:r>
      <w:r w:rsidRPr="008221DC">
        <w:rPr>
          <w:rFonts w:ascii="Arial" w:eastAsia="Times New Roman" w:hAnsi="Arial" w:cs="Arial"/>
          <w:spacing w:val="-14"/>
          <w:lang w:val="es-CL"/>
        </w:rPr>
        <w:t xml:space="preserve"> </w:t>
      </w:r>
      <w:r w:rsidRPr="008221DC">
        <w:rPr>
          <w:rFonts w:ascii="Arial" w:eastAsia="Times New Roman" w:hAnsi="Arial" w:cs="Arial"/>
          <w:lang w:val="es-CL"/>
        </w:rPr>
        <w:t>valor</w:t>
      </w:r>
      <w:r w:rsidRPr="008221DC">
        <w:rPr>
          <w:rFonts w:ascii="Arial" w:eastAsia="Times New Roman" w:hAnsi="Arial" w:cs="Arial"/>
          <w:spacing w:val="-13"/>
          <w:lang w:val="es-CL"/>
        </w:rPr>
        <w:t xml:space="preserve"> </w:t>
      </w:r>
      <w:r w:rsidRPr="008221DC">
        <w:rPr>
          <w:rFonts w:ascii="Arial" w:eastAsia="Times New Roman" w:hAnsi="Arial" w:cs="Arial"/>
          <w:lang w:val="es-CL"/>
        </w:rPr>
        <w:t>como</w:t>
      </w:r>
      <w:r w:rsidRPr="008221DC">
        <w:rPr>
          <w:rFonts w:ascii="Arial" w:eastAsia="Times New Roman" w:hAnsi="Arial" w:cs="Arial"/>
          <w:spacing w:val="-14"/>
          <w:lang w:val="es-CL"/>
        </w:rPr>
        <w:t xml:space="preserve"> </w:t>
      </w:r>
      <w:r w:rsidRPr="008221DC">
        <w:rPr>
          <w:rFonts w:ascii="Arial" w:eastAsia="Times New Roman" w:hAnsi="Arial" w:cs="Arial"/>
          <w:lang w:val="es-CL"/>
        </w:rPr>
        <w:t>tal.</w:t>
      </w:r>
      <w:r w:rsidRPr="008221DC">
        <w:rPr>
          <w:rFonts w:ascii="Arial" w:eastAsia="Times New Roman" w:hAnsi="Arial" w:cs="Arial"/>
          <w:spacing w:val="-10"/>
          <w:lang w:val="es-CL"/>
        </w:rPr>
        <w:t xml:space="preserve"> </w:t>
      </w:r>
      <w:r w:rsidRPr="008221DC">
        <w:rPr>
          <w:rFonts w:ascii="Arial" w:eastAsia="Times New Roman" w:hAnsi="Arial" w:cs="Arial"/>
          <w:spacing w:val="-6"/>
          <w:lang w:val="es-CL"/>
        </w:rPr>
        <w:t>La</w:t>
      </w:r>
      <w:r w:rsidRPr="008221DC">
        <w:rPr>
          <w:rFonts w:ascii="Arial" w:eastAsia="Times New Roman" w:hAnsi="Arial" w:cs="Arial"/>
          <w:spacing w:val="-13"/>
          <w:lang w:val="es-CL"/>
        </w:rPr>
        <w:t xml:space="preserve"> </w:t>
      </w:r>
      <w:r w:rsidRPr="008221DC">
        <w:rPr>
          <w:rFonts w:ascii="Arial" w:eastAsia="Times New Roman" w:hAnsi="Arial" w:cs="Arial"/>
          <w:lang w:val="es-CL"/>
        </w:rPr>
        <w:t>prueba</w:t>
      </w:r>
      <w:r w:rsidRPr="008221DC">
        <w:rPr>
          <w:rFonts w:ascii="Arial" w:eastAsia="Times New Roman" w:hAnsi="Arial" w:cs="Arial"/>
          <w:spacing w:val="-13"/>
          <w:lang w:val="es-CL"/>
        </w:rPr>
        <w:t xml:space="preserve"> </w:t>
      </w:r>
      <w:r w:rsidRPr="008221DC">
        <w:rPr>
          <w:rFonts w:ascii="Arial" w:eastAsia="Times New Roman" w:hAnsi="Arial" w:cs="Arial"/>
          <w:lang w:val="es-CL"/>
        </w:rPr>
        <w:t>ha</w:t>
      </w:r>
      <w:r w:rsidRPr="008221DC">
        <w:rPr>
          <w:rFonts w:ascii="Arial" w:eastAsia="Times New Roman" w:hAnsi="Arial" w:cs="Arial"/>
          <w:spacing w:val="-17"/>
          <w:lang w:val="es-CL"/>
        </w:rPr>
        <w:t xml:space="preserve"> </w:t>
      </w:r>
      <w:r w:rsidRPr="008221DC">
        <w:rPr>
          <w:rFonts w:ascii="Arial" w:eastAsia="Times New Roman" w:hAnsi="Arial" w:cs="Arial"/>
          <w:lang w:val="es-CL"/>
        </w:rPr>
        <w:t>sido</w:t>
      </w:r>
      <w:r w:rsidRPr="008221DC">
        <w:rPr>
          <w:rFonts w:ascii="Arial" w:eastAsia="Times New Roman" w:hAnsi="Arial" w:cs="Arial"/>
          <w:spacing w:val="-14"/>
          <w:lang w:val="es-CL"/>
        </w:rPr>
        <w:t xml:space="preserve"> </w:t>
      </w:r>
      <w:r w:rsidRPr="008221DC">
        <w:rPr>
          <w:rFonts w:ascii="Arial" w:eastAsia="Times New Roman" w:hAnsi="Arial" w:cs="Arial"/>
          <w:lang w:val="es-CL"/>
        </w:rPr>
        <w:t>definida</w:t>
      </w:r>
      <w:r w:rsidRPr="008221DC">
        <w:rPr>
          <w:rFonts w:ascii="Arial" w:eastAsia="Times New Roman" w:hAnsi="Arial" w:cs="Arial"/>
          <w:spacing w:val="-13"/>
          <w:lang w:val="es-CL"/>
        </w:rPr>
        <w:t xml:space="preserve"> </w:t>
      </w:r>
      <w:r w:rsidRPr="008221DC">
        <w:rPr>
          <w:rFonts w:ascii="Arial" w:eastAsia="Times New Roman" w:hAnsi="Arial" w:cs="Arial"/>
          <w:lang w:val="es-CL"/>
        </w:rPr>
        <w:t>como</w:t>
      </w:r>
      <w:r w:rsidRPr="008221DC">
        <w:rPr>
          <w:rFonts w:ascii="Arial" w:eastAsia="Times New Roman" w:hAnsi="Arial" w:cs="Arial"/>
          <w:spacing w:val="-19"/>
          <w:lang w:val="es-CL"/>
        </w:rPr>
        <w:t xml:space="preserve"> </w:t>
      </w:r>
      <w:r w:rsidRPr="008221DC">
        <w:rPr>
          <w:rFonts w:ascii="Arial" w:eastAsia="Times New Roman" w:hAnsi="Arial" w:cs="Arial"/>
          <w:lang w:val="es-CL"/>
        </w:rPr>
        <w:t>el</w:t>
      </w:r>
      <w:r w:rsidRPr="008221DC">
        <w:rPr>
          <w:rFonts w:ascii="Arial" w:eastAsia="Times New Roman" w:hAnsi="Arial" w:cs="Arial"/>
          <w:spacing w:val="-9"/>
          <w:lang w:val="es-CL"/>
        </w:rPr>
        <w:t xml:space="preserve"> </w:t>
      </w:r>
      <w:r w:rsidRPr="008221DC">
        <w:rPr>
          <w:rFonts w:ascii="Arial" w:eastAsia="Times New Roman" w:hAnsi="Arial" w:cs="Arial"/>
          <w:lang w:val="es-CL"/>
        </w:rPr>
        <w:t>“instrumento</w:t>
      </w:r>
      <w:r w:rsidRPr="008221DC">
        <w:rPr>
          <w:rFonts w:ascii="Arial" w:eastAsia="Times New Roman" w:hAnsi="Arial" w:cs="Arial"/>
          <w:spacing w:val="-19"/>
          <w:lang w:val="es-CL"/>
        </w:rPr>
        <w:t xml:space="preserve"> </w:t>
      </w:r>
      <w:r w:rsidRPr="008221DC">
        <w:rPr>
          <w:rFonts w:ascii="Arial" w:eastAsia="Times New Roman" w:hAnsi="Arial" w:cs="Arial"/>
          <w:lang w:val="es-CL"/>
        </w:rPr>
        <w:t>que</w:t>
      </w:r>
      <w:r w:rsidRPr="008221DC">
        <w:rPr>
          <w:rFonts w:ascii="Arial" w:eastAsia="Times New Roman" w:hAnsi="Arial" w:cs="Arial"/>
          <w:spacing w:val="-17"/>
          <w:lang w:val="es-CL"/>
        </w:rPr>
        <w:t xml:space="preserve"> </w:t>
      </w:r>
      <w:r w:rsidRPr="008221DC">
        <w:rPr>
          <w:rFonts w:ascii="Arial" w:eastAsia="Times New Roman" w:hAnsi="Arial" w:cs="Arial"/>
          <w:lang w:val="es-CL"/>
        </w:rPr>
        <w:t>tienen</w:t>
      </w:r>
      <w:r w:rsidRPr="008221DC">
        <w:rPr>
          <w:rFonts w:ascii="Arial" w:eastAsia="Times New Roman" w:hAnsi="Arial" w:cs="Arial"/>
          <w:spacing w:val="-13"/>
          <w:lang w:val="es-CL"/>
        </w:rPr>
        <w:t xml:space="preserve"> </w:t>
      </w:r>
      <w:r w:rsidRPr="008221DC">
        <w:rPr>
          <w:rFonts w:ascii="Arial" w:eastAsia="Times New Roman" w:hAnsi="Arial" w:cs="Arial"/>
          <w:lang w:val="es-CL"/>
        </w:rPr>
        <w:t>a</w:t>
      </w:r>
      <w:r w:rsidRPr="008221DC">
        <w:rPr>
          <w:rFonts w:ascii="Arial" w:eastAsia="Times New Roman" w:hAnsi="Arial" w:cs="Arial"/>
          <w:spacing w:val="-14"/>
          <w:lang w:val="es-CL"/>
        </w:rPr>
        <w:t xml:space="preserve"> </w:t>
      </w:r>
      <w:r w:rsidRPr="008221DC">
        <w:rPr>
          <w:rFonts w:ascii="Arial" w:eastAsia="Times New Roman" w:hAnsi="Arial" w:cs="Arial"/>
          <w:lang w:val="es-CL"/>
        </w:rPr>
        <w:t>su</w:t>
      </w:r>
      <w:r w:rsidRPr="008221DC">
        <w:rPr>
          <w:rFonts w:ascii="Arial" w:eastAsia="Times New Roman" w:hAnsi="Arial" w:cs="Arial"/>
          <w:spacing w:val="-14"/>
          <w:lang w:val="es-CL"/>
        </w:rPr>
        <w:t xml:space="preserve"> </w:t>
      </w:r>
      <w:r w:rsidRPr="008221DC">
        <w:rPr>
          <w:rFonts w:ascii="Arial" w:eastAsia="Times New Roman" w:hAnsi="Arial" w:cs="Arial"/>
          <w:lang w:val="es-CL"/>
        </w:rPr>
        <w:t>disposición las partes, para determinar (por parte del juez o el defensor) en un proceso, si se pueden o no considerar verdaderos los enunciados relativos a ciertos hechos en cuestión. Se trata</w:t>
      </w:r>
      <w:r w:rsidRPr="008221DC">
        <w:rPr>
          <w:rFonts w:ascii="Arial" w:eastAsia="Times New Roman" w:hAnsi="Arial" w:cs="Arial"/>
          <w:spacing w:val="12"/>
          <w:lang w:val="es-CL"/>
        </w:rPr>
        <w:t xml:space="preserve"> </w:t>
      </w:r>
      <w:r w:rsidRPr="008221DC">
        <w:rPr>
          <w:rFonts w:ascii="Arial" w:eastAsia="Times New Roman" w:hAnsi="Arial" w:cs="Arial"/>
          <w:lang w:val="es-CL"/>
        </w:rPr>
        <w:t xml:space="preserve">de ponderar si se logró una aproximación (razonablemente aceptable) a la realidad de </w:t>
      </w:r>
      <w:r w:rsidRPr="008221DC">
        <w:rPr>
          <w:rFonts w:ascii="Arial" w:eastAsia="Times New Roman" w:hAnsi="Arial" w:cs="Arial"/>
          <w:spacing w:val="4"/>
          <w:lang w:val="es-CL"/>
        </w:rPr>
        <w:t xml:space="preserve">los </w:t>
      </w:r>
      <w:r w:rsidRPr="008221DC">
        <w:rPr>
          <w:rFonts w:ascii="Arial" w:eastAsia="Times New Roman" w:hAnsi="Arial" w:cs="Arial"/>
          <w:lang w:val="es-CL"/>
        </w:rPr>
        <w:t>hechos.”</w:t>
      </w:r>
      <w:r w:rsidRPr="008221DC">
        <w:rPr>
          <w:rFonts w:ascii="Arial" w:eastAsia="Times New Roman" w:hAnsi="Arial" w:cs="Arial"/>
          <w:vertAlign w:val="superscript"/>
          <w:lang w:val="es-CL"/>
        </w:rPr>
        <w:footnoteReference w:id="212"/>
      </w:r>
      <w:r w:rsidRPr="008221DC">
        <w:rPr>
          <w:rFonts w:ascii="Arial" w:eastAsia="Times New Roman" w:hAnsi="Arial" w:cs="Arial"/>
          <w:i/>
          <w:spacing w:val="-10"/>
          <w:lang w:val="es-CL"/>
        </w:rPr>
        <w:t xml:space="preserve"> </w:t>
      </w:r>
      <w:r w:rsidRPr="008221DC">
        <w:rPr>
          <w:rFonts w:ascii="Arial" w:eastAsia="Times New Roman" w:hAnsi="Arial" w:cs="Arial"/>
          <w:spacing w:val="-5"/>
          <w:lang w:val="es-CL"/>
        </w:rPr>
        <w:t xml:space="preserve"> </w:t>
      </w:r>
      <w:r w:rsidRPr="008221DC">
        <w:rPr>
          <w:rFonts w:ascii="Arial" w:eastAsia="Times New Roman" w:hAnsi="Arial" w:cs="Arial"/>
          <w:lang w:val="es-CL"/>
        </w:rPr>
        <w:t>Pero,</w:t>
      </w:r>
      <w:r w:rsidRPr="008221DC">
        <w:rPr>
          <w:rFonts w:ascii="Arial" w:eastAsia="Times New Roman" w:hAnsi="Arial" w:cs="Arial"/>
          <w:spacing w:val="-5"/>
          <w:lang w:val="es-CL"/>
        </w:rPr>
        <w:t xml:space="preserve"> </w:t>
      </w:r>
      <w:r w:rsidRPr="008221DC">
        <w:rPr>
          <w:rFonts w:ascii="Arial" w:eastAsia="Times New Roman" w:hAnsi="Arial" w:cs="Arial"/>
          <w:lang w:val="es-CL"/>
        </w:rPr>
        <w:t>¿a</w:t>
      </w:r>
      <w:r w:rsidRPr="008221DC">
        <w:rPr>
          <w:rFonts w:ascii="Arial" w:eastAsia="Times New Roman" w:hAnsi="Arial" w:cs="Arial"/>
          <w:spacing w:val="-8"/>
          <w:lang w:val="es-CL"/>
        </w:rPr>
        <w:t xml:space="preserve"> </w:t>
      </w:r>
      <w:r w:rsidRPr="008221DC">
        <w:rPr>
          <w:rFonts w:ascii="Arial" w:eastAsia="Times New Roman" w:hAnsi="Arial" w:cs="Arial"/>
          <w:lang w:val="es-CL"/>
        </w:rPr>
        <w:t>qué</w:t>
      </w:r>
      <w:r w:rsidRPr="008221DC">
        <w:rPr>
          <w:rFonts w:ascii="Arial" w:eastAsia="Times New Roman" w:hAnsi="Arial" w:cs="Arial"/>
          <w:spacing w:val="-4"/>
          <w:lang w:val="es-CL"/>
        </w:rPr>
        <w:t xml:space="preserve"> </w:t>
      </w:r>
      <w:r w:rsidRPr="008221DC">
        <w:rPr>
          <w:rFonts w:ascii="Arial" w:eastAsia="Times New Roman" w:hAnsi="Arial" w:cs="Arial"/>
          <w:lang w:val="es-CL"/>
        </w:rPr>
        <w:t>se</w:t>
      </w:r>
      <w:r w:rsidRPr="008221DC">
        <w:rPr>
          <w:rFonts w:ascii="Arial" w:eastAsia="Times New Roman" w:hAnsi="Arial" w:cs="Arial"/>
          <w:spacing w:val="-8"/>
          <w:lang w:val="es-CL"/>
        </w:rPr>
        <w:t xml:space="preserve"> </w:t>
      </w:r>
      <w:r w:rsidRPr="008221DC">
        <w:rPr>
          <w:rFonts w:ascii="Arial" w:eastAsia="Times New Roman" w:hAnsi="Arial" w:cs="Arial"/>
          <w:lang w:val="es-CL"/>
        </w:rPr>
        <w:t>refiere</w:t>
      </w:r>
      <w:r w:rsidRPr="008221DC">
        <w:rPr>
          <w:rFonts w:ascii="Arial" w:eastAsia="Times New Roman" w:hAnsi="Arial" w:cs="Arial"/>
          <w:spacing w:val="-8"/>
          <w:lang w:val="es-CL"/>
        </w:rPr>
        <w:t xml:space="preserve"> </w:t>
      </w:r>
      <w:r w:rsidRPr="008221DC">
        <w:rPr>
          <w:rFonts w:ascii="Arial" w:eastAsia="Times New Roman" w:hAnsi="Arial" w:cs="Arial"/>
          <w:lang w:val="es-CL"/>
        </w:rPr>
        <w:t>Botero</w:t>
      </w:r>
      <w:r w:rsidRPr="008221DC">
        <w:rPr>
          <w:rFonts w:ascii="Arial" w:eastAsia="Times New Roman" w:hAnsi="Arial" w:cs="Arial"/>
          <w:spacing w:val="-9"/>
          <w:lang w:val="es-CL"/>
        </w:rPr>
        <w:t xml:space="preserve"> </w:t>
      </w:r>
      <w:r w:rsidRPr="008221DC">
        <w:rPr>
          <w:rFonts w:ascii="Arial" w:eastAsia="Times New Roman" w:hAnsi="Arial" w:cs="Arial"/>
          <w:lang w:val="es-CL"/>
        </w:rPr>
        <w:t>cuando</w:t>
      </w:r>
      <w:r w:rsidRPr="008221DC">
        <w:rPr>
          <w:rFonts w:ascii="Arial" w:eastAsia="Times New Roman" w:hAnsi="Arial" w:cs="Arial"/>
          <w:spacing w:val="-9"/>
          <w:lang w:val="es-CL"/>
        </w:rPr>
        <w:t xml:space="preserve"> </w:t>
      </w:r>
      <w:r w:rsidRPr="008221DC">
        <w:rPr>
          <w:rFonts w:ascii="Arial" w:eastAsia="Times New Roman" w:hAnsi="Arial" w:cs="Arial"/>
          <w:lang w:val="es-CL"/>
        </w:rPr>
        <w:t>habla</w:t>
      </w:r>
      <w:r w:rsidRPr="008221DC">
        <w:rPr>
          <w:rFonts w:ascii="Arial" w:eastAsia="Times New Roman" w:hAnsi="Arial" w:cs="Arial"/>
          <w:spacing w:val="-8"/>
          <w:lang w:val="es-CL"/>
        </w:rPr>
        <w:t xml:space="preserve"> </w:t>
      </w:r>
      <w:r w:rsidRPr="008221DC">
        <w:rPr>
          <w:rFonts w:ascii="Arial" w:eastAsia="Times New Roman" w:hAnsi="Arial" w:cs="Arial"/>
          <w:lang w:val="es-CL"/>
        </w:rPr>
        <w:t>de</w:t>
      </w:r>
      <w:r w:rsidRPr="008221DC">
        <w:rPr>
          <w:rFonts w:ascii="Arial" w:eastAsia="Times New Roman" w:hAnsi="Arial" w:cs="Arial"/>
          <w:spacing w:val="-8"/>
          <w:lang w:val="es-CL"/>
        </w:rPr>
        <w:t xml:space="preserve"> </w:t>
      </w:r>
      <w:r w:rsidRPr="008221DC">
        <w:rPr>
          <w:rFonts w:ascii="Arial" w:eastAsia="Times New Roman" w:hAnsi="Arial" w:cs="Arial"/>
          <w:lang w:val="es-CL"/>
        </w:rPr>
        <w:t xml:space="preserve">razonablemente aceptable? Para entender esto, es preciso primero contextualizar brevemente desde dónde brota esta razonabilidad </w:t>
      </w:r>
      <w:r w:rsidRPr="008221DC">
        <w:rPr>
          <w:rFonts w:ascii="Arial" w:eastAsia="Times New Roman" w:hAnsi="Arial" w:cs="Arial"/>
          <w:spacing w:val="-3"/>
          <w:lang w:val="es-CL"/>
        </w:rPr>
        <w:t xml:space="preserve">de </w:t>
      </w:r>
      <w:r w:rsidRPr="008221DC">
        <w:rPr>
          <w:rFonts w:ascii="Arial" w:eastAsia="Times New Roman" w:hAnsi="Arial" w:cs="Arial"/>
          <w:lang w:val="es-CL"/>
        </w:rPr>
        <w:t>la que habla la</w:t>
      </w:r>
      <w:r w:rsidRPr="008221DC">
        <w:rPr>
          <w:rFonts w:ascii="Arial" w:eastAsia="Times New Roman" w:hAnsi="Arial" w:cs="Arial"/>
          <w:spacing w:val="1"/>
          <w:lang w:val="es-CL"/>
        </w:rPr>
        <w:t xml:space="preserve"> </w:t>
      </w:r>
      <w:r w:rsidRPr="008221DC">
        <w:rPr>
          <w:rFonts w:ascii="Arial" w:eastAsia="Times New Roman" w:hAnsi="Arial" w:cs="Arial"/>
          <w:lang w:val="es-CL"/>
        </w:rPr>
        <w:t>autora.</w:t>
      </w:r>
    </w:p>
    <w:p w:rsidR="008221DC" w:rsidRPr="008221DC" w:rsidRDefault="008221DC" w:rsidP="008221DC">
      <w:pPr>
        <w:widowControl w:val="0"/>
        <w:spacing w:after="0" w:line="360" w:lineRule="auto"/>
        <w:ind w:firstLine="708"/>
        <w:jc w:val="both"/>
        <w:rPr>
          <w:rFonts w:ascii="Arial" w:eastAsia="Times New Roman" w:hAnsi="Arial" w:cs="Arial"/>
          <w:lang w:val="es-CL"/>
        </w:rPr>
      </w:pPr>
      <w:r w:rsidRPr="008221DC">
        <w:rPr>
          <w:rFonts w:ascii="Arial" w:eastAsia="Times New Roman" w:hAnsi="Arial" w:cs="Arial"/>
          <w:lang w:val="es-CL"/>
        </w:rPr>
        <w:t xml:space="preserve">En 1962, surge la idea de elaborar </w:t>
      </w:r>
      <w:r w:rsidRPr="008221DC">
        <w:rPr>
          <w:rFonts w:ascii="Arial" w:eastAsia="Times New Roman" w:hAnsi="Arial" w:cs="Arial"/>
          <w:spacing w:val="-3"/>
          <w:lang w:val="es-CL"/>
        </w:rPr>
        <w:t xml:space="preserve">un </w:t>
      </w:r>
      <w:r w:rsidRPr="008221DC">
        <w:rPr>
          <w:rFonts w:ascii="Arial" w:eastAsia="Times New Roman" w:hAnsi="Arial" w:cs="Arial"/>
          <w:lang w:val="es-CL"/>
        </w:rPr>
        <w:t>proyecto de Código Penal tipo para Latinoamérica. Dicha idea originada por el Directorio del Instituto de Ciencias Penales de Chile, propuso entre otros aspectos, reformular el sistema de apreciación y valoración de la prueba.</w:t>
      </w:r>
      <w:r w:rsidRPr="008221DC">
        <w:rPr>
          <w:rFonts w:ascii="Arial" w:eastAsia="Times New Roman" w:hAnsi="Arial" w:cs="Arial"/>
          <w:vertAlign w:val="superscript"/>
          <w:lang w:val="es-CL"/>
        </w:rPr>
        <w:footnoteReference w:id="213"/>
      </w:r>
      <w:r w:rsidRPr="008221DC">
        <w:rPr>
          <w:rFonts w:ascii="Arial" w:eastAsia="Times New Roman" w:hAnsi="Arial" w:cs="Arial"/>
          <w:lang w:val="es-CL"/>
        </w:rPr>
        <w:t xml:space="preserve">  A partir de esta propuesta, se introdujo de forma similar el</w:t>
      </w:r>
      <w:r w:rsidRPr="008221DC">
        <w:rPr>
          <w:rFonts w:ascii="Arial" w:eastAsia="Times New Roman" w:hAnsi="Arial" w:cs="Arial"/>
          <w:spacing w:val="-5"/>
          <w:lang w:val="es-CL"/>
        </w:rPr>
        <w:t xml:space="preserve"> </w:t>
      </w:r>
      <w:r w:rsidRPr="008221DC">
        <w:rPr>
          <w:rFonts w:ascii="Arial" w:eastAsia="Times New Roman" w:hAnsi="Arial" w:cs="Arial"/>
          <w:lang w:val="es-CL"/>
        </w:rPr>
        <w:t>principio</w:t>
      </w:r>
      <w:r w:rsidRPr="008221DC">
        <w:rPr>
          <w:rFonts w:ascii="Arial" w:eastAsia="Times New Roman" w:hAnsi="Arial" w:cs="Arial"/>
          <w:spacing w:val="-6"/>
          <w:lang w:val="es-CL"/>
        </w:rPr>
        <w:t xml:space="preserve"> </w:t>
      </w:r>
      <w:r w:rsidRPr="008221DC">
        <w:rPr>
          <w:rFonts w:ascii="Arial" w:eastAsia="Times New Roman" w:hAnsi="Arial" w:cs="Arial"/>
          <w:lang w:val="es-CL"/>
        </w:rPr>
        <w:t>de</w:t>
      </w:r>
      <w:r w:rsidRPr="008221DC">
        <w:rPr>
          <w:rFonts w:ascii="Arial" w:eastAsia="Times New Roman" w:hAnsi="Arial" w:cs="Arial"/>
          <w:spacing w:val="-4"/>
          <w:lang w:val="es-CL"/>
        </w:rPr>
        <w:t xml:space="preserve"> </w:t>
      </w:r>
      <w:r w:rsidRPr="008221DC">
        <w:rPr>
          <w:rFonts w:ascii="Arial" w:eastAsia="Times New Roman" w:hAnsi="Arial" w:cs="Arial"/>
          <w:lang w:val="es-CL"/>
        </w:rPr>
        <w:t>crítica</w:t>
      </w:r>
      <w:r w:rsidRPr="008221DC">
        <w:rPr>
          <w:rFonts w:ascii="Arial" w:eastAsia="Times New Roman" w:hAnsi="Arial" w:cs="Arial"/>
          <w:spacing w:val="-4"/>
          <w:lang w:val="es-CL"/>
        </w:rPr>
        <w:t xml:space="preserve"> </w:t>
      </w:r>
      <w:r w:rsidRPr="008221DC">
        <w:rPr>
          <w:rFonts w:ascii="Arial" w:eastAsia="Times New Roman" w:hAnsi="Arial" w:cs="Arial"/>
          <w:lang w:val="es-CL"/>
        </w:rPr>
        <w:t>racional</w:t>
      </w:r>
      <w:r w:rsidRPr="008221DC">
        <w:rPr>
          <w:rFonts w:ascii="Arial" w:eastAsia="Times New Roman" w:hAnsi="Arial" w:cs="Arial"/>
          <w:spacing w:val="1"/>
          <w:lang w:val="es-CL"/>
        </w:rPr>
        <w:t xml:space="preserve"> </w:t>
      </w:r>
      <w:r w:rsidRPr="008221DC">
        <w:rPr>
          <w:rFonts w:ascii="Arial" w:eastAsia="Times New Roman" w:hAnsi="Arial" w:cs="Arial"/>
          <w:lang w:val="es-CL"/>
        </w:rPr>
        <w:t>o</w:t>
      </w:r>
      <w:r w:rsidRPr="008221DC">
        <w:rPr>
          <w:rFonts w:ascii="Arial" w:eastAsia="Times New Roman" w:hAnsi="Arial" w:cs="Arial"/>
          <w:spacing w:val="-6"/>
          <w:lang w:val="es-CL"/>
        </w:rPr>
        <w:t xml:space="preserve"> </w:t>
      </w:r>
      <w:r w:rsidRPr="008221DC">
        <w:rPr>
          <w:rFonts w:ascii="Arial" w:eastAsia="Times New Roman" w:hAnsi="Arial" w:cs="Arial"/>
          <w:lang w:val="es-CL"/>
        </w:rPr>
        <w:t>sana</w:t>
      </w:r>
      <w:r w:rsidRPr="008221DC">
        <w:rPr>
          <w:rFonts w:ascii="Arial" w:eastAsia="Times New Roman" w:hAnsi="Arial" w:cs="Arial"/>
          <w:spacing w:val="-4"/>
          <w:lang w:val="es-CL"/>
        </w:rPr>
        <w:t xml:space="preserve"> </w:t>
      </w:r>
      <w:r w:rsidRPr="008221DC">
        <w:rPr>
          <w:rFonts w:ascii="Arial" w:eastAsia="Times New Roman" w:hAnsi="Arial" w:cs="Arial"/>
          <w:lang w:val="es-CL"/>
        </w:rPr>
        <w:t>crítica,</w:t>
      </w:r>
      <w:r w:rsidRPr="008221DC">
        <w:rPr>
          <w:rFonts w:ascii="Arial" w:eastAsia="Times New Roman" w:hAnsi="Arial" w:cs="Arial"/>
          <w:spacing w:val="-6"/>
          <w:lang w:val="es-CL"/>
        </w:rPr>
        <w:t xml:space="preserve"> </w:t>
      </w:r>
      <w:r w:rsidRPr="008221DC">
        <w:rPr>
          <w:rFonts w:ascii="Arial" w:eastAsia="Times New Roman" w:hAnsi="Arial" w:cs="Arial"/>
          <w:lang w:val="es-CL"/>
        </w:rPr>
        <w:t>el</w:t>
      </w:r>
      <w:r w:rsidRPr="008221DC">
        <w:rPr>
          <w:rFonts w:ascii="Arial" w:eastAsia="Times New Roman" w:hAnsi="Arial" w:cs="Arial"/>
          <w:spacing w:val="-5"/>
          <w:lang w:val="es-CL"/>
        </w:rPr>
        <w:t xml:space="preserve"> </w:t>
      </w:r>
      <w:r w:rsidRPr="008221DC">
        <w:rPr>
          <w:rFonts w:ascii="Arial" w:eastAsia="Times New Roman" w:hAnsi="Arial" w:cs="Arial"/>
          <w:lang w:val="es-CL"/>
        </w:rPr>
        <w:t>cual</w:t>
      </w:r>
      <w:r w:rsidRPr="008221DC">
        <w:rPr>
          <w:rFonts w:ascii="Arial" w:eastAsia="Times New Roman" w:hAnsi="Arial" w:cs="Arial"/>
          <w:spacing w:val="-5"/>
          <w:lang w:val="es-CL"/>
        </w:rPr>
        <w:t xml:space="preserve"> </w:t>
      </w:r>
      <w:r w:rsidRPr="008221DC">
        <w:rPr>
          <w:rFonts w:ascii="Arial" w:eastAsia="Times New Roman" w:hAnsi="Arial" w:cs="Arial"/>
          <w:lang w:val="es-CL"/>
        </w:rPr>
        <w:t>establece</w:t>
      </w:r>
      <w:r w:rsidRPr="008221DC">
        <w:rPr>
          <w:rFonts w:ascii="Arial" w:eastAsia="Times New Roman" w:hAnsi="Arial" w:cs="Arial"/>
          <w:spacing w:val="-4"/>
          <w:lang w:val="es-CL"/>
        </w:rPr>
        <w:t xml:space="preserve"> </w:t>
      </w:r>
      <w:r w:rsidRPr="008221DC">
        <w:rPr>
          <w:rFonts w:ascii="Arial" w:eastAsia="Times New Roman" w:hAnsi="Arial" w:cs="Arial"/>
          <w:lang w:val="es-CL"/>
        </w:rPr>
        <w:t>los</w:t>
      </w:r>
      <w:r w:rsidRPr="008221DC">
        <w:rPr>
          <w:rFonts w:ascii="Arial" w:eastAsia="Times New Roman" w:hAnsi="Arial" w:cs="Arial"/>
          <w:spacing w:val="-7"/>
          <w:lang w:val="es-CL"/>
        </w:rPr>
        <w:t xml:space="preserve"> </w:t>
      </w:r>
      <w:r w:rsidRPr="008221DC">
        <w:rPr>
          <w:rFonts w:ascii="Arial" w:eastAsia="Times New Roman" w:hAnsi="Arial" w:cs="Arial"/>
          <w:lang w:val="es-CL"/>
        </w:rPr>
        <w:t>elementos</w:t>
      </w:r>
      <w:r w:rsidRPr="008221DC">
        <w:rPr>
          <w:rFonts w:ascii="Arial" w:eastAsia="Times New Roman" w:hAnsi="Arial" w:cs="Arial"/>
          <w:spacing w:val="-7"/>
          <w:lang w:val="es-CL"/>
        </w:rPr>
        <w:t xml:space="preserve"> </w:t>
      </w:r>
      <w:r w:rsidRPr="008221DC">
        <w:rPr>
          <w:rFonts w:ascii="Arial" w:eastAsia="Times New Roman" w:hAnsi="Arial" w:cs="Arial"/>
          <w:lang w:val="es-CL"/>
        </w:rPr>
        <w:t>a</w:t>
      </w:r>
      <w:r w:rsidRPr="008221DC">
        <w:rPr>
          <w:rFonts w:ascii="Arial" w:eastAsia="Times New Roman" w:hAnsi="Arial" w:cs="Arial"/>
          <w:spacing w:val="-4"/>
          <w:lang w:val="es-CL"/>
        </w:rPr>
        <w:t xml:space="preserve"> </w:t>
      </w:r>
      <w:r w:rsidRPr="008221DC">
        <w:rPr>
          <w:rFonts w:ascii="Arial" w:eastAsia="Times New Roman" w:hAnsi="Arial" w:cs="Arial"/>
          <w:lang w:val="es-CL"/>
        </w:rPr>
        <w:t>considerar</w:t>
      </w:r>
      <w:r w:rsidRPr="008221DC">
        <w:rPr>
          <w:rFonts w:ascii="Arial" w:eastAsia="Times New Roman" w:hAnsi="Arial" w:cs="Arial"/>
          <w:spacing w:val="4"/>
          <w:lang w:val="es-CL"/>
        </w:rPr>
        <w:t xml:space="preserve"> </w:t>
      </w:r>
      <w:r w:rsidRPr="008221DC">
        <w:rPr>
          <w:rFonts w:ascii="Arial" w:eastAsia="Times New Roman" w:hAnsi="Arial" w:cs="Arial"/>
          <w:lang w:val="es-CL"/>
        </w:rPr>
        <w:t>por el juez, al momento de dar valor probatorio a una prueba</w:t>
      </w:r>
      <w:r w:rsidRPr="008221DC">
        <w:rPr>
          <w:rFonts w:ascii="Arial" w:eastAsia="Times New Roman" w:hAnsi="Arial" w:cs="Arial"/>
          <w:vertAlign w:val="superscript"/>
          <w:lang w:val="es-CL"/>
        </w:rPr>
        <w:footnoteReference w:id="214"/>
      </w:r>
      <w:r w:rsidRPr="008221DC">
        <w:rPr>
          <w:rFonts w:ascii="Arial" w:eastAsia="Times New Roman" w:hAnsi="Arial" w:cs="Arial"/>
          <w:lang w:val="es-CL"/>
        </w:rPr>
        <w:t>. Entre sus elementos tenemos: a) los principios de la lógica, b) las máximas de las experiencias y c) los conocimientos científicamente afianzados. Respecto al primero, los juristas la entienden como “la ciencia del</w:t>
      </w:r>
      <w:r w:rsidRPr="008221DC">
        <w:rPr>
          <w:rFonts w:ascii="Arial" w:eastAsia="Times New Roman" w:hAnsi="Arial" w:cs="Arial"/>
          <w:spacing w:val="-10"/>
          <w:lang w:val="es-CL"/>
        </w:rPr>
        <w:t xml:space="preserve"> </w:t>
      </w:r>
      <w:r w:rsidRPr="008221DC">
        <w:rPr>
          <w:rFonts w:ascii="Arial" w:eastAsia="Times New Roman" w:hAnsi="Arial" w:cs="Arial"/>
          <w:lang w:val="es-CL"/>
        </w:rPr>
        <w:t>pensamiento</w:t>
      </w:r>
      <w:r w:rsidRPr="008221DC">
        <w:rPr>
          <w:rFonts w:ascii="Arial" w:eastAsia="Times New Roman" w:hAnsi="Arial" w:cs="Arial"/>
          <w:spacing w:val="-11"/>
          <w:lang w:val="es-CL"/>
        </w:rPr>
        <w:t xml:space="preserve"> </w:t>
      </w:r>
      <w:r w:rsidRPr="008221DC">
        <w:rPr>
          <w:rFonts w:ascii="Arial" w:eastAsia="Times New Roman" w:hAnsi="Arial" w:cs="Arial"/>
          <w:lang w:val="es-CL"/>
        </w:rPr>
        <w:t>formalmente</w:t>
      </w:r>
      <w:r w:rsidRPr="008221DC">
        <w:rPr>
          <w:rFonts w:ascii="Arial" w:eastAsia="Times New Roman" w:hAnsi="Arial" w:cs="Arial"/>
          <w:spacing w:val="-14"/>
          <w:lang w:val="es-CL"/>
        </w:rPr>
        <w:t xml:space="preserve"> </w:t>
      </w:r>
      <w:r w:rsidRPr="008221DC">
        <w:rPr>
          <w:rFonts w:ascii="Arial" w:eastAsia="Times New Roman" w:hAnsi="Arial" w:cs="Arial"/>
          <w:lang w:val="es-CL"/>
        </w:rPr>
        <w:t>correcto”</w:t>
      </w:r>
      <w:r w:rsidRPr="008221DC">
        <w:rPr>
          <w:rFonts w:ascii="Arial" w:eastAsia="Times New Roman" w:hAnsi="Arial" w:cs="Arial"/>
          <w:vertAlign w:val="superscript"/>
          <w:lang w:val="es-CL"/>
        </w:rPr>
        <w:footnoteReference w:id="215"/>
      </w:r>
      <w:r w:rsidRPr="008221DC">
        <w:rPr>
          <w:rFonts w:ascii="Arial" w:eastAsia="Times New Roman" w:hAnsi="Arial" w:cs="Arial"/>
          <w:i/>
          <w:spacing w:val="-7"/>
          <w:lang w:val="es-CL"/>
        </w:rPr>
        <w:t xml:space="preserve"> </w:t>
      </w:r>
      <w:r w:rsidRPr="008221DC">
        <w:rPr>
          <w:rFonts w:ascii="Arial" w:eastAsia="Times New Roman" w:hAnsi="Arial" w:cs="Arial"/>
          <w:spacing w:val="-11"/>
          <w:lang w:val="es-CL"/>
        </w:rPr>
        <w:t xml:space="preserve"> </w:t>
      </w:r>
      <w:r w:rsidRPr="008221DC">
        <w:rPr>
          <w:rFonts w:ascii="Arial" w:eastAsia="Times New Roman" w:hAnsi="Arial" w:cs="Arial"/>
          <w:lang w:val="es-CL"/>
        </w:rPr>
        <w:t>En</w:t>
      </w:r>
      <w:r w:rsidRPr="008221DC">
        <w:rPr>
          <w:rFonts w:ascii="Arial" w:eastAsia="Times New Roman" w:hAnsi="Arial" w:cs="Arial"/>
          <w:spacing w:val="-11"/>
          <w:lang w:val="es-CL"/>
        </w:rPr>
        <w:t xml:space="preserve"> </w:t>
      </w:r>
      <w:r w:rsidRPr="008221DC">
        <w:rPr>
          <w:rFonts w:ascii="Arial" w:eastAsia="Times New Roman" w:hAnsi="Arial" w:cs="Arial"/>
          <w:lang w:val="es-CL"/>
        </w:rPr>
        <w:t>este</w:t>
      </w:r>
      <w:r w:rsidRPr="008221DC">
        <w:rPr>
          <w:rFonts w:ascii="Arial" w:eastAsia="Times New Roman" w:hAnsi="Arial" w:cs="Arial"/>
          <w:spacing w:val="-10"/>
          <w:lang w:val="es-CL"/>
        </w:rPr>
        <w:t xml:space="preserve"> </w:t>
      </w:r>
      <w:r w:rsidRPr="008221DC">
        <w:rPr>
          <w:rFonts w:ascii="Arial" w:eastAsia="Times New Roman" w:hAnsi="Arial" w:cs="Arial"/>
          <w:lang w:val="es-CL"/>
        </w:rPr>
        <w:t>sentido,</w:t>
      </w:r>
      <w:r w:rsidRPr="008221DC">
        <w:rPr>
          <w:rFonts w:ascii="Arial" w:eastAsia="Times New Roman" w:hAnsi="Arial" w:cs="Arial"/>
          <w:spacing w:val="-10"/>
          <w:lang w:val="es-CL"/>
        </w:rPr>
        <w:t xml:space="preserve"> </w:t>
      </w:r>
      <w:r w:rsidRPr="008221DC">
        <w:rPr>
          <w:rFonts w:ascii="Arial" w:eastAsia="Times New Roman" w:hAnsi="Arial" w:cs="Arial"/>
          <w:lang w:val="es-CL"/>
        </w:rPr>
        <w:t>“las reglas de la lógica nos permiten conocer, de antemano, qué movimientos o jugadas argumentativas</w:t>
      </w:r>
      <w:r w:rsidRPr="008221DC">
        <w:rPr>
          <w:rFonts w:ascii="Arial" w:eastAsia="Times New Roman" w:hAnsi="Arial" w:cs="Arial"/>
          <w:spacing w:val="-11"/>
          <w:lang w:val="es-CL"/>
        </w:rPr>
        <w:t xml:space="preserve"> </w:t>
      </w:r>
      <w:r w:rsidRPr="008221DC">
        <w:rPr>
          <w:rFonts w:ascii="Arial" w:eastAsia="Times New Roman" w:hAnsi="Arial" w:cs="Arial"/>
          <w:lang w:val="es-CL"/>
        </w:rPr>
        <w:t>pueden</w:t>
      </w:r>
      <w:r w:rsidRPr="008221DC">
        <w:rPr>
          <w:rFonts w:ascii="Arial" w:eastAsia="Times New Roman" w:hAnsi="Arial" w:cs="Arial"/>
          <w:spacing w:val="-9"/>
          <w:lang w:val="es-CL"/>
        </w:rPr>
        <w:t xml:space="preserve"> </w:t>
      </w:r>
      <w:r w:rsidRPr="008221DC">
        <w:rPr>
          <w:rFonts w:ascii="Arial" w:eastAsia="Times New Roman" w:hAnsi="Arial" w:cs="Arial"/>
          <w:lang w:val="es-CL"/>
        </w:rPr>
        <w:t>ser</w:t>
      </w:r>
      <w:r w:rsidRPr="008221DC">
        <w:rPr>
          <w:rFonts w:ascii="Arial" w:eastAsia="Times New Roman" w:hAnsi="Arial" w:cs="Arial"/>
          <w:spacing w:val="-15"/>
          <w:lang w:val="es-CL"/>
        </w:rPr>
        <w:t xml:space="preserve"> </w:t>
      </w:r>
      <w:r w:rsidRPr="008221DC">
        <w:rPr>
          <w:rFonts w:ascii="Arial" w:eastAsia="Times New Roman" w:hAnsi="Arial" w:cs="Arial"/>
          <w:lang w:val="es-CL"/>
        </w:rPr>
        <w:t>calificadas</w:t>
      </w:r>
      <w:r w:rsidRPr="008221DC">
        <w:rPr>
          <w:rFonts w:ascii="Arial" w:eastAsia="Times New Roman" w:hAnsi="Arial" w:cs="Arial"/>
          <w:spacing w:val="-11"/>
          <w:lang w:val="es-CL"/>
        </w:rPr>
        <w:t xml:space="preserve"> </w:t>
      </w:r>
      <w:r w:rsidRPr="008221DC">
        <w:rPr>
          <w:rFonts w:ascii="Arial" w:eastAsia="Times New Roman" w:hAnsi="Arial" w:cs="Arial"/>
          <w:lang w:val="es-CL"/>
        </w:rPr>
        <w:t>como</w:t>
      </w:r>
      <w:r w:rsidRPr="008221DC">
        <w:rPr>
          <w:rFonts w:ascii="Arial" w:eastAsia="Times New Roman" w:hAnsi="Arial" w:cs="Arial"/>
          <w:spacing w:val="-9"/>
          <w:lang w:val="es-CL"/>
        </w:rPr>
        <w:t xml:space="preserve"> </w:t>
      </w:r>
      <w:r w:rsidRPr="008221DC">
        <w:rPr>
          <w:rFonts w:ascii="Arial" w:eastAsia="Times New Roman" w:hAnsi="Arial" w:cs="Arial"/>
          <w:lang w:val="es-CL"/>
        </w:rPr>
        <w:t>correctas,</w:t>
      </w:r>
      <w:r w:rsidRPr="008221DC">
        <w:rPr>
          <w:rFonts w:ascii="Arial" w:eastAsia="Times New Roman" w:hAnsi="Arial" w:cs="Arial"/>
          <w:spacing w:val="-9"/>
          <w:lang w:val="es-CL"/>
        </w:rPr>
        <w:t xml:space="preserve"> </w:t>
      </w:r>
      <w:r w:rsidRPr="008221DC">
        <w:rPr>
          <w:rFonts w:ascii="Arial" w:eastAsia="Times New Roman" w:hAnsi="Arial" w:cs="Arial"/>
          <w:lang w:val="es-CL"/>
        </w:rPr>
        <w:t>posibles,</w:t>
      </w:r>
      <w:r w:rsidRPr="008221DC">
        <w:rPr>
          <w:rFonts w:ascii="Arial" w:eastAsia="Times New Roman" w:hAnsi="Arial" w:cs="Arial"/>
          <w:spacing w:val="-9"/>
          <w:lang w:val="es-CL"/>
        </w:rPr>
        <w:t xml:space="preserve"> </w:t>
      </w:r>
      <w:r w:rsidRPr="008221DC">
        <w:rPr>
          <w:rFonts w:ascii="Arial" w:eastAsia="Times New Roman" w:hAnsi="Arial" w:cs="Arial"/>
          <w:lang w:val="es-CL"/>
        </w:rPr>
        <w:t>incorrectas</w:t>
      </w:r>
      <w:r w:rsidRPr="008221DC">
        <w:rPr>
          <w:rFonts w:ascii="Arial" w:eastAsia="Times New Roman" w:hAnsi="Arial" w:cs="Arial"/>
          <w:spacing w:val="-15"/>
          <w:lang w:val="es-CL"/>
        </w:rPr>
        <w:t xml:space="preserve"> </w:t>
      </w:r>
      <w:r w:rsidRPr="008221DC">
        <w:rPr>
          <w:rFonts w:ascii="Arial" w:eastAsia="Times New Roman" w:hAnsi="Arial" w:cs="Arial"/>
          <w:lang w:val="es-CL"/>
        </w:rPr>
        <w:t>e</w:t>
      </w:r>
      <w:r w:rsidRPr="008221DC">
        <w:rPr>
          <w:rFonts w:ascii="Arial" w:eastAsia="Times New Roman" w:hAnsi="Arial" w:cs="Arial"/>
          <w:spacing w:val="-8"/>
          <w:lang w:val="es-CL"/>
        </w:rPr>
        <w:t xml:space="preserve"> </w:t>
      </w:r>
      <w:r w:rsidRPr="008221DC">
        <w:rPr>
          <w:rFonts w:ascii="Arial" w:eastAsia="Times New Roman" w:hAnsi="Arial" w:cs="Arial"/>
          <w:lang w:val="es-CL"/>
        </w:rPr>
        <w:t>imposibles</w:t>
      </w:r>
      <w:r w:rsidRPr="008221DC">
        <w:rPr>
          <w:rFonts w:ascii="Arial" w:eastAsia="Times New Roman" w:hAnsi="Arial" w:cs="Arial"/>
          <w:spacing w:val="-11"/>
          <w:lang w:val="es-CL"/>
        </w:rPr>
        <w:t xml:space="preserve"> </w:t>
      </w:r>
      <w:r w:rsidRPr="008221DC">
        <w:rPr>
          <w:rFonts w:ascii="Arial" w:eastAsia="Times New Roman" w:hAnsi="Arial" w:cs="Arial"/>
          <w:lang w:val="es-CL"/>
        </w:rPr>
        <w:t>en un determinado contexto social. Así, la lógica define la forma correcta de pensar y usar el lenguaje según el contexto.” Por ejemplo: Matías no sabe andar en patineta, por tanto</w:t>
      </w:r>
      <w:r w:rsidRPr="008221DC">
        <w:rPr>
          <w:rFonts w:ascii="Arial" w:eastAsia="Times New Roman" w:hAnsi="Arial" w:cs="Arial"/>
          <w:spacing w:val="-10"/>
          <w:lang w:val="es-CL"/>
        </w:rPr>
        <w:t xml:space="preserve"> </w:t>
      </w:r>
      <w:r w:rsidRPr="008221DC">
        <w:rPr>
          <w:rFonts w:ascii="Arial" w:eastAsia="Times New Roman" w:hAnsi="Arial" w:cs="Arial"/>
          <w:lang w:val="es-CL"/>
        </w:rPr>
        <w:t>pagó</w:t>
      </w:r>
      <w:r w:rsidRPr="008221DC">
        <w:rPr>
          <w:rFonts w:ascii="Arial" w:eastAsia="Times New Roman" w:hAnsi="Arial" w:cs="Arial"/>
          <w:spacing w:val="-9"/>
          <w:lang w:val="es-CL"/>
        </w:rPr>
        <w:t xml:space="preserve"> </w:t>
      </w:r>
      <w:r w:rsidRPr="008221DC">
        <w:rPr>
          <w:rFonts w:ascii="Arial" w:eastAsia="Times New Roman" w:hAnsi="Arial" w:cs="Arial"/>
          <w:lang w:val="es-CL"/>
        </w:rPr>
        <w:t>a</w:t>
      </w:r>
      <w:r w:rsidRPr="008221DC">
        <w:rPr>
          <w:rFonts w:ascii="Arial" w:eastAsia="Times New Roman" w:hAnsi="Arial" w:cs="Arial"/>
          <w:spacing w:val="-9"/>
          <w:lang w:val="es-CL"/>
        </w:rPr>
        <w:t xml:space="preserve"> </w:t>
      </w:r>
      <w:r w:rsidRPr="008221DC">
        <w:rPr>
          <w:rFonts w:ascii="Arial" w:eastAsia="Times New Roman" w:hAnsi="Arial" w:cs="Arial"/>
          <w:lang w:val="es-CL"/>
        </w:rPr>
        <w:t>la</w:t>
      </w:r>
      <w:r w:rsidRPr="008221DC">
        <w:rPr>
          <w:rFonts w:ascii="Arial" w:eastAsia="Times New Roman" w:hAnsi="Arial" w:cs="Arial"/>
          <w:spacing w:val="-9"/>
          <w:lang w:val="es-CL"/>
        </w:rPr>
        <w:t xml:space="preserve"> </w:t>
      </w:r>
      <w:r w:rsidRPr="008221DC">
        <w:rPr>
          <w:rFonts w:ascii="Arial" w:eastAsia="Times New Roman" w:hAnsi="Arial" w:cs="Arial"/>
          <w:lang w:val="es-CL"/>
        </w:rPr>
        <w:t>fecha</w:t>
      </w:r>
      <w:r w:rsidRPr="008221DC">
        <w:rPr>
          <w:rFonts w:ascii="Arial" w:eastAsia="Times New Roman" w:hAnsi="Arial" w:cs="Arial"/>
          <w:spacing w:val="-9"/>
          <w:lang w:val="es-CL"/>
        </w:rPr>
        <w:t xml:space="preserve"> </w:t>
      </w:r>
      <w:r w:rsidRPr="008221DC">
        <w:rPr>
          <w:rFonts w:ascii="Arial" w:eastAsia="Times New Roman" w:hAnsi="Arial" w:cs="Arial"/>
          <w:lang w:val="es-CL"/>
        </w:rPr>
        <w:t>lo</w:t>
      </w:r>
      <w:r w:rsidRPr="008221DC">
        <w:rPr>
          <w:rFonts w:ascii="Arial" w:eastAsia="Times New Roman" w:hAnsi="Arial" w:cs="Arial"/>
          <w:spacing w:val="-10"/>
          <w:lang w:val="es-CL"/>
        </w:rPr>
        <w:t xml:space="preserve"> </w:t>
      </w:r>
      <w:r w:rsidRPr="008221DC">
        <w:rPr>
          <w:rFonts w:ascii="Arial" w:eastAsia="Times New Roman" w:hAnsi="Arial" w:cs="Arial"/>
          <w:lang w:val="es-CL"/>
        </w:rPr>
        <w:t>que</w:t>
      </w:r>
      <w:r w:rsidRPr="008221DC">
        <w:rPr>
          <w:rFonts w:ascii="Arial" w:eastAsia="Times New Roman" w:hAnsi="Arial" w:cs="Arial"/>
          <w:spacing w:val="-9"/>
          <w:lang w:val="es-CL"/>
        </w:rPr>
        <w:t xml:space="preserve"> </w:t>
      </w:r>
      <w:r w:rsidRPr="008221DC">
        <w:rPr>
          <w:rFonts w:ascii="Arial" w:eastAsia="Times New Roman" w:hAnsi="Arial" w:cs="Arial"/>
          <w:lang w:val="es-CL"/>
        </w:rPr>
        <w:t>debía</w:t>
      </w:r>
      <w:r w:rsidRPr="008221DC">
        <w:rPr>
          <w:rFonts w:ascii="Arial" w:eastAsia="Times New Roman" w:hAnsi="Arial" w:cs="Arial"/>
          <w:spacing w:val="-9"/>
          <w:lang w:val="es-CL"/>
        </w:rPr>
        <w:t xml:space="preserve"> </w:t>
      </w:r>
      <w:r w:rsidRPr="008221DC">
        <w:rPr>
          <w:rFonts w:ascii="Arial" w:eastAsia="Times New Roman" w:hAnsi="Arial" w:cs="Arial"/>
          <w:lang w:val="es-CL"/>
        </w:rPr>
        <w:t>en</w:t>
      </w:r>
      <w:r w:rsidRPr="008221DC">
        <w:rPr>
          <w:rFonts w:ascii="Arial" w:eastAsia="Times New Roman" w:hAnsi="Arial" w:cs="Arial"/>
          <w:spacing w:val="-10"/>
          <w:lang w:val="es-CL"/>
        </w:rPr>
        <w:t xml:space="preserve"> </w:t>
      </w:r>
      <w:r w:rsidRPr="008221DC">
        <w:rPr>
          <w:rFonts w:ascii="Arial" w:eastAsia="Times New Roman" w:hAnsi="Arial" w:cs="Arial"/>
          <w:lang w:val="es-CL"/>
        </w:rPr>
        <w:t>la</w:t>
      </w:r>
      <w:r w:rsidRPr="008221DC">
        <w:rPr>
          <w:rFonts w:ascii="Arial" w:eastAsia="Times New Roman" w:hAnsi="Arial" w:cs="Arial"/>
          <w:spacing w:val="-9"/>
          <w:lang w:val="es-CL"/>
        </w:rPr>
        <w:t xml:space="preserve"> </w:t>
      </w:r>
      <w:r w:rsidRPr="008221DC">
        <w:rPr>
          <w:rFonts w:ascii="Arial" w:eastAsia="Times New Roman" w:hAnsi="Arial" w:cs="Arial"/>
          <w:lang w:val="es-CL"/>
        </w:rPr>
        <w:t>universidad.</w:t>
      </w:r>
      <w:r w:rsidRPr="008221DC">
        <w:rPr>
          <w:rFonts w:ascii="Arial" w:eastAsia="Times New Roman" w:hAnsi="Arial" w:cs="Arial"/>
          <w:spacing w:val="-10"/>
          <w:lang w:val="es-CL"/>
        </w:rPr>
        <w:t xml:space="preserve"> </w:t>
      </w:r>
      <w:r w:rsidRPr="008221DC">
        <w:rPr>
          <w:rFonts w:ascii="Arial" w:eastAsia="Times New Roman" w:hAnsi="Arial" w:cs="Arial"/>
          <w:lang w:val="es-CL"/>
        </w:rPr>
        <w:t>En</w:t>
      </w:r>
      <w:r w:rsidRPr="008221DC">
        <w:rPr>
          <w:rFonts w:ascii="Arial" w:eastAsia="Times New Roman" w:hAnsi="Arial" w:cs="Arial"/>
          <w:spacing w:val="-10"/>
          <w:lang w:val="es-CL"/>
        </w:rPr>
        <w:t xml:space="preserve"> </w:t>
      </w:r>
      <w:r w:rsidRPr="008221DC">
        <w:rPr>
          <w:rFonts w:ascii="Arial" w:eastAsia="Times New Roman" w:hAnsi="Arial" w:cs="Arial"/>
          <w:lang w:val="es-CL"/>
        </w:rPr>
        <w:t>este</w:t>
      </w:r>
      <w:r w:rsidRPr="008221DC">
        <w:rPr>
          <w:rFonts w:ascii="Arial" w:eastAsia="Times New Roman" w:hAnsi="Arial" w:cs="Arial"/>
          <w:spacing w:val="-9"/>
          <w:lang w:val="es-CL"/>
        </w:rPr>
        <w:t xml:space="preserve"> </w:t>
      </w:r>
      <w:r w:rsidRPr="008221DC">
        <w:rPr>
          <w:rFonts w:ascii="Arial" w:eastAsia="Times New Roman" w:hAnsi="Arial" w:cs="Arial"/>
          <w:lang w:val="es-CL"/>
        </w:rPr>
        <w:t>ejemplo</w:t>
      </w:r>
      <w:r w:rsidRPr="008221DC">
        <w:rPr>
          <w:rFonts w:ascii="Arial" w:eastAsia="Times New Roman" w:hAnsi="Arial" w:cs="Arial"/>
          <w:spacing w:val="-10"/>
          <w:lang w:val="es-CL"/>
        </w:rPr>
        <w:t xml:space="preserve"> </w:t>
      </w:r>
      <w:r w:rsidRPr="008221DC">
        <w:rPr>
          <w:rFonts w:ascii="Arial" w:eastAsia="Times New Roman" w:hAnsi="Arial" w:cs="Arial"/>
          <w:lang w:val="es-CL"/>
        </w:rPr>
        <w:t>se</w:t>
      </w:r>
      <w:r w:rsidRPr="008221DC">
        <w:rPr>
          <w:rFonts w:ascii="Arial" w:eastAsia="Times New Roman" w:hAnsi="Arial" w:cs="Arial"/>
          <w:spacing w:val="-9"/>
          <w:lang w:val="es-CL"/>
        </w:rPr>
        <w:t xml:space="preserve"> </w:t>
      </w:r>
      <w:r w:rsidRPr="008221DC">
        <w:rPr>
          <w:rFonts w:ascii="Arial" w:eastAsia="Times New Roman" w:hAnsi="Arial" w:cs="Arial"/>
          <w:lang w:val="es-CL"/>
        </w:rPr>
        <w:t>aprecia</w:t>
      </w:r>
      <w:r w:rsidRPr="008221DC">
        <w:rPr>
          <w:rFonts w:ascii="Arial" w:eastAsia="Times New Roman" w:hAnsi="Arial" w:cs="Arial"/>
          <w:spacing w:val="-9"/>
          <w:lang w:val="es-CL"/>
        </w:rPr>
        <w:t xml:space="preserve"> </w:t>
      </w:r>
      <w:r w:rsidRPr="008221DC">
        <w:rPr>
          <w:rFonts w:ascii="Arial" w:eastAsia="Times New Roman" w:hAnsi="Arial" w:cs="Arial"/>
          <w:lang w:val="es-CL"/>
        </w:rPr>
        <w:t>un</w:t>
      </w:r>
      <w:r w:rsidRPr="008221DC">
        <w:rPr>
          <w:rFonts w:ascii="Arial" w:eastAsia="Times New Roman" w:hAnsi="Arial" w:cs="Arial"/>
          <w:spacing w:val="-10"/>
          <w:lang w:val="es-CL"/>
        </w:rPr>
        <w:t xml:space="preserve"> </w:t>
      </w:r>
      <w:r w:rsidRPr="008221DC">
        <w:rPr>
          <w:rFonts w:ascii="Arial" w:eastAsia="Times New Roman" w:hAnsi="Arial" w:cs="Arial"/>
          <w:lang w:val="es-CL"/>
        </w:rPr>
        <w:t xml:space="preserve">sinsentido, </w:t>
      </w:r>
      <w:r w:rsidRPr="008221DC">
        <w:rPr>
          <w:rFonts w:ascii="Arial" w:eastAsia="Times New Roman" w:hAnsi="Arial" w:cs="Arial"/>
          <w:spacing w:val="-3"/>
          <w:lang w:val="es-CL"/>
        </w:rPr>
        <w:t xml:space="preserve">ya </w:t>
      </w:r>
      <w:r w:rsidRPr="008221DC">
        <w:rPr>
          <w:rFonts w:ascii="Arial" w:eastAsia="Times New Roman" w:hAnsi="Arial" w:cs="Arial"/>
          <w:lang w:val="es-CL"/>
        </w:rPr>
        <w:t xml:space="preserve">que no existe conexión entre los elementos al tratarse </w:t>
      </w:r>
      <w:r w:rsidRPr="008221DC">
        <w:rPr>
          <w:rFonts w:ascii="Arial" w:eastAsia="Times New Roman" w:hAnsi="Arial" w:cs="Arial"/>
          <w:spacing w:val="-3"/>
          <w:lang w:val="es-CL"/>
        </w:rPr>
        <w:t xml:space="preserve">de </w:t>
      </w:r>
      <w:r w:rsidRPr="008221DC">
        <w:rPr>
          <w:rFonts w:ascii="Arial" w:eastAsia="Times New Roman" w:hAnsi="Arial" w:cs="Arial"/>
          <w:lang w:val="es-CL"/>
        </w:rPr>
        <w:t xml:space="preserve">situaciones independientes. En cambio, nadie dudaría de una sentencia que expresara lo siguiente: en la ciudad de Temuco todos son egoístas; este sujeto </w:t>
      </w:r>
      <w:r w:rsidRPr="008221DC">
        <w:rPr>
          <w:rFonts w:ascii="Arial" w:eastAsia="Times New Roman" w:hAnsi="Arial" w:cs="Arial"/>
          <w:spacing w:val="-3"/>
          <w:lang w:val="es-CL"/>
        </w:rPr>
        <w:t xml:space="preserve">vive </w:t>
      </w:r>
      <w:r w:rsidRPr="008221DC">
        <w:rPr>
          <w:rFonts w:ascii="Arial" w:eastAsia="Times New Roman" w:hAnsi="Arial" w:cs="Arial"/>
          <w:lang w:val="es-CL"/>
        </w:rPr>
        <w:t>en Temuco; en consecuencia es egoísta. Por otra parte están los principios de la ciencia, aquellos “discursos que son formulados por grupos de expertos que gozan de prestigio social y que se circunscriben en ciertas áreas del conocimiento.”</w:t>
      </w:r>
      <w:r w:rsidRPr="008221DC">
        <w:rPr>
          <w:rFonts w:ascii="Arial" w:eastAsia="Times New Roman" w:hAnsi="Arial" w:cs="Arial"/>
          <w:vertAlign w:val="superscript"/>
          <w:lang w:val="es-CL"/>
        </w:rPr>
        <w:footnoteReference w:id="216"/>
      </w:r>
      <w:r w:rsidRPr="008221DC">
        <w:rPr>
          <w:rFonts w:ascii="Arial" w:eastAsia="Times New Roman" w:hAnsi="Arial" w:cs="Arial"/>
          <w:lang w:val="es-CL"/>
        </w:rPr>
        <w:t xml:space="preserve"> Pero delimitar aquello que puede ser considerado como ciencia o</w:t>
      </w:r>
      <w:r w:rsidRPr="008221DC">
        <w:rPr>
          <w:rFonts w:ascii="Arial" w:eastAsia="Times New Roman" w:hAnsi="Arial" w:cs="Arial"/>
          <w:spacing w:val="-9"/>
          <w:lang w:val="es-CL"/>
        </w:rPr>
        <w:t xml:space="preserve"> </w:t>
      </w:r>
      <w:r w:rsidRPr="008221DC">
        <w:rPr>
          <w:rFonts w:ascii="Arial" w:eastAsia="Times New Roman" w:hAnsi="Arial" w:cs="Arial"/>
          <w:lang w:val="es-CL"/>
        </w:rPr>
        <w:t>no,</w:t>
      </w:r>
      <w:r w:rsidRPr="008221DC">
        <w:rPr>
          <w:rFonts w:ascii="Arial" w:eastAsia="Times New Roman" w:hAnsi="Arial" w:cs="Arial"/>
          <w:spacing w:val="-9"/>
          <w:lang w:val="es-CL"/>
        </w:rPr>
        <w:t xml:space="preserve"> </w:t>
      </w:r>
      <w:r w:rsidRPr="008221DC">
        <w:rPr>
          <w:rFonts w:ascii="Arial" w:eastAsia="Times New Roman" w:hAnsi="Arial" w:cs="Arial"/>
          <w:lang w:val="es-CL"/>
        </w:rPr>
        <w:t>es</w:t>
      </w:r>
      <w:r w:rsidRPr="008221DC">
        <w:rPr>
          <w:rFonts w:ascii="Arial" w:eastAsia="Times New Roman" w:hAnsi="Arial" w:cs="Arial"/>
          <w:spacing w:val="-11"/>
          <w:lang w:val="es-CL"/>
        </w:rPr>
        <w:t xml:space="preserve"> </w:t>
      </w:r>
      <w:r w:rsidRPr="008221DC">
        <w:rPr>
          <w:rFonts w:ascii="Arial" w:eastAsia="Times New Roman" w:hAnsi="Arial" w:cs="Arial"/>
          <w:lang w:val="es-CL"/>
        </w:rPr>
        <w:t>una</w:t>
      </w:r>
      <w:r w:rsidRPr="008221DC">
        <w:rPr>
          <w:rFonts w:ascii="Arial" w:eastAsia="Times New Roman" w:hAnsi="Arial" w:cs="Arial"/>
          <w:spacing w:val="-8"/>
          <w:lang w:val="es-CL"/>
        </w:rPr>
        <w:t xml:space="preserve"> </w:t>
      </w:r>
      <w:r w:rsidRPr="008221DC">
        <w:rPr>
          <w:rFonts w:ascii="Arial" w:eastAsia="Times New Roman" w:hAnsi="Arial" w:cs="Arial"/>
          <w:lang w:val="es-CL"/>
        </w:rPr>
        <w:t>tarea</w:t>
      </w:r>
      <w:r w:rsidRPr="008221DC">
        <w:rPr>
          <w:rFonts w:ascii="Arial" w:eastAsia="Times New Roman" w:hAnsi="Arial" w:cs="Arial"/>
          <w:spacing w:val="-8"/>
          <w:lang w:val="es-CL"/>
        </w:rPr>
        <w:t xml:space="preserve"> </w:t>
      </w:r>
      <w:r w:rsidRPr="008221DC">
        <w:rPr>
          <w:rFonts w:ascii="Arial" w:eastAsia="Times New Roman" w:hAnsi="Arial" w:cs="Arial"/>
          <w:lang w:val="es-CL"/>
        </w:rPr>
        <w:t>difícil,</w:t>
      </w:r>
      <w:r w:rsidRPr="008221DC">
        <w:rPr>
          <w:rFonts w:ascii="Arial" w:eastAsia="Times New Roman" w:hAnsi="Arial" w:cs="Arial"/>
          <w:spacing w:val="-9"/>
          <w:lang w:val="es-CL"/>
        </w:rPr>
        <w:t xml:space="preserve"> </w:t>
      </w:r>
      <w:r w:rsidRPr="008221DC">
        <w:rPr>
          <w:rFonts w:ascii="Arial" w:eastAsia="Times New Roman" w:hAnsi="Arial" w:cs="Arial"/>
          <w:lang w:val="es-CL"/>
        </w:rPr>
        <w:t>por</w:t>
      </w:r>
      <w:r w:rsidRPr="008221DC">
        <w:rPr>
          <w:rFonts w:ascii="Arial" w:eastAsia="Times New Roman" w:hAnsi="Arial" w:cs="Arial"/>
          <w:spacing w:val="-9"/>
          <w:lang w:val="es-CL"/>
        </w:rPr>
        <w:t xml:space="preserve"> </w:t>
      </w:r>
      <w:r w:rsidRPr="008221DC">
        <w:rPr>
          <w:rFonts w:ascii="Arial" w:eastAsia="Times New Roman" w:hAnsi="Arial" w:cs="Arial"/>
          <w:lang w:val="es-CL"/>
        </w:rPr>
        <w:t>lo</w:t>
      </w:r>
      <w:r w:rsidRPr="008221DC">
        <w:rPr>
          <w:rFonts w:ascii="Arial" w:eastAsia="Times New Roman" w:hAnsi="Arial" w:cs="Arial"/>
          <w:spacing w:val="-9"/>
          <w:lang w:val="es-CL"/>
        </w:rPr>
        <w:t xml:space="preserve"> </w:t>
      </w:r>
      <w:r w:rsidRPr="008221DC">
        <w:rPr>
          <w:rFonts w:ascii="Arial" w:eastAsia="Times New Roman" w:hAnsi="Arial" w:cs="Arial"/>
          <w:lang w:val="es-CL"/>
        </w:rPr>
        <w:t>que</w:t>
      </w:r>
      <w:r w:rsidRPr="008221DC">
        <w:rPr>
          <w:rFonts w:ascii="Arial" w:eastAsia="Times New Roman" w:hAnsi="Arial" w:cs="Arial"/>
          <w:spacing w:val="-8"/>
          <w:lang w:val="es-CL"/>
        </w:rPr>
        <w:t xml:space="preserve"> </w:t>
      </w:r>
      <w:r w:rsidRPr="008221DC">
        <w:rPr>
          <w:rFonts w:ascii="Arial" w:eastAsia="Times New Roman" w:hAnsi="Arial" w:cs="Arial"/>
          <w:lang w:val="es-CL"/>
        </w:rPr>
        <w:t>se</w:t>
      </w:r>
      <w:r w:rsidRPr="008221DC">
        <w:rPr>
          <w:rFonts w:ascii="Arial" w:eastAsia="Times New Roman" w:hAnsi="Arial" w:cs="Arial"/>
          <w:spacing w:val="-8"/>
          <w:lang w:val="es-CL"/>
        </w:rPr>
        <w:t xml:space="preserve"> </w:t>
      </w:r>
      <w:r w:rsidRPr="008221DC">
        <w:rPr>
          <w:rFonts w:ascii="Arial" w:eastAsia="Times New Roman" w:hAnsi="Arial" w:cs="Arial"/>
          <w:lang w:val="es-CL"/>
        </w:rPr>
        <w:t>ha</w:t>
      </w:r>
      <w:r w:rsidRPr="008221DC">
        <w:rPr>
          <w:rFonts w:ascii="Arial" w:eastAsia="Times New Roman" w:hAnsi="Arial" w:cs="Arial"/>
          <w:spacing w:val="-8"/>
          <w:lang w:val="es-CL"/>
        </w:rPr>
        <w:t xml:space="preserve"> </w:t>
      </w:r>
      <w:r w:rsidRPr="008221DC">
        <w:rPr>
          <w:rFonts w:ascii="Arial" w:eastAsia="Times New Roman" w:hAnsi="Arial" w:cs="Arial"/>
          <w:lang w:val="es-CL"/>
        </w:rPr>
        <w:t>optado</w:t>
      </w:r>
      <w:r w:rsidRPr="008221DC">
        <w:rPr>
          <w:rFonts w:ascii="Arial" w:eastAsia="Times New Roman" w:hAnsi="Arial" w:cs="Arial"/>
          <w:spacing w:val="-9"/>
          <w:lang w:val="es-CL"/>
        </w:rPr>
        <w:t xml:space="preserve"> </w:t>
      </w:r>
      <w:r w:rsidRPr="008221DC">
        <w:rPr>
          <w:rFonts w:ascii="Arial" w:eastAsia="Times New Roman" w:hAnsi="Arial" w:cs="Arial"/>
          <w:lang w:val="es-CL"/>
        </w:rPr>
        <w:lastRenderedPageBreak/>
        <w:t>por</w:t>
      </w:r>
      <w:r w:rsidRPr="008221DC">
        <w:rPr>
          <w:rFonts w:ascii="Arial" w:eastAsia="Times New Roman" w:hAnsi="Arial" w:cs="Arial"/>
          <w:spacing w:val="-9"/>
          <w:lang w:val="es-CL"/>
        </w:rPr>
        <w:t xml:space="preserve"> </w:t>
      </w:r>
      <w:r w:rsidRPr="008221DC">
        <w:rPr>
          <w:rFonts w:ascii="Arial" w:eastAsia="Times New Roman" w:hAnsi="Arial" w:cs="Arial"/>
          <w:lang w:val="es-CL"/>
        </w:rPr>
        <w:t>determinar</w:t>
      </w:r>
      <w:r w:rsidRPr="008221DC">
        <w:rPr>
          <w:rFonts w:ascii="Arial" w:eastAsia="Times New Roman" w:hAnsi="Arial" w:cs="Arial"/>
          <w:spacing w:val="-2"/>
          <w:lang w:val="es-CL"/>
        </w:rPr>
        <w:t xml:space="preserve"> </w:t>
      </w:r>
      <w:r w:rsidRPr="008221DC">
        <w:rPr>
          <w:rFonts w:ascii="Arial" w:eastAsia="Times New Roman" w:hAnsi="Arial" w:cs="Arial"/>
          <w:lang w:val="es-CL"/>
        </w:rPr>
        <w:t>quiénes</w:t>
      </w:r>
      <w:r w:rsidRPr="008221DC">
        <w:rPr>
          <w:rFonts w:ascii="Arial" w:eastAsia="Times New Roman" w:hAnsi="Arial" w:cs="Arial"/>
          <w:spacing w:val="-10"/>
          <w:lang w:val="es-CL"/>
        </w:rPr>
        <w:t xml:space="preserve"> </w:t>
      </w:r>
      <w:r w:rsidRPr="008221DC">
        <w:rPr>
          <w:rFonts w:ascii="Arial" w:eastAsia="Times New Roman" w:hAnsi="Arial" w:cs="Arial"/>
          <w:lang w:val="es-CL"/>
        </w:rPr>
        <w:t>son</w:t>
      </w:r>
      <w:r w:rsidRPr="008221DC">
        <w:rPr>
          <w:rFonts w:ascii="Arial" w:eastAsia="Times New Roman" w:hAnsi="Arial" w:cs="Arial"/>
          <w:spacing w:val="-9"/>
          <w:lang w:val="es-CL"/>
        </w:rPr>
        <w:t xml:space="preserve"> </w:t>
      </w:r>
      <w:r w:rsidRPr="008221DC">
        <w:rPr>
          <w:rFonts w:ascii="Arial" w:eastAsia="Times New Roman" w:hAnsi="Arial" w:cs="Arial"/>
          <w:lang w:val="es-CL"/>
        </w:rPr>
        <w:t>científicos</w:t>
      </w:r>
      <w:r w:rsidRPr="008221DC">
        <w:rPr>
          <w:rFonts w:ascii="Arial" w:eastAsia="Times New Roman" w:hAnsi="Arial" w:cs="Arial"/>
          <w:spacing w:val="-7"/>
          <w:lang w:val="es-CL"/>
        </w:rPr>
        <w:t xml:space="preserve"> </w:t>
      </w:r>
      <w:r w:rsidRPr="008221DC">
        <w:rPr>
          <w:rFonts w:ascii="Arial" w:eastAsia="Times New Roman" w:hAnsi="Arial" w:cs="Arial"/>
          <w:lang w:val="es-CL"/>
        </w:rPr>
        <w:t>y</w:t>
      </w:r>
      <w:r w:rsidRPr="008221DC">
        <w:rPr>
          <w:rFonts w:ascii="Arial" w:eastAsia="Times New Roman" w:hAnsi="Arial" w:cs="Arial"/>
          <w:spacing w:val="-13"/>
          <w:lang w:val="es-CL"/>
        </w:rPr>
        <w:t xml:space="preserve"> </w:t>
      </w:r>
      <w:r w:rsidRPr="008221DC">
        <w:rPr>
          <w:rFonts w:ascii="Arial" w:eastAsia="Times New Roman" w:hAnsi="Arial" w:cs="Arial"/>
          <w:lang w:val="es-CL"/>
        </w:rPr>
        <w:t>qué mecanismo usan para producir su conocimiento</w:t>
      </w:r>
      <w:r w:rsidRPr="008221DC">
        <w:rPr>
          <w:rFonts w:ascii="Arial" w:eastAsia="Times New Roman" w:hAnsi="Arial" w:cs="Arial"/>
          <w:vertAlign w:val="superscript"/>
          <w:lang w:val="es-CL"/>
        </w:rPr>
        <w:footnoteReference w:id="217"/>
      </w:r>
      <w:r w:rsidRPr="008221DC">
        <w:rPr>
          <w:rFonts w:ascii="Arial" w:eastAsia="Times New Roman" w:hAnsi="Arial" w:cs="Arial"/>
          <w:lang w:val="es-CL"/>
        </w:rPr>
        <w:t xml:space="preserve">. Por ejemplo: la calidad que poseen los test de </w:t>
      </w:r>
      <w:r w:rsidRPr="008221DC">
        <w:rPr>
          <w:rFonts w:ascii="Arial" w:eastAsia="Times New Roman" w:hAnsi="Arial" w:cs="Arial"/>
          <w:spacing w:val="-3"/>
          <w:lang w:val="es-CL"/>
        </w:rPr>
        <w:t xml:space="preserve">ADN. </w:t>
      </w:r>
      <w:r w:rsidRPr="008221DC">
        <w:rPr>
          <w:rFonts w:ascii="Arial" w:eastAsia="Times New Roman" w:hAnsi="Arial" w:cs="Arial"/>
          <w:lang w:val="es-CL"/>
        </w:rPr>
        <w:t>No sólo se reconoce el valor de los bioquímicos como científicos, sino también se da confianza a los artefactos utilizados, por la capacidad que otorgan de volver</w:t>
      </w:r>
      <w:r w:rsidRPr="008221DC">
        <w:rPr>
          <w:rFonts w:ascii="Arial" w:eastAsia="Times New Roman" w:hAnsi="Arial" w:cs="Arial"/>
          <w:spacing w:val="-12"/>
          <w:lang w:val="es-CL"/>
        </w:rPr>
        <w:t xml:space="preserve"> </w:t>
      </w:r>
      <w:r w:rsidRPr="008221DC">
        <w:rPr>
          <w:rFonts w:ascii="Arial" w:eastAsia="Times New Roman" w:hAnsi="Arial" w:cs="Arial"/>
          <w:lang w:val="es-CL"/>
        </w:rPr>
        <w:t>a repetir el examen, la baja tasa de error, entre otros aspectos. Por último, la máxima de las experiencias,</w:t>
      </w:r>
      <w:r w:rsidRPr="008221DC">
        <w:rPr>
          <w:rFonts w:ascii="Arial" w:eastAsia="Times New Roman" w:hAnsi="Arial" w:cs="Arial"/>
          <w:spacing w:val="-6"/>
          <w:lang w:val="es-CL"/>
        </w:rPr>
        <w:t xml:space="preserve"> </w:t>
      </w:r>
      <w:r w:rsidRPr="008221DC">
        <w:rPr>
          <w:rFonts w:ascii="Arial" w:eastAsia="Times New Roman" w:hAnsi="Arial" w:cs="Arial"/>
          <w:lang w:val="es-CL"/>
        </w:rPr>
        <w:t>“son</w:t>
      </w:r>
      <w:r w:rsidRPr="008221DC">
        <w:rPr>
          <w:rFonts w:ascii="Arial" w:eastAsia="Times New Roman" w:hAnsi="Arial" w:cs="Arial"/>
          <w:spacing w:val="-8"/>
          <w:lang w:val="es-CL"/>
        </w:rPr>
        <w:t xml:space="preserve"> </w:t>
      </w:r>
      <w:r w:rsidRPr="008221DC">
        <w:rPr>
          <w:rFonts w:ascii="Arial" w:eastAsia="Times New Roman" w:hAnsi="Arial" w:cs="Arial"/>
          <w:lang w:val="es-CL"/>
        </w:rPr>
        <w:t>útiles</w:t>
      </w:r>
      <w:r w:rsidRPr="008221DC">
        <w:rPr>
          <w:rFonts w:ascii="Arial" w:eastAsia="Times New Roman" w:hAnsi="Arial" w:cs="Arial"/>
          <w:spacing w:val="-7"/>
          <w:lang w:val="es-CL"/>
        </w:rPr>
        <w:t xml:space="preserve"> </w:t>
      </w:r>
      <w:r w:rsidRPr="008221DC">
        <w:rPr>
          <w:rFonts w:ascii="Arial" w:eastAsia="Times New Roman" w:hAnsi="Arial" w:cs="Arial"/>
          <w:lang w:val="es-CL"/>
        </w:rPr>
        <w:t>para</w:t>
      </w:r>
      <w:r w:rsidRPr="008221DC">
        <w:rPr>
          <w:rFonts w:ascii="Arial" w:eastAsia="Times New Roman" w:hAnsi="Arial" w:cs="Arial"/>
          <w:spacing w:val="-8"/>
          <w:lang w:val="es-CL"/>
        </w:rPr>
        <w:t xml:space="preserve"> </w:t>
      </w:r>
      <w:r w:rsidRPr="008221DC">
        <w:rPr>
          <w:rFonts w:ascii="Arial" w:eastAsia="Times New Roman" w:hAnsi="Arial" w:cs="Arial"/>
          <w:lang w:val="es-CL"/>
        </w:rPr>
        <w:t>tomar</w:t>
      </w:r>
      <w:r w:rsidRPr="008221DC">
        <w:rPr>
          <w:rFonts w:ascii="Arial" w:eastAsia="Times New Roman" w:hAnsi="Arial" w:cs="Arial"/>
          <w:spacing w:val="-9"/>
          <w:lang w:val="es-CL"/>
        </w:rPr>
        <w:t xml:space="preserve"> </w:t>
      </w:r>
      <w:r w:rsidRPr="008221DC">
        <w:rPr>
          <w:rFonts w:ascii="Arial" w:eastAsia="Times New Roman" w:hAnsi="Arial" w:cs="Arial"/>
          <w:lang w:val="es-CL"/>
        </w:rPr>
        <w:t>decisiones,</w:t>
      </w:r>
      <w:r w:rsidRPr="008221DC">
        <w:rPr>
          <w:rFonts w:ascii="Arial" w:eastAsia="Times New Roman" w:hAnsi="Arial" w:cs="Arial"/>
          <w:spacing w:val="-8"/>
          <w:lang w:val="es-CL"/>
        </w:rPr>
        <w:t xml:space="preserve"> </w:t>
      </w:r>
      <w:r w:rsidRPr="008221DC">
        <w:rPr>
          <w:rFonts w:ascii="Arial" w:eastAsia="Times New Roman" w:hAnsi="Arial" w:cs="Arial"/>
          <w:lang w:val="es-CL"/>
        </w:rPr>
        <w:t>porque</w:t>
      </w:r>
      <w:r w:rsidRPr="008221DC">
        <w:rPr>
          <w:rFonts w:ascii="Arial" w:eastAsia="Times New Roman" w:hAnsi="Arial" w:cs="Arial"/>
          <w:spacing w:val="-6"/>
          <w:lang w:val="es-CL"/>
        </w:rPr>
        <w:t xml:space="preserve"> </w:t>
      </w:r>
      <w:r w:rsidRPr="008221DC">
        <w:rPr>
          <w:rFonts w:ascii="Arial" w:eastAsia="Times New Roman" w:hAnsi="Arial" w:cs="Arial"/>
          <w:lang w:val="es-CL"/>
        </w:rPr>
        <w:t>el</w:t>
      </w:r>
      <w:r w:rsidRPr="008221DC">
        <w:rPr>
          <w:rFonts w:ascii="Arial" w:eastAsia="Times New Roman" w:hAnsi="Arial" w:cs="Arial"/>
          <w:spacing w:val="-7"/>
          <w:lang w:val="es-CL"/>
        </w:rPr>
        <w:t xml:space="preserve"> </w:t>
      </w:r>
      <w:r w:rsidRPr="008221DC">
        <w:rPr>
          <w:rFonts w:ascii="Arial" w:eastAsia="Times New Roman" w:hAnsi="Arial" w:cs="Arial"/>
          <w:lang w:val="es-CL"/>
        </w:rPr>
        <w:t>conocimiento</w:t>
      </w:r>
      <w:r w:rsidRPr="008221DC">
        <w:rPr>
          <w:rFonts w:ascii="Arial" w:eastAsia="Times New Roman" w:hAnsi="Arial" w:cs="Arial"/>
          <w:spacing w:val="-8"/>
          <w:lang w:val="es-CL"/>
        </w:rPr>
        <w:t xml:space="preserve"> </w:t>
      </w:r>
      <w:r w:rsidRPr="008221DC">
        <w:rPr>
          <w:rFonts w:ascii="Arial" w:eastAsia="Times New Roman" w:hAnsi="Arial" w:cs="Arial"/>
          <w:lang w:val="es-CL"/>
        </w:rPr>
        <w:t>consolidado</w:t>
      </w:r>
      <w:r w:rsidRPr="008221DC">
        <w:rPr>
          <w:rFonts w:ascii="Arial" w:eastAsia="Times New Roman" w:hAnsi="Arial" w:cs="Arial"/>
          <w:spacing w:val="-8"/>
          <w:lang w:val="es-CL"/>
        </w:rPr>
        <w:t xml:space="preserve"> </w:t>
      </w:r>
      <w:r w:rsidRPr="008221DC">
        <w:rPr>
          <w:rFonts w:ascii="Arial" w:eastAsia="Times New Roman" w:hAnsi="Arial" w:cs="Arial"/>
          <w:lang w:val="es-CL"/>
        </w:rPr>
        <w:t>dentro de un grupo humano en un momento y lugar determinado, permite comprender, explicar o reconstruir</w:t>
      </w:r>
      <w:r w:rsidRPr="008221DC">
        <w:rPr>
          <w:rFonts w:ascii="Arial" w:eastAsia="Times New Roman" w:hAnsi="Arial" w:cs="Arial"/>
          <w:spacing w:val="-3"/>
          <w:lang w:val="es-CL"/>
        </w:rPr>
        <w:t xml:space="preserve"> </w:t>
      </w:r>
      <w:r w:rsidRPr="008221DC">
        <w:rPr>
          <w:rFonts w:ascii="Arial" w:eastAsia="Times New Roman" w:hAnsi="Arial" w:cs="Arial"/>
          <w:lang w:val="es-CL"/>
        </w:rPr>
        <w:t>el</w:t>
      </w:r>
      <w:r w:rsidRPr="008221DC">
        <w:rPr>
          <w:rFonts w:ascii="Arial" w:eastAsia="Times New Roman" w:hAnsi="Arial" w:cs="Arial"/>
          <w:spacing w:val="-5"/>
          <w:lang w:val="es-CL"/>
        </w:rPr>
        <w:t xml:space="preserve"> </w:t>
      </w:r>
      <w:r w:rsidRPr="008221DC">
        <w:rPr>
          <w:rFonts w:ascii="Arial" w:eastAsia="Times New Roman" w:hAnsi="Arial" w:cs="Arial"/>
          <w:lang w:val="es-CL"/>
        </w:rPr>
        <w:t>comportamiento</w:t>
      </w:r>
      <w:r w:rsidRPr="008221DC">
        <w:rPr>
          <w:rFonts w:ascii="Arial" w:eastAsia="Times New Roman" w:hAnsi="Arial" w:cs="Arial"/>
          <w:spacing w:val="-6"/>
          <w:lang w:val="es-CL"/>
        </w:rPr>
        <w:t xml:space="preserve"> </w:t>
      </w:r>
      <w:r w:rsidRPr="008221DC">
        <w:rPr>
          <w:rFonts w:ascii="Arial" w:eastAsia="Times New Roman" w:hAnsi="Arial" w:cs="Arial"/>
          <w:lang w:val="es-CL"/>
        </w:rPr>
        <w:t>de</w:t>
      </w:r>
      <w:r w:rsidRPr="008221DC">
        <w:rPr>
          <w:rFonts w:ascii="Arial" w:eastAsia="Times New Roman" w:hAnsi="Arial" w:cs="Arial"/>
          <w:spacing w:val="-4"/>
          <w:lang w:val="es-CL"/>
        </w:rPr>
        <w:t xml:space="preserve"> </w:t>
      </w:r>
      <w:r w:rsidRPr="008221DC">
        <w:rPr>
          <w:rFonts w:ascii="Arial" w:eastAsia="Times New Roman" w:hAnsi="Arial" w:cs="Arial"/>
          <w:lang w:val="es-CL"/>
        </w:rPr>
        <w:t>los</w:t>
      </w:r>
      <w:r w:rsidRPr="008221DC">
        <w:rPr>
          <w:rFonts w:ascii="Arial" w:eastAsia="Times New Roman" w:hAnsi="Arial" w:cs="Arial"/>
          <w:spacing w:val="-3"/>
          <w:lang w:val="es-CL"/>
        </w:rPr>
        <w:t xml:space="preserve"> </w:t>
      </w:r>
      <w:r w:rsidRPr="008221DC">
        <w:rPr>
          <w:rFonts w:ascii="Arial" w:eastAsia="Times New Roman" w:hAnsi="Arial" w:cs="Arial"/>
          <w:lang w:val="es-CL"/>
        </w:rPr>
        <w:t>miembros</w:t>
      </w:r>
      <w:r w:rsidRPr="008221DC">
        <w:rPr>
          <w:rFonts w:ascii="Arial" w:eastAsia="Times New Roman" w:hAnsi="Arial" w:cs="Arial"/>
          <w:spacing w:val="-3"/>
          <w:lang w:val="es-CL"/>
        </w:rPr>
        <w:t xml:space="preserve"> </w:t>
      </w:r>
      <w:r w:rsidRPr="008221DC">
        <w:rPr>
          <w:rFonts w:ascii="Arial" w:eastAsia="Times New Roman" w:hAnsi="Arial" w:cs="Arial"/>
          <w:lang w:val="es-CL"/>
        </w:rPr>
        <w:t>de ese grupo.</w:t>
      </w:r>
      <w:r w:rsidRPr="008221DC">
        <w:rPr>
          <w:rFonts w:ascii="Arial" w:eastAsia="Times New Roman" w:hAnsi="Arial" w:cs="Arial"/>
          <w:spacing w:val="-1"/>
          <w:lang w:val="es-CL"/>
        </w:rPr>
        <w:t xml:space="preserve"> </w:t>
      </w:r>
      <w:r w:rsidRPr="008221DC">
        <w:rPr>
          <w:rFonts w:ascii="Arial" w:eastAsia="Times New Roman" w:hAnsi="Arial" w:cs="Arial"/>
          <w:lang w:val="es-CL"/>
        </w:rPr>
        <w:t>En</w:t>
      </w:r>
      <w:r w:rsidRPr="008221DC">
        <w:rPr>
          <w:rFonts w:ascii="Arial" w:eastAsia="Times New Roman" w:hAnsi="Arial" w:cs="Arial"/>
          <w:spacing w:val="-6"/>
          <w:lang w:val="es-CL"/>
        </w:rPr>
        <w:t xml:space="preserve"> </w:t>
      </w:r>
      <w:r w:rsidRPr="008221DC">
        <w:rPr>
          <w:rFonts w:ascii="Arial" w:eastAsia="Times New Roman" w:hAnsi="Arial" w:cs="Arial"/>
          <w:lang w:val="es-CL"/>
        </w:rPr>
        <w:t>virtud</w:t>
      </w:r>
      <w:r w:rsidRPr="008221DC">
        <w:rPr>
          <w:rFonts w:ascii="Arial" w:eastAsia="Times New Roman" w:hAnsi="Arial" w:cs="Arial"/>
          <w:spacing w:val="-6"/>
          <w:lang w:val="es-CL"/>
        </w:rPr>
        <w:t xml:space="preserve"> </w:t>
      </w:r>
      <w:r w:rsidRPr="008221DC">
        <w:rPr>
          <w:rFonts w:ascii="Arial" w:eastAsia="Times New Roman" w:hAnsi="Arial" w:cs="Arial"/>
          <w:lang w:val="es-CL"/>
        </w:rPr>
        <w:t>de</w:t>
      </w:r>
      <w:r w:rsidRPr="008221DC">
        <w:rPr>
          <w:rFonts w:ascii="Arial" w:eastAsia="Times New Roman" w:hAnsi="Arial" w:cs="Arial"/>
          <w:spacing w:val="-4"/>
          <w:lang w:val="es-CL"/>
        </w:rPr>
        <w:t xml:space="preserve"> </w:t>
      </w:r>
      <w:r w:rsidRPr="008221DC">
        <w:rPr>
          <w:rFonts w:ascii="Arial" w:eastAsia="Times New Roman" w:hAnsi="Arial" w:cs="Arial"/>
          <w:lang w:val="es-CL"/>
        </w:rPr>
        <w:t>la</w:t>
      </w:r>
      <w:r w:rsidRPr="008221DC">
        <w:rPr>
          <w:rFonts w:ascii="Arial" w:eastAsia="Times New Roman" w:hAnsi="Arial" w:cs="Arial"/>
          <w:spacing w:val="-1"/>
          <w:lang w:val="es-CL"/>
        </w:rPr>
        <w:t xml:space="preserve"> </w:t>
      </w:r>
      <w:r w:rsidRPr="008221DC">
        <w:rPr>
          <w:rFonts w:ascii="Arial" w:eastAsia="Times New Roman" w:hAnsi="Arial" w:cs="Arial"/>
          <w:lang w:val="es-CL"/>
        </w:rPr>
        <w:t>experiencia</w:t>
      </w:r>
      <w:r w:rsidRPr="008221DC">
        <w:rPr>
          <w:rFonts w:ascii="Arial" w:eastAsia="Times New Roman" w:hAnsi="Arial" w:cs="Arial"/>
          <w:spacing w:val="-6"/>
          <w:lang w:val="es-CL"/>
        </w:rPr>
        <w:t xml:space="preserve"> </w:t>
      </w:r>
      <w:r w:rsidRPr="008221DC">
        <w:rPr>
          <w:rFonts w:ascii="Arial" w:eastAsia="Times New Roman" w:hAnsi="Arial" w:cs="Arial"/>
          <w:lang w:val="es-CL"/>
        </w:rPr>
        <w:t>es posible</w:t>
      </w:r>
      <w:r w:rsidRPr="008221DC">
        <w:rPr>
          <w:rFonts w:ascii="Arial" w:eastAsia="Times New Roman" w:hAnsi="Arial" w:cs="Arial"/>
          <w:spacing w:val="-9"/>
          <w:lang w:val="es-CL"/>
        </w:rPr>
        <w:t xml:space="preserve"> </w:t>
      </w:r>
      <w:r w:rsidRPr="008221DC">
        <w:rPr>
          <w:rFonts w:ascii="Arial" w:eastAsia="Times New Roman" w:hAnsi="Arial" w:cs="Arial"/>
          <w:lang w:val="es-CL"/>
        </w:rPr>
        <w:t>empatizar</w:t>
      </w:r>
      <w:r w:rsidRPr="008221DC">
        <w:rPr>
          <w:rFonts w:ascii="Arial" w:eastAsia="Times New Roman" w:hAnsi="Arial" w:cs="Arial"/>
          <w:spacing w:val="-12"/>
          <w:lang w:val="es-CL"/>
        </w:rPr>
        <w:t xml:space="preserve"> </w:t>
      </w:r>
      <w:r w:rsidRPr="008221DC">
        <w:rPr>
          <w:rFonts w:ascii="Arial" w:eastAsia="Times New Roman" w:hAnsi="Arial" w:cs="Arial"/>
          <w:lang w:val="es-CL"/>
        </w:rPr>
        <w:t>y</w:t>
      </w:r>
      <w:r w:rsidRPr="008221DC">
        <w:rPr>
          <w:rFonts w:ascii="Arial" w:eastAsia="Times New Roman" w:hAnsi="Arial" w:cs="Arial"/>
          <w:spacing w:val="-9"/>
          <w:lang w:val="es-CL"/>
        </w:rPr>
        <w:t xml:space="preserve"> </w:t>
      </w:r>
      <w:r w:rsidRPr="008221DC">
        <w:rPr>
          <w:rFonts w:ascii="Arial" w:eastAsia="Times New Roman" w:hAnsi="Arial" w:cs="Arial"/>
          <w:lang w:val="es-CL"/>
        </w:rPr>
        <w:t>atribuir</w:t>
      </w:r>
      <w:r w:rsidRPr="008221DC">
        <w:rPr>
          <w:rFonts w:ascii="Arial" w:eastAsia="Times New Roman" w:hAnsi="Arial" w:cs="Arial"/>
          <w:spacing w:val="-12"/>
          <w:lang w:val="es-CL"/>
        </w:rPr>
        <w:t xml:space="preserve"> </w:t>
      </w:r>
      <w:r w:rsidRPr="008221DC">
        <w:rPr>
          <w:rFonts w:ascii="Arial" w:eastAsia="Times New Roman" w:hAnsi="Arial" w:cs="Arial"/>
          <w:lang w:val="es-CL"/>
        </w:rPr>
        <w:t>intenciones</w:t>
      </w:r>
      <w:r w:rsidRPr="008221DC">
        <w:rPr>
          <w:rFonts w:ascii="Arial" w:eastAsia="Times New Roman" w:hAnsi="Arial" w:cs="Arial"/>
          <w:spacing w:val="-12"/>
          <w:lang w:val="es-CL"/>
        </w:rPr>
        <w:t xml:space="preserve"> </w:t>
      </w:r>
      <w:r w:rsidRPr="008221DC">
        <w:rPr>
          <w:rFonts w:ascii="Arial" w:eastAsia="Times New Roman" w:hAnsi="Arial" w:cs="Arial"/>
          <w:lang w:val="es-CL"/>
        </w:rPr>
        <w:t>a</w:t>
      </w:r>
      <w:r w:rsidRPr="008221DC">
        <w:rPr>
          <w:rFonts w:ascii="Arial" w:eastAsia="Times New Roman" w:hAnsi="Arial" w:cs="Arial"/>
          <w:spacing w:val="-14"/>
          <w:lang w:val="es-CL"/>
        </w:rPr>
        <w:t xml:space="preserve"> </w:t>
      </w:r>
      <w:r w:rsidRPr="008221DC">
        <w:rPr>
          <w:rFonts w:ascii="Arial" w:eastAsia="Times New Roman" w:hAnsi="Arial" w:cs="Arial"/>
          <w:lang w:val="es-CL"/>
        </w:rPr>
        <w:t>quienes</w:t>
      </w:r>
      <w:r w:rsidRPr="008221DC">
        <w:rPr>
          <w:rFonts w:ascii="Arial" w:eastAsia="Times New Roman" w:hAnsi="Arial" w:cs="Arial"/>
          <w:spacing w:val="-12"/>
          <w:lang w:val="es-CL"/>
        </w:rPr>
        <w:t xml:space="preserve"> </w:t>
      </w:r>
      <w:r w:rsidRPr="008221DC">
        <w:rPr>
          <w:rFonts w:ascii="Arial" w:eastAsia="Times New Roman" w:hAnsi="Arial" w:cs="Arial"/>
          <w:lang w:val="es-CL"/>
        </w:rPr>
        <w:t>se</w:t>
      </w:r>
      <w:r w:rsidRPr="008221DC">
        <w:rPr>
          <w:rFonts w:ascii="Arial" w:eastAsia="Times New Roman" w:hAnsi="Arial" w:cs="Arial"/>
          <w:spacing w:val="-13"/>
          <w:lang w:val="es-CL"/>
        </w:rPr>
        <w:t xml:space="preserve"> </w:t>
      </w:r>
      <w:r w:rsidRPr="008221DC">
        <w:rPr>
          <w:rFonts w:ascii="Arial" w:eastAsia="Times New Roman" w:hAnsi="Arial" w:cs="Arial"/>
          <w:lang w:val="es-CL"/>
        </w:rPr>
        <w:t>encuentren</w:t>
      </w:r>
      <w:r w:rsidRPr="008221DC">
        <w:rPr>
          <w:rFonts w:ascii="Arial" w:eastAsia="Times New Roman" w:hAnsi="Arial" w:cs="Arial"/>
          <w:spacing w:val="-10"/>
          <w:lang w:val="es-CL"/>
        </w:rPr>
        <w:t xml:space="preserve"> </w:t>
      </w:r>
      <w:r w:rsidRPr="008221DC">
        <w:rPr>
          <w:rFonts w:ascii="Arial" w:eastAsia="Times New Roman" w:hAnsi="Arial" w:cs="Arial"/>
          <w:lang w:val="es-CL"/>
        </w:rPr>
        <w:t>en</w:t>
      </w:r>
      <w:r w:rsidRPr="008221DC">
        <w:rPr>
          <w:rFonts w:ascii="Arial" w:eastAsia="Times New Roman" w:hAnsi="Arial" w:cs="Arial"/>
          <w:spacing w:val="-14"/>
          <w:lang w:val="es-CL"/>
        </w:rPr>
        <w:t xml:space="preserve"> </w:t>
      </w:r>
      <w:r w:rsidRPr="008221DC">
        <w:rPr>
          <w:rFonts w:ascii="Arial" w:eastAsia="Times New Roman" w:hAnsi="Arial" w:cs="Arial"/>
          <w:lang w:val="es-CL"/>
        </w:rPr>
        <w:t>situaciones</w:t>
      </w:r>
      <w:r w:rsidRPr="008221DC">
        <w:rPr>
          <w:rFonts w:ascii="Arial" w:eastAsia="Times New Roman" w:hAnsi="Arial" w:cs="Arial"/>
          <w:spacing w:val="-12"/>
          <w:lang w:val="es-CL"/>
        </w:rPr>
        <w:t xml:space="preserve"> </w:t>
      </w:r>
      <w:r w:rsidRPr="008221DC">
        <w:rPr>
          <w:rFonts w:ascii="Arial" w:eastAsia="Times New Roman" w:hAnsi="Arial" w:cs="Arial"/>
          <w:lang w:val="es-CL"/>
        </w:rPr>
        <w:t>equiparables a las vividas por otros integrantes del grupo.”</w:t>
      </w:r>
      <w:r w:rsidRPr="008221DC">
        <w:rPr>
          <w:rFonts w:ascii="Arial" w:eastAsia="Times New Roman" w:hAnsi="Arial" w:cs="Arial"/>
          <w:vertAlign w:val="superscript"/>
          <w:lang w:val="es-CL"/>
        </w:rPr>
        <w:footnoteReference w:id="218"/>
      </w:r>
    </w:p>
    <w:p w:rsidR="008221DC" w:rsidRPr="008221DC" w:rsidRDefault="008221DC" w:rsidP="008221DC">
      <w:pPr>
        <w:widowControl w:val="0"/>
        <w:spacing w:after="0" w:line="360" w:lineRule="auto"/>
        <w:ind w:firstLine="708"/>
        <w:jc w:val="both"/>
        <w:rPr>
          <w:rFonts w:ascii="Arial" w:eastAsia="Times New Roman" w:hAnsi="Arial" w:cs="Arial"/>
          <w:lang w:val="es-CL"/>
        </w:rPr>
      </w:pPr>
      <w:r w:rsidRPr="008221DC">
        <w:rPr>
          <w:rFonts w:ascii="Arial" w:eastAsia="Times New Roman" w:hAnsi="Arial" w:cs="Arial"/>
          <w:lang w:val="es-CL"/>
        </w:rPr>
        <w:t>En el caso específico de las pericias antropológicas, se ha discutido su cientificidad, criticando</w:t>
      </w:r>
      <w:r w:rsidRPr="008221DC">
        <w:rPr>
          <w:rFonts w:ascii="Arial" w:eastAsia="Times New Roman" w:hAnsi="Arial" w:cs="Arial"/>
          <w:spacing w:val="-9"/>
          <w:lang w:val="es-CL"/>
        </w:rPr>
        <w:t xml:space="preserve"> </w:t>
      </w:r>
      <w:r w:rsidRPr="008221DC">
        <w:rPr>
          <w:rFonts w:ascii="Arial" w:eastAsia="Times New Roman" w:hAnsi="Arial" w:cs="Arial"/>
          <w:lang w:val="es-CL"/>
        </w:rPr>
        <w:t>la</w:t>
      </w:r>
      <w:r w:rsidRPr="008221DC">
        <w:rPr>
          <w:rFonts w:ascii="Arial" w:eastAsia="Times New Roman" w:hAnsi="Arial" w:cs="Arial"/>
          <w:spacing w:val="-4"/>
          <w:lang w:val="es-CL"/>
        </w:rPr>
        <w:t xml:space="preserve"> </w:t>
      </w:r>
      <w:r w:rsidRPr="008221DC">
        <w:rPr>
          <w:rFonts w:ascii="Arial" w:eastAsia="Times New Roman" w:hAnsi="Arial" w:cs="Arial"/>
          <w:lang w:val="es-CL"/>
        </w:rPr>
        <w:t>subjetividad</w:t>
      </w:r>
      <w:r w:rsidRPr="008221DC">
        <w:rPr>
          <w:rFonts w:ascii="Arial" w:eastAsia="Times New Roman" w:hAnsi="Arial" w:cs="Arial"/>
          <w:spacing w:val="-6"/>
          <w:lang w:val="es-CL"/>
        </w:rPr>
        <w:t xml:space="preserve"> </w:t>
      </w:r>
      <w:r w:rsidRPr="008221DC">
        <w:rPr>
          <w:rFonts w:ascii="Arial" w:eastAsia="Times New Roman" w:hAnsi="Arial" w:cs="Arial"/>
          <w:lang w:val="es-CL"/>
        </w:rPr>
        <w:t>del</w:t>
      </w:r>
      <w:r w:rsidRPr="008221DC">
        <w:rPr>
          <w:rFonts w:ascii="Arial" w:eastAsia="Times New Roman" w:hAnsi="Arial" w:cs="Arial"/>
          <w:spacing w:val="-5"/>
          <w:lang w:val="es-CL"/>
        </w:rPr>
        <w:t xml:space="preserve"> </w:t>
      </w:r>
      <w:r w:rsidRPr="008221DC">
        <w:rPr>
          <w:rFonts w:ascii="Arial" w:eastAsia="Times New Roman" w:hAnsi="Arial" w:cs="Arial"/>
          <w:lang w:val="es-CL"/>
        </w:rPr>
        <w:t>método</w:t>
      </w:r>
      <w:r w:rsidRPr="008221DC">
        <w:rPr>
          <w:rFonts w:ascii="Arial" w:eastAsia="Times New Roman" w:hAnsi="Arial" w:cs="Arial"/>
          <w:spacing w:val="-6"/>
          <w:lang w:val="es-CL"/>
        </w:rPr>
        <w:t xml:space="preserve"> </w:t>
      </w:r>
      <w:r w:rsidRPr="008221DC">
        <w:rPr>
          <w:rFonts w:ascii="Arial" w:eastAsia="Times New Roman" w:hAnsi="Arial" w:cs="Arial"/>
          <w:lang w:val="es-CL"/>
        </w:rPr>
        <w:t>en</w:t>
      </w:r>
      <w:r w:rsidRPr="008221DC">
        <w:rPr>
          <w:rFonts w:ascii="Arial" w:eastAsia="Times New Roman" w:hAnsi="Arial" w:cs="Arial"/>
          <w:spacing w:val="-10"/>
          <w:lang w:val="es-CL"/>
        </w:rPr>
        <w:t xml:space="preserve"> </w:t>
      </w:r>
      <w:r w:rsidRPr="008221DC">
        <w:rPr>
          <w:rFonts w:ascii="Arial" w:eastAsia="Times New Roman" w:hAnsi="Arial" w:cs="Arial"/>
          <w:lang w:val="es-CL"/>
        </w:rPr>
        <w:t>cuanto</w:t>
      </w:r>
      <w:r w:rsidRPr="008221DC">
        <w:rPr>
          <w:rFonts w:ascii="Arial" w:eastAsia="Times New Roman" w:hAnsi="Arial" w:cs="Arial"/>
          <w:spacing w:val="-6"/>
          <w:lang w:val="es-CL"/>
        </w:rPr>
        <w:t xml:space="preserve"> </w:t>
      </w:r>
      <w:r w:rsidRPr="008221DC">
        <w:rPr>
          <w:rFonts w:ascii="Arial" w:eastAsia="Times New Roman" w:hAnsi="Arial" w:cs="Arial"/>
          <w:lang w:val="es-CL"/>
        </w:rPr>
        <w:t>opera</w:t>
      </w:r>
      <w:r w:rsidRPr="008221DC">
        <w:rPr>
          <w:rFonts w:ascii="Arial" w:eastAsia="Times New Roman" w:hAnsi="Arial" w:cs="Arial"/>
          <w:spacing w:val="-4"/>
          <w:lang w:val="es-CL"/>
        </w:rPr>
        <w:t xml:space="preserve"> </w:t>
      </w:r>
      <w:r w:rsidRPr="008221DC">
        <w:rPr>
          <w:rFonts w:ascii="Arial" w:eastAsia="Times New Roman" w:hAnsi="Arial" w:cs="Arial"/>
          <w:lang w:val="es-CL"/>
        </w:rPr>
        <w:t>sobre</w:t>
      </w:r>
      <w:r w:rsidRPr="008221DC">
        <w:rPr>
          <w:rFonts w:ascii="Arial" w:eastAsia="Times New Roman" w:hAnsi="Arial" w:cs="Arial"/>
          <w:spacing w:val="-4"/>
          <w:lang w:val="es-CL"/>
        </w:rPr>
        <w:t xml:space="preserve"> </w:t>
      </w:r>
      <w:r w:rsidRPr="008221DC">
        <w:rPr>
          <w:rFonts w:ascii="Arial" w:eastAsia="Times New Roman" w:hAnsi="Arial" w:cs="Arial"/>
          <w:lang w:val="es-CL"/>
        </w:rPr>
        <w:t>universos</w:t>
      </w:r>
      <w:r w:rsidRPr="008221DC">
        <w:rPr>
          <w:rFonts w:ascii="Arial" w:eastAsia="Times New Roman" w:hAnsi="Arial" w:cs="Arial"/>
          <w:spacing w:val="-7"/>
          <w:lang w:val="es-CL"/>
        </w:rPr>
        <w:t xml:space="preserve"> </w:t>
      </w:r>
      <w:r w:rsidRPr="008221DC">
        <w:rPr>
          <w:rFonts w:ascii="Arial" w:eastAsia="Times New Roman" w:hAnsi="Arial" w:cs="Arial"/>
          <w:lang w:val="es-CL"/>
        </w:rPr>
        <w:t>limitados</w:t>
      </w:r>
      <w:r w:rsidRPr="008221DC">
        <w:rPr>
          <w:rFonts w:ascii="Arial" w:eastAsia="Times New Roman" w:hAnsi="Arial" w:cs="Arial"/>
          <w:spacing w:val="-7"/>
          <w:lang w:val="es-CL"/>
        </w:rPr>
        <w:t xml:space="preserve"> </w:t>
      </w:r>
      <w:r w:rsidRPr="008221DC">
        <w:rPr>
          <w:rFonts w:ascii="Arial" w:eastAsia="Times New Roman" w:hAnsi="Arial" w:cs="Arial"/>
          <w:lang w:val="es-CL"/>
        </w:rPr>
        <w:t>y</w:t>
      </w:r>
      <w:r w:rsidRPr="008221DC">
        <w:rPr>
          <w:rFonts w:ascii="Arial" w:eastAsia="Times New Roman" w:hAnsi="Arial" w:cs="Arial"/>
          <w:spacing w:val="-13"/>
          <w:lang w:val="es-CL"/>
        </w:rPr>
        <w:t xml:space="preserve"> </w:t>
      </w:r>
      <w:r w:rsidRPr="008221DC">
        <w:rPr>
          <w:rFonts w:ascii="Arial" w:eastAsia="Times New Roman" w:hAnsi="Arial" w:cs="Arial"/>
          <w:lang w:val="es-CL"/>
        </w:rPr>
        <w:t>porque</w:t>
      </w:r>
      <w:r w:rsidRPr="008221DC">
        <w:rPr>
          <w:rFonts w:ascii="Arial" w:eastAsia="Times New Roman" w:hAnsi="Arial" w:cs="Arial"/>
          <w:spacing w:val="-4"/>
          <w:lang w:val="es-CL"/>
        </w:rPr>
        <w:t xml:space="preserve"> </w:t>
      </w:r>
      <w:r w:rsidRPr="008221DC">
        <w:rPr>
          <w:rFonts w:ascii="Arial" w:eastAsia="Times New Roman" w:hAnsi="Arial" w:cs="Arial"/>
          <w:lang w:val="es-CL"/>
        </w:rPr>
        <w:t>los resultados no pueden ser medibles con fines probabilísticos.</w:t>
      </w:r>
      <w:r w:rsidRPr="008221DC">
        <w:rPr>
          <w:rFonts w:ascii="Arial" w:eastAsia="Times New Roman" w:hAnsi="Arial" w:cs="Arial"/>
          <w:vertAlign w:val="superscript"/>
          <w:lang w:val="es-CL"/>
        </w:rPr>
        <w:footnoteReference w:id="219"/>
      </w:r>
      <w:r w:rsidRPr="008221DC">
        <w:rPr>
          <w:rFonts w:ascii="Arial" w:eastAsia="Times New Roman" w:hAnsi="Arial" w:cs="Arial"/>
          <w:lang w:val="es-CL"/>
        </w:rPr>
        <w:t xml:space="preserve"> En consecuencia, se termina por cuestionar la subjetividad del conocimiento entregado.</w:t>
      </w:r>
      <w:r w:rsidRPr="008221DC">
        <w:rPr>
          <w:rFonts w:ascii="Arial" w:eastAsia="Times New Roman" w:hAnsi="Arial" w:cs="Arial"/>
          <w:vertAlign w:val="superscript"/>
          <w:lang w:val="es-CL"/>
        </w:rPr>
        <w:footnoteReference w:id="220"/>
      </w:r>
      <w:r w:rsidRPr="008221DC">
        <w:rPr>
          <w:rFonts w:ascii="Arial" w:eastAsia="Times New Roman" w:hAnsi="Arial" w:cs="Arial"/>
          <w:lang w:val="es-CL"/>
        </w:rPr>
        <w:t xml:space="preserve"> </w:t>
      </w:r>
    </w:p>
    <w:p w:rsidR="008221DC" w:rsidRPr="008221DC" w:rsidRDefault="008221DC" w:rsidP="008221DC">
      <w:pPr>
        <w:widowControl w:val="0"/>
        <w:spacing w:after="0" w:line="360" w:lineRule="auto"/>
        <w:ind w:firstLine="708"/>
        <w:jc w:val="both"/>
        <w:rPr>
          <w:rFonts w:ascii="Arial" w:eastAsia="Times New Roman" w:hAnsi="Arial" w:cs="Arial"/>
          <w:lang w:val="es-CL"/>
        </w:rPr>
      </w:pPr>
      <w:r w:rsidRPr="008221DC">
        <w:rPr>
          <w:rFonts w:ascii="Arial" w:eastAsia="Times New Roman" w:hAnsi="Arial" w:cs="Arial"/>
          <w:lang w:val="es-CL"/>
        </w:rPr>
        <w:t>En el caso chileno, las exigencias de los tribunales, apuntan a que las pericias de carácter antropológico deben presentar entre sus elementos: referencias bibliográficas y/o etnográficas, como también que exista una conexión entre la conducta del imputado y la cultura que se indica.</w:t>
      </w:r>
      <w:r w:rsidRPr="008221DC">
        <w:rPr>
          <w:rFonts w:ascii="Arial" w:eastAsia="Times New Roman" w:hAnsi="Arial" w:cs="Arial"/>
          <w:vertAlign w:val="superscript"/>
          <w:lang w:val="es-CL"/>
        </w:rPr>
        <w:footnoteReference w:id="221"/>
      </w:r>
      <w:r w:rsidRPr="008221DC">
        <w:rPr>
          <w:rFonts w:ascii="Arial" w:eastAsia="Times New Roman" w:hAnsi="Arial" w:cs="Arial"/>
          <w:lang w:val="es-CL"/>
        </w:rPr>
        <w:t xml:space="preserve"> En Colombia, la práctica frente a las pericias antropológicas se han enfocado en la necesidad de dilucidar aspectos como: la conciencia indígena del imputado; el grado de preservación cultural del sujeto y su incorporación a la cultura nacional.</w:t>
      </w:r>
      <w:r w:rsidRPr="008221DC">
        <w:rPr>
          <w:rFonts w:ascii="Arial" w:eastAsia="Times New Roman" w:hAnsi="Arial" w:cs="Arial"/>
          <w:vertAlign w:val="superscript"/>
          <w:lang w:val="es-CL"/>
        </w:rPr>
        <w:footnoteReference w:id="222"/>
      </w:r>
      <w:r w:rsidRPr="008221DC">
        <w:rPr>
          <w:rFonts w:ascii="Arial" w:eastAsia="Times New Roman" w:hAnsi="Arial" w:cs="Arial"/>
          <w:lang w:val="es-CL"/>
        </w:rPr>
        <w:t xml:space="preserve"> Frente a tales elementos, es menester que el juez cuente con conocimientos suficientes respecto a la cultura presente, ya que de no ser así, no es sorpresivo que el juez recoja argumentos como que el indígena ha estado sometido a procesos de aculturación por tener conexión con el mundo urbano, cuestiones que pueden llevar a deslegitimar la prueba pericial por no responder a la lógica del juez.</w:t>
      </w:r>
      <w:r w:rsidRPr="008221DC">
        <w:rPr>
          <w:rFonts w:ascii="Arial" w:eastAsia="Times New Roman" w:hAnsi="Arial" w:cs="Arial"/>
          <w:vertAlign w:val="superscript"/>
          <w:lang w:val="es-CL"/>
        </w:rPr>
        <w:footnoteReference w:id="223"/>
      </w:r>
    </w:p>
    <w:p w:rsidR="008221DC" w:rsidRPr="008221DC" w:rsidRDefault="008221DC" w:rsidP="008221DC">
      <w:pPr>
        <w:widowControl w:val="0"/>
        <w:spacing w:after="0" w:line="360" w:lineRule="auto"/>
        <w:ind w:firstLine="708"/>
        <w:jc w:val="both"/>
        <w:rPr>
          <w:rFonts w:ascii="Arial" w:eastAsia="Times New Roman" w:hAnsi="Arial" w:cs="Arial"/>
          <w:lang w:val="es-CL"/>
        </w:rPr>
      </w:pPr>
      <w:r w:rsidRPr="008221DC">
        <w:rPr>
          <w:rFonts w:ascii="Arial" w:eastAsia="Times New Roman" w:hAnsi="Arial" w:cs="Arial"/>
          <w:lang w:val="es-CL"/>
        </w:rPr>
        <w:t xml:space="preserve">Otro de los recursos utilizados por los jueces, se relaciona con el principio </w:t>
      </w:r>
      <w:r w:rsidRPr="008221DC">
        <w:rPr>
          <w:rFonts w:ascii="Arial" w:eastAsia="Times New Roman" w:hAnsi="Arial" w:cs="Arial"/>
          <w:spacing w:val="-3"/>
          <w:lang w:val="es-CL"/>
        </w:rPr>
        <w:t xml:space="preserve">de </w:t>
      </w:r>
      <w:r w:rsidRPr="008221DC">
        <w:rPr>
          <w:rFonts w:ascii="Arial" w:eastAsia="Times New Roman" w:hAnsi="Arial" w:cs="Arial"/>
          <w:lang w:val="es-CL"/>
        </w:rPr>
        <w:t>las máximas de las experiencias, el cual ha tenido como consecuencia que se genere cierta predictibilidad</w:t>
      </w:r>
      <w:r w:rsidRPr="008221DC">
        <w:rPr>
          <w:rFonts w:ascii="Arial" w:eastAsia="Times New Roman" w:hAnsi="Arial" w:cs="Arial"/>
          <w:spacing w:val="-19"/>
          <w:lang w:val="es-CL"/>
        </w:rPr>
        <w:t xml:space="preserve"> </w:t>
      </w:r>
      <w:r w:rsidRPr="008221DC">
        <w:rPr>
          <w:rFonts w:ascii="Arial" w:eastAsia="Times New Roman" w:hAnsi="Arial" w:cs="Arial"/>
          <w:lang w:val="es-CL"/>
        </w:rPr>
        <w:t>jurídica</w:t>
      </w:r>
      <w:r w:rsidRPr="008221DC">
        <w:rPr>
          <w:rFonts w:ascii="Arial" w:eastAsia="Times New Roman" w:hAnsi="Arial" w:cs="Arial"/>
          <w:spacing w:val="-17"/>
          <w:lang w:val="es-CL"/>
        </w:rPr>
        <w:t xml:space="preserve"> </w:t>
      </w:r>
      <w:r w:rsidRPr="008221DC">
        <w:rPr>
          <w:rFonts w:ascii="Arial" w:eastAsia="Times New Roman" w:hAnsi="Arial" w:cs="Arial"/>
          <w:lang w:val="es-CL"/>
        </w:rPr>
        <w:t>como</w:t>
      </w:r>
      <w:r w:rsidRPr="008221DC">
        <w:rPr>
          <w:rFonts w:ascii="Arial" w:eastAsia="Times New Roman" w:hAnsi="Arial" w:cs="Arial"/>
          <w:spacing w:val="-19"/>
          <w:lang w:val="es-CL"/>
        </w:rPr>
        <w:t xml:space="preserve"> </w:t>
      </w:r>
      <w:r w:rsidRPr="008221DC">
        <w:rPr>
          <w:rFonts w:ascii="Arial" w:eastAsia="Times New Roman" w:hAnsi="Arial" w:cs="Arial"/>
          <w:lang w:val="es-CL"/>
        </w:rPr>
        <w:t>precedente</w:t>
      </w:r>
      <w:r w:rsidRPr="008221DC">
        <w:rPr>
          <w:rFonts w:ascii="Arial" w:eastAsia="Times New Roman" w:hAnsi="Arial" w:cs="Arial"/>
          <w:spacing w:val="35"/>
          <w:lang w:val="es-CL"/>
        </w:rPr>
        <w:t xml:space="preserve"> </w:t>
      </w:r>
      <w:r w:rsidRPr="008221DC">
        <w:rPr>
          <w:rFonts w:ascii="Arial" w:eastAsia="Times New Roman" w:hAnsi="Arial" w:cs="Arial"/>
          <w:lang w:val="es-CL"/>
        </w:rPr>
        <w:t>argumentativo</w:t>
      </w:r>
      <w:r w:rsidRPr="008221DC">
        <w:rPr>
          <w:rFonts w:ascii="Arial" w:eastAsia="Times New Roman" w:hAnsi="Arial" w:cs="Arial"/>
          <w:spacing w:val="-13"/>
          <w:lang w:val="es-CL"/>
        </w:rPr>
        <w:t xml:space="preserve"> </w:t>
      </w:r>
      <w:r w:rsidRPr="008221DC">
        <w:rPr>
          <w:rFonts w:ascii="Arial" w:eastAsia="Times New Roman" w:hAnsi="Arial" w:cs="Arial"/>
          <w:lang w:val="es-CL"/>
        </w:rPr>
        <w:t>en</w:t>
      </w:r>
      <w:r w:rsidRPr="008221DC">
        <w:rPr>
          <w:rFonts w:ascii="Arial" w:eastAsia="Times New Roman" w:hAnsi="Arial" w:cs="Arial"/>
          <w:spacing w:val="-19"/>
          <w:lang w:val="es-CL"/>
        </w:rPr>
        <w:t xml:space="preserve"> </w:t>
      </w:r>
      <w:r w:rsidRPr="008221DC">
        <w:rPr>
          <w:rFonts w:ascii="Arial" w:eastAsia="Times New Roman" w:hAnsi="Arial" w:cs="Arial"/>
          <w:lang w:val="es-CL"/>
        </w:rPr>
        <w:t>los</w:t>
      </w:r>
      <w:r w:rsidRPr="008221DC">
        <w:rPr>
          <w:rFonts w:ascii="Arial" w:eastAsia="Times New Roman" w:hAnsi="Arial" w:cs="Arial"/>
          <w:spacing w:val="-16"/>
          <w:lang w:val="es-CL"/>
        </w:rPr>
        <w:t xml:space="preserve"> </w:t>
      </w:r>
      <w:r w:rsidRPr="008221DC">
        <w:rPr>
          <w:rFonts w:ascii="Arial" w:eastAsia="Times New Roman" w:hAnsi="Arial" w:cs="Arial"/>
          <w:lang w:val="es-CL"/>
        </w:rPr>
        <w:t>procesos</w:t>
      </w:r>
      <w:r w:rsidRPr="008221DC">
        <w:rPr>
          <w:rFonts w:ascii="Arial" w:eastAsia="Times New Roman" w:hAnsi="Arial" w:cs="Arial"/>
          <w:spacing w:val="-16"/>
          <w:lang w:val="es-CL"/>
        </w:rPr>
        <w:t xml:space="preserve"> </w:t>
      </w:r>
      <w:r w:rsidRPr="008221DC">
        <w:rPr>
          <w:rFonts w:ascii="Arial" w:eastAsia="Times New Roman" w:hAnsi="Arial" w:cs="Arial"/>
          <w:lang w:val="es-CL"/>
        </w:rPr>
        <w:t>judiciales.</w:t>
      </w:r>
      <w:r w:rsidRPr="008221DC">
        <w:rPr>
          <w:rFonts w:ascii="Arial" w:eastAsia="Times New Roman" w:hAnsi="Arial" w:cs="Arial"/>
          <w:spacing w:val="-11"/>
          <w:lang w:val="es-CL"/>
        </w:rPr>
        <w:t xml:space="preserve"> </w:t>
      </w:r>
      <w:r w:rsidRPr="008221DC">
        <w:rPr>
          <w:rFonts w:ascii="Arial" w:eastAsia="Times New Roman" w:hAnsi="Arial" w:cs="Arial"/>
          <w:lang w:val="es-CL"/>
        </w:rPr>
        <w:t>En</w:t>
      </w:r>
      <w:r w:rsidRPr="008221DC">
        <w:rPr>
          <w:rFonts w:ascii="Arial" w:eastAsia="Times New Roman" w:hAnsi="Arial" w:cs="Arial"/>
          <w:spacing w:val="-14"/>
          <w:lang w:val="es-CL"/>
        </w:rPr>
        <w:t xml:space="preserve"> </w:t>
      </w:r>
      <w:r w:rsidRPr="008221DC">
        <w:rPr>
          <w:rFonts w:ascii="Arial" w:eastAsia="Times New Roman" w:hAnsi="Arial" w:cs="Arial"/>
          <w:lang w:val="es-CL"/>
        </w:rPr>
        <w:t>el</w:t>
      </w:r>
      <w:r w:rsidRPr="008221DC">
        <w:rPr>
          <w:rFonts w:ascii="Arial" w:eastAsia="Times New Roman" w:hAnsi="Arial" w:cs="Arial"/>
          <w:spacing w:val="-17"/>
          <w:lang w:val="es-CL"/>
        </w:rPr>
        <w:t xml:space="preserve"> </w:t>
      </w:r>
      <w:r w:rsidRPr="008221DC">
        <w:rPr>
          <w:rFonts w:ascii="Arial" w:eastAsia="Times New Roman" w:hAnsi="Arial" w:cs="Arial"/>
          <w:lang w:val="es-CL"/>
        </w:rPr>
        <w:t xml:space="preserve">caso de Ecuador, ciertos procesos han generado una uniformidad interpretativa que reduce las </w:t>
      </w:r>
      <w:r w:rsidRPr="008221DC">
        <w:rPr>
          <w:rFonts w:ascii="Arial" w:eastAsia="Times New Roman" w:hAnsi="Arial" w:cs="Arial"/>
          <w:lang w:val="es-CL"/>
        </w:rPr>
        <w:lastRenderedPageBreak/>
        <w:t xml:space="preserve">posibilidades de decisión de los jueces. En este sentido, se atenta sobre las particularidades </w:t>
      </w:r>
      <w:r w:rsidRPr="008221DC">
        <w:rPr>
          <w:rFonts w:ascii="Arial" w:eastAsia="Times New Roman" w:hAnsi="Arial" w:cs="Arial"/>
          <w:spacing w:val="-3"/>
          <w:lang w:val="es-CL"/>
        </w:rPr>
        <w:t xml:space="preserve">de </w:t>
      </w:r>
      <w:r w:rsidRPr="008221DC">
        <w:rPr>
          <w:rFonts w:ascii="Arial" w:eastAsia="Times New Roman" w:hAnsi="Arial" w:cs="Arial"/>
          <w:lang w:val="es-CL"/>
        </w:rPr>
        <w:t>cada proceso judicial; y en su lugar, se establecen patrones de interpretación</w:t>
      </w:r>
      <w:r w:rsidRPr="008221DC">
        <w:rPr>
          <w:rFonts w:ascii="Arial" w:eastAsia="Times New Roman" w:hAnsi="Arial" w:cs="Arial"/>
          <w:spacing w:val="-13"/>
          <w:lang w:val="es-CL"/>
        </w:rPr>
        <w:t xml:space="preserve"> </w:t>
      </w:r>
      <w:r w:rsidRPr="008221DC">
        <w:rPr>
          <w:rFonts w:ascii="Arial" w:eastAsia="Times New Roman" w:hAnsi="Arial" w:cs="Arial"/>
          <w:lang w:val="es-CL"/>
        </w:rPr>
        <w:t>insertos</w:t>
      </w:r>
      <w:r w:rsidRPr="008221DC">
        <w:rPr>
          <w:rFonts w:ascii="Arial" w:eastAsia="Times New Roman" w:hAnsi="Arial" w:cs="Arial"/>
          <w:spacing w:val="-11"/>
          <w:lang w:val="es-CL"/>
        </w:rPr>
        <w:t xml:space="preserve"> </w:t>
      </w:r>
      <w:r w:rsidRPr="008221DC">
        <w:rPr>
          <w:rFonts w:ascii="Arial" w:eastAsia="Times New Roman" w:hAnsi="Arial" w:cs="Arial"/>
          <w:lang w:val="es-CL"/>
        </w:rPr>
        <w:t>en</w:t>
      </w:r>
      <w:r w:rsidRPr="008221DC">
        <w:rPr>
          <w:rFonts w:ascii="Arial" w:eastAsia="Times New Roman" w:hAnsi="Arial" w:cs="Arial"/>
          <w:spacing w:val="-13"/>
          <w:lang w:val="es-CL"/>
        </w:rPr>
        <w:t xml:space="preserve"> </w:t>
      </w:r>
      <w:r w:rsidRPr="008221DC">
        <w:rPr>
          <w:rFonts w:ascii="Arial" w:eastAsia="Times New Roman" w:hAnsi="Arial" w:cs="Arial"/>
          <w:lang w:val="es-CL"/>
        </w:rPr>
        <w:t>el</w:t>
      </w:r>
      <w:r w:rsidRPr="008221DC">
        <w:rPr>
          <w:rFonts w:ascii="Arial" w:eastAsia="Times New Roman" w:hAnsi="Arial" w:cs="Arial"/>
          <w:spacing w:val="-12"/>
          <w:lang w:val="es-CL"/>
        </w:rPr>
        <w:t xml:space="preserve"> </w:t>
      </w:r>
      <w:r w:rsidRPr="008221DC">
        <w:rPr>
          <w:rFonts w:ascii="Arial" w:eastAsia="Times New Roman" w:hAnsi="Arial" w:cs="Arial"/>
          <w:lang w:val="es-CL"/>
        </w:rPr>
        <w:t>derecho</w:t>
      </w:r>
      <w:r w:rsidRPr="008221DC">
        <w:rPr>
          <w:rFonts w:ascii="Arial" w:eastAsia="Times New Roman" w:hAnsi="Arial" w:cs="Arial"/>
          <w:spacing w:val="-9"/>
          <w:lang w:val="es-CL"/>
        </w:rPr>
        <w:t xml:space="preserve"> </w:t>
      </w:r>
      <w:r w:rsidRPr="008221DC">
        <w:rPr>
          <w:rFonts w:ascii="Arial" w:eastAsia="Times New Roman" w:hAnsi="Arial" w:cs="Arial"/>
          <w:lang w:val="es-CL"/>
        </w:rPr>
        <w:t>positivo.</w:t>
      </w:r>
      <w:r w:rsidRPr="008221DC">
        <w:rPr>
          <w:rFonts w:ascii="Arial" w:eastAsia="Times New Roman" w:hAnsi="Arial" w:cs="Arial"/>
          <w:vertAlign w:val="superscript"/>
          <w:lang w:val="es-CL"/>
        </w:rPr>
        <w:footnoteReference w:id="224"/>
      </w:r>
      <w:r w:rsidRPr="008221DC">
        <w:rPr>
          <w:rFonts w:ascii="Arial" w:eastAsia="Times New Roman" w:hAnsi="Arial" w:cs="Arial"/>
          <w:spacing w:val="-9"/>
          <w:lang w:val="es-CL"/>
        </w:rPr>
        <w:t xml:space="preserve"> </w:t>
      </w:r>
      <w:r w:rsidRPr="008221DC">
        <w:rPr>
          <w:rFonts w:ascii="Arial" w:eastAsia="Times New Roman" w:hAnsi="Arial" w:cs="Arial"/>
          <w:lang w:val="es-CL"/>
        </w:rPr>
        <w:t>Dicho</w:t>
      </w:r>
      <w:r w:rsidRPr="008221DC">
        <w:rPr>
          <w:rFonts w:ascii="Arial" w:eastAsia="Times New Roman" w:hAnsi="Arial" w:cs="Arial"/>
          <w:spacing w:val="-13"/>
          <w:lang w:val="es-CL"/>
        </w:rPr>
        <w:t xml:space="preserve"> </w:t>
      </w:r>
      <w:r w:rsidRPr="008221DC">
        <w:rPr>
          <w:rFonts w:ascii="Arial" w:eastAsia="Times New Roman" w:hAnsi="Arial" w:cs="Arial"/>
          <w:lang w:val="es-CL"/>
        </w:rPr>
        <w:t>patrón</w:t>
      </w:r>
      <w:r w:rsidRPr="008221DC">
        <w:rPr>
          <w:rFonts w:ascii="Arial" w:eastAsia="Times New Roman" w:hAnsi="Arial" w:cs="Arial"/>
          <w:spacing w:val="-13"/>
          <w:lang w:val="es-CL"/>
        </w:rPr>
        <w:t xml:space="preserve"> </w:t>
      </w:r>
      <w:r w:rsidRPr="008221DC">
        <w:rPr>
          <w:rFonts w:ascii="Arial" w:eastAsia="Times New Roman" w:hAnsi="Arial" w:cs="Arial"/>
          <w:lang w:val="es-CL"/>
        </w:rPr>
        <w:t>también</w:t>
      </w:r>
      <w:r w:rsidRPr="008221DC">
        <w:rPr>
          <w:rFonts w:ascii="Arial" w:eastAsia="Times New Roman" w:hAnsi="Arial" w:cs="Arial"/>
          <w:spacing w:val="-13"/>
          <w:lang w:val="es-CL"/>
        </w:rPr>
        <w:t xml:space="preserve"> </w:t>
      </w:r>
      <w:r w:rsidRPr="008221DC">
        <w:rPr>
          <w:rFonts w:ascii="Arial" w:eastAsia="Times New Roman" w:hAnsi="Arial" w:cs="Arial"/>
          <w:lang w:val="es-CL"/>
        </w:rPr>
        <w:t>es</w:t>
      </w:r>
      <w:r w:rsidRPr="008221DC">
        <w:rPr>
          <w:rFonts w:ascii="Arial" w:eastAsia="Times New Roman" w:hAnsi="Arial" w:cs="Arial"/>
          <w:spacing w:val="-10"/>
          <w:lang w:val="es-CL"/>
        </w:rPr>
        <w:t xml:space="preserve"> </w:t>
      </w:r>
      <w:r w:rsidRPr="008221DC">
        <w:rPr>
          <w:rFonts w:ascii="Arial" w:eastAsia="Times New Roman" w:hAnsi="Arial" w:cs="Arial"/>
          <w:lang w:val="es-CL"/>
        </w:rPr>
        <w:t>posible apreciarlo dentro de dos regiones de</w:t>
      </w:r>
      <w:r w:rsidRPr="008221DC">
        <w:rPr>
          <w:rFonts w:ascii="Arial" w:eastAsia="Times New Roman" w:hAnsi="Arial" w:cs="Arial"/>
          <w:spacing w:val="-3"/>
          <w:lang w:val="es-CL"/>
        </w:rPr>
        <w:t xml:space="preserve"> </w:t>
      </w:r>
      <w:r w:rsidRPr="008221DC">
        <w:rPr>
          <w:rFonts w:ascii="Arial" w:eastAsia="Times New Roman" w:hAnsi="Arial" w:cs="Arial"/>
          <w:lang w:val="es-CL"/>
        </w:rPr>
        <w:t>Perú.</w:t>
      </w:r>
    </w:p>
    <w:p w:rsidR="008221DC" w:rsidRPr="008221DC" w:rsidRDefault="008221DC" w:rsidP="008221DC">
      <w:pPr>
        <w:widowControl w:val="0"/>
        <w:spacing w:after="0" w:line="360" w:lineRule="auto"/>
        <w:ind w:firstLine="600"/>
        <w:jc w:val="both"/>
        <w:rPr>
          <w:rFonts w:ascii="Arial" w:eastAsia="Times New Roman" w:hAnsi="Arial" w:cs="Arial"/>
          <w:lang w:val="es-CL"/>
        </w:rPr>
      </w:pPr>
      <w:r w:rsidRPr="008221DC">
        <w:rPr>
          <w:rFonts w:ascii="Arial" w:eastAsia="Times New Roman" w:hAnsi="Arial" w:cs="Arial"/>
          <w:lang w:val="es-CL"/>
        </w:rPr>
        <w:t xml:space="preserve">“En los últimos años, algunas empresas mineras que están en conflicto con la población rural de regiones como Cajamarca y Piura han empleado esta tendencia para denunciar sistemáticamente por secuestro y usurpación de funciones a los dirigentes </w:t>
      </w:r>
      <w:proofErr w:type="spellStart"/>
      <w:r w:rsidRPr="008221DC">
        <w:rPr>
          <w:rFonts w:ascii="Arial" w:eastAsia="Times New Roman" w:hAnsi="Arial" w:cs="Arial"/>
          <w:lang w:val="es-CL"/>
        </w:rPr>
        <w:t>ronderos</w:t>
      </w:r>
      <w:proofErr w:type="spellEnd"/>
      <w:r w:rsidRPr="008221DC">
        <w:rPr>
          <w:rFonts w:ascii="Arial" w:eastAsia="Times New Roman" w:hAnsi="Arial" w:cs="Arial"/>
          <w:lang w:val="es-CL"/>
        </w:rPr>
        <w:t xml:space="preserve"> más opuestos a ellos, incrementándose marcadamente el número de </w:t>
      </w:r>
      <w:proofErr w:type="spellStart"/>
      <w:r w:rsidRPr="008221DC">
        <w:rPr>
          <w:rFonts w:ascii="Arial" w:eastAsia="Times New Roman" w:hAnsi="Arial" w:cs="Arial"/>
          <w:lang w:val="es-CL"/>
        </w:rPr>
        <w:t>ronderos</w:t>
      </w:r>
      <w:proofErr w:type="spellEnd"/>
      <w:r w:rsidRPr="008221DC">
        <w:rPr>
          <w:rFonts w:ascii="Arial" w:eastAsia="Times New Roman" w:hAnsi="Arial" w:cs="Arial"/>
          <w:lang w:val="es-CL"/>
        </w:rPr>
        <w:t xml:space="preserve"> procesados y detenido</w:t>
      </w:r>
      <w:r w:rsidRPr="008221DC">
        <w:rPr>
          <w:rFonts w:ascii="Arial" w:eastAsia="Times New Roman" w:hAnsi="Arial" w:cs="Arial"/>
          <w:i/>
          <w:lang w:val="es-CL"/>
        </w:rPr>
        <w:t>s.”</w:t>
      </w:r>
      <w:r w:rsidRPr="008221DC">
        <w:rPr>
          <w:rFonts w:ascii="Arial" w:eastAsia="Times New Roman" w:hAnsi="Arial" w:cs="Arial"/>
          <w:i/>
          <w:vertAlign w:val="superscript"/>
          <w:lang w:val="es-CL"/>
        </w:rPr>
        <w:footnoteReference w:id="225"/>
      </w:r>
      <w:r w:rsidRPr="008221DC">
        <w:rPr>
          <w:rFonts w:ascii="Arial" w:eastAsia="Times New Roman" w:hAnsi="Arial" w:cs="Arial"/>
          <w:i/>
          <w:lang w:val="es-CL"/>
        </w:rPr>
        <w:t xml:space="preserve"> </w:t>
      </w:r>
    </w:p>
    <w:p w:rsidR="008221DC" w:rsidRPr="008221DC" w:rsidRDefault="008221DC" w:rsidP="008221DC">
      <w:pPr>
        <w:widowControl w:val="0"/>
        <w:spacing w:after="0" w:line="360" w:lineRule="auto"/>
        <w:ind w:firstLine="708"/>
        <w:jc w:val="both"/>
        <w:rPr>
          <w:rFonts w:ascii="Arial" w:eastAsia="Times New Roman" w:hAnsi="Arial" w:cs="Arial"/>
          <w:lang w:val="es-CL"/>
        </w:rPr>
      </w:pPr>
      <w:r w:rsidRPr="008221DC">
        <w:rPr>
          <w:rFonts w:ascii="Arial" w:eastAsia="Times New Roman" w:hAnsi="Arial" w:cs="Arial"/>
          <w:lang w:val="es-CL"/>
        </w:rPr>
        <w:t>El principio de la sana crítica es cuestionable como modelo de racionamiento tipo dentro de Latinoamérica, por ser representativo de un Código Procesal Penal que, a través</w:t>
      </w:r>
      <w:r w:rsidRPr="008221DC">
        <w:rPr>
          <w:rFonts w:ascii="Arial" w:eastAsia="Times New Roman" w:hAnsi="Arial" w:cs="Arial"/>
          <w:spacing w:val="-36"/>
          <w:lang w:val="es-CL"/>
        </w:rPr>
        <w:t xml:space="preserve"> </w:t>
      </w:r>
      <w:r w:rsidRPr="008221DC">
        <w:rPr>
          <w:rFonts w:ascii="Arial" w:eastAsia="Times New Roman" w:hAnsi="Arial" w:cs="Arial"/>
          <w:lang w:val="es-CL"/>
        </w:rPr>
        <w:t xml:space="preserve">de la valoración de las pruebas, ha desvalorado la pericia antropológica como prueba judicial y, en segundo lugar, porque ha </w:t>
      </w:r>
      <w:proofErr w:type="spellStart"/>
      <w:r w:rsidRPr="008221DC">
        <w:rPr>
          <w:rFonts w:ascii="Arial" w:eastAsia="Times New Roman" w:hAnsi="Arial" w:cs="Arial"/>
          <w:lang w:val="es-CL"/>
        </w:rPr>
        <w:t>invisibilizado</w:t>
      </w:r>
      <w:proofErr w:type="spellEnd"/>
      <w:r w:rsidRPr="008221DC">
        <w:rPr>
          <w:rFonts w:ascii="Arial" w:eastAsia="Times New Roman" w:hAnsi="Arial" w:cs="Arial"/>
          <w:lang w:val="es-CL"/>
        </w:rPr>
        <w:t xml:space="preserve"> la complejidad de los sistemas culturales como entidades mutables y en constante relación con otras</w:t>
      </w:r>
      <w:r w:rsidRPr="008221DC">
        <w:rPr>
          <w:rFonts w:ascii="Arial" w:eastAsia="Times New Roman" w:hAnsi="Arial" w:cs="Arial"/>
          <w:spacing w:val="-14"/>
          <w:lang w:val="es-CL"/>
        </w:rPr>
        <w:t xml:space="preserve"> </w:t>
      </w:r>
      <w:r w:rsidRPr="008221DC">
        <w:rPr>
          <w:rFonts w:ascii="Arial" w:eastAsia="Times New Roman" w:hAnsi="Arial" w:cs="Arial"/>
          <w:lang w:val="es-CL"/>
        </w:rPr>
        <w:t>culturas.</w:t>
      </w:r>
    </w:p>
    <w:p w:rsidR="008221DC" w:rsidRPr="008221DC" w:rsidRDefault="008221DC" w:rsidP="008221DC">
      <w:pPr>
        <w:widowControl w:val="0"/>
        <w:spacing w:after="0" w:line="360" w:lineRule="auto"/>
        <w:ind w:firstLine="708"/>
        <w:jc w:val="both"/>
        <w:rPr>
          <w:rFonts w:ascii="Arial" w:eastAsia="Times New Roman" w:hAnsi="Arial" w:cs="Arial"/>
          <w:lang w:val="es-CL"/>
        </w:rPr>
      </w:pPr>
      <w:r w:rsidRPr="008221DC">
        <w:rPr>
          <w:rFonts w:ascii="Arial" w:eastAsia="Times New Roman" w:hAnsi="Arial" w:cs="Arial"/>
          <w:lang w:val="es-CL"/>
        </w:rPr>
        <w:t>Es de considerar</w:t>
      </w:r>
      <w:r w:rsidRPr="008221DC">
        <w:rPr>
          <w:rFonts w:ascii="Arial" w:eastAsia="Times New Roman" w:hAnsi="Arial" w:cs="Arial"/>
          <w:spacing w:val="-2"/>
          <w:lang w:val="es-CL"/>
        </w:rPr>
        <w:t xml:space="preserve"> </w:t>
      </w:r>
      <w:r w:rsidRPr="008221DC">
        <w:rPr>
          <w:rFonts w:ascii="Arial" w:eastAsia="Times New Roman" w:hAnsi="Arial" w:cs="Arial"/>
          <w:lang w:val="es-CL"/>
        </w:rPr>
        <w:t>que</w:t>
      </w:r>
      <w:r w:rsidRPr="008221DC">
        <w:rPr>
          <w:rFonts w:ascii="Arial" w:eastAsia="Times New Roman" w:hAnsi="Arial" w:cs="Arial"/>
          <w:spacing w:val="-4"/>
          <w:lang w:val="es-CL"/>
        </w:rPr>
        <w:t xml:space="preserve"> </w:t>
      </w:r>
      <w:r w:rsidRPr="008221DC">
        <w:rPr>
          <w:rFonts w:ascii="Arial" w:eastAsia="Times New Roman" w:hAnsi="Arial" w:cs="Arial"/>
          <w:lang w:val="es-CL"/>
        </w:rPr>
        <w:t>más</w:t>
      </w:r>
      <w:r w:rsidRPr="008221DC">
        <w:rPr>
          <w:rFonts w:ascii="Arial" w:eastAsia="Times New Roman" w:hAnsi="Arial" w:cs="Arial"/>
          <w:spacing w:val="-7"/>
          <w:lang w:val="es-CL"/>
        </w:rPr>
        <w:t xml:space="preserve"> </w:t>
      </w:r>
      <w:r w:rsidRPr="008221DC">
        <w:rPr>
          <w:rFonts w:ascii="Arial" w:eastAsia="Times New Roman" w:hAnsi="Arial" w:cs="Arial"/>
          <w:lang w:val="es-CL"/>
        </w:rPr>
        <w:t>allá</w:t>
      </w:r>
      <w:r w:rsidRPr="008221DC">
        <w:rPr>
          <w:rFonts w:ascii="Arial" w:eastAsia="Times New Roman" w:hAnsi="Arial" w:cs="Arial"/>
          <w:spacing w:val="-1"/>
          <w:lang w:val="es-CL"/>
        </w:rPr>
        <w:t xml:space="preserve"> </w:t>
      </w:r>
      <w:r w:rsidRPr="008221DC">
        <w:rPr>
          <w:rFonts w:ascii="Arial" w:eastAsia="Times New Roman" w:hAnsi="Arial" w:cs="Arial"/>
          <w:lang w:val="es-CL"/>
        </w:rPr>
        <w:t>de</w:t>
      </w:r>
      <w:r w:rsidRPr="008221DC">
        <w:rPr>
          <w:rFonts w:ascii="Arial" w:eastAsia="Times New Roman" w:hAnsi="Arial" w:cs="Arial"/>
          <w:spacing w:val="-4"/>
          <w:lang w:val="es-CL"/>
        </w:rPr>
        <w:t xml:space="preserve"> </w:t>
      </w:r>
      <w:r w:rsidRPr="008221DC">
        <w:rPr>
          <w:rFonts w:ascii="Arial" w:eastAsia="Times New Roman" w:hAnsi="Arial" w:cs="Arial"/>
          <w:lang w:val="es-CL"/>
        </w:rPr>
        <w:t>establecer</w:t>
      </w:r>
      <w:r w:rsidRPr="008221DC">
        <w:rPr>
          <w:rFonts w:ascii="Arial" w:eastAsia="Times New Roman" w:hAnsi="Arial" w:cs="Arial"/>
          <w:spacing w:val="-2"/>
          <w:lang w:val="es-CL"/>
        </w:rPr>
        <w:t xml:space="preserve"> </w:t>
      </w:r>
      <w:r w:rsidRPr="008221DC">
        <w:rPr>
          <w:rFonts w:ascii="Arial" w:eastAsia="Times New Roman" w:hAnsi="Arial" w:cs="Arial"/>
          <w:lang w:val="es-CL"/>
        </w:rPr>
        <w:t>una</w:t>
      </w:r>
      <w:r w:rsidRPr="008221DC">
        <w:rPr>
          <w:rFonts w:ascii="Arial" w:eastAsia="Times New Roman" w:hAnsi="Arial" w:cs="Arial"/>
          <w:spacing w:val="-4"/>
          <w:lang w:val="es-CL"/>
        </w:rPr>
        <w:t xml:space="preserve"> </w:t>
      </w:r>
      <w:r w:rsidRPr="008221DC">
        <w:rPr>
          <w:rFonts w:ascii="Arial" w:eastAsia="Times New Roman" w:hAnsi="Arial" w:cs="Arial"/>
          <w:lang w:val="es-CL"/>
        </w:rPr>
        <w:t>crítica</w:t>
      </w:r>
      <w:r w:rsidRPr="008221DC">
        <w:rPr>
          <w:rFonts w:ascii="Arial" w:eastAsia="Times New Roman" w:hAnsi="Arial" w:cs="Arial"/>
          <w:spacing w:val="-4"/>
          <w:lang w:val="es-CL"/>
        </w:rPr>
        <w:t xml:space="preserve"> </w:t>
      </w:r>
      <w:r w:rsidRPr="008221DC">
        <w:rPr>
          <w:rFonts w:ascii="Arial" w:eastAsia="Times New Roman" w:hAnsi="Arial" w:cs="Arial"/>
          <w:lang w:val="es-CL"/>
        </w:rPr>
        <w:t>frente</w:t>
      </w:r>
      <w:r w:rsidRPr="008221DC">
        <w:rPr>
          <w:rFonts w:ascii="Arial" w:eastAsia="Times New Roman" w:hAnsi="Arial" w:cs="Arial"/>
          <w:spacing w:val="-1"/>
          <w:lang w:val="es-CL"/>
        </w:rPr>
        <w:t xml:space="preserve"> </w:t>
      </w:r>
      <w:r w:rsidRPr="008221DC">
        <w:rPr>
          <w:rFonts w:ascii="Arial" w:eastAsia="Times New Roman" w:hAnsi="Arial" w:cs="Arial"/>
          <w:lang w:val="es-CL"/>
        </w:rPr>
        <w:t>a</w:t>
      </w:r>
      <w:r w:rsidRPr="008221DC">
        <w:rPr>
          <w:rFonts w:ascii="Arial" w:eastAsia="Times New Roman" w:hAnsi="Arial" w:cs="Arial"/>
          <w:spacing w:val="-4"/>
          <w:lang w:val="es-CL"/>
        </w:rPr>
        <w:t xml:space="preserve"> </w:t>
      </w:r>
      <w:r w:rsidRPr="008221DC">
        <w:rPr>
          <w:rFonts w:ascii="Arial" w:eastAsia="Times New Roman" w:hAnsi="Arial" w:cs="Arial"/>
          <w:lang w:val="es-CL"/>
        </w:rPr>
        <w:t>la</w:t>
      </w:r>
      <w:r w:rsidRPr="008221DC">
        <w:rPr>
          <w:rFonts w:ascii="Arial" w:eastAsia="Times New Roman" w:hAnsi="Arial" w:cs="Arial"/>
          <w:spacing w:val="-1"/>
          <w:lang w:val="es-CL"/>
        </w:rPr>
        <w:t xml:space="preserve"> </w:t>
      </w:r>
      <w:r w:rsidRPr="008221DC">
        <w:rPr>
          <w:rFonts w:ascii="Arial" w:eastAsia="Times New Roman" w:hAnsi="Arial" w:cs="Arial"/>
          <w:lang w:val="es-CL"/>
        </w:rPr>
        <w:t>lógica</w:t>
      </w:r>
      <w:r w:rsidRPr="008221DC">
        <w:rPr>
          <w:rFonts w:ascii="Arial" w:eastAsia="Times New Roman" w:hAnsi="Arial" w:cs="Arial"/>
          <w:spacing w:val="-4"/>
          <w:lang w:val="es-CL"/>
        </w:rPr>
        <w:t xml:space="preserve"> </w:t>
      </w:r>
      <w:r w:rsidRPr="008221DC">
        <w:rPr>
          <w:rFonts w:ascii="Arial" w:eastAsia="Times New Roman" w:hAnsi="Arial" w:cs="Arial"/>
          <w:lang w:val="es-CL"/>
        </w:rPr>
        <w:t>con</w:t>
      </w:r>
      <w:r w:rsidRPr="008221DC">
        <w:rPr>
          <w:rFonts w:ascii="Arial" w:eastAsia="Times New Roman" w:hAnsi="Arial" w:cs="Arial"/>
          <w:spacing w:val="-6"/>
          <w:lang w:val="es-CL"/>
        </w:rPr>
        <w:t xml:space="preserve"> </w:t>
      </w:r>
      <w:r w:rsidRPr="008221DC">
        <w:rPr>
          <w:rFonts w:ascii="Arial" w:eastAsia="Times New Roman" w:hAnsi="Arial" w:cs="Arial"/>
          <w:lang w:val="es-CL"/>
        </w:rPr>
        <w:t>la</w:t>
      </w:r>
      <w:r w:rsidRPr="008221DC">
        <w:rPr>
          <w:rFonts w:ascii="Arial" w:eastAsia="Times New Roman" w:hAnsi="Arial" w:cs="Arial"/>
          <w:spacing w:val="-4"/>
          <w:lang w:val="es-CL"/>
        </w:rPr>
        <w:t xml:space="preserve"> </w:t>
      </w:r>
      <w:r w:rsidRPr="008221DC">
        <w:rPr>
          <w:rFonts w:ascii="Arial" w:eastAsia="Times New Roman" w:hAnsi="Arial" w:cs="Arial"/>
          <w:lang w:val="es-CL"/>
        </w:rPr>
        <w:t>que</w:t>
      </w:r>
      <w:r w:rsidRPr="008221DC">
        <w:rPr>
          <w:rFonts w:ascii="Arial" w:eastAsia="Times New Roman" w:hAnsi="Arial" w:cs="Arial"/>
          <w:spacing w:val="-1"/>
          <w:lang w:val="es-CL"/>
        </w:rPr>
        <w:t xml:space="preserve"> </w:t>
      </w:r>
      <w:r w:rsidRPr="008221DC">
        <w:rPr>
          <w:rFonts w:ascii="Arial" w:eastAsia="Times New Roman" w:hAnsi="Arial" w:cs="Arial"/>
          <w:lang w:val="es-CL"/>
        </w:rPr>
        <w:t>opera</w:t>
      </w:r>
      <w:r w:rsidRPr="008221DC">
        <w:rPr>
          <w:rFonts w:ascii="Arial" w:eastAsia="Times New Roman" w:hAnsi="Arial" w:cs="Arial"/>
          <w:spacing w:val="-4"/>
          <w:lang w:val="es-CL"/>
        </w:rPr>
        <w:t xml:space="preserve"> </w:t>
      </w:r>
      <w:r w:rsidRPr="008221DC">
        <w:rPr>
          <w:rFonts w:ascii="Arial" w:eastAsia="Times New Roman" w:hAnsi="Arial" w:cs="Arial"/>
          <w:lang w:val="es-CL"/>
        </w:rPr>
        <w:t xml:space="preserve">el principio valorativo de las pruebas, es importante plantearse qué hacer con ella. Una alternativa, es poder interiorizarla como un desafío para el antropólogo, en pro de la construcción </w:t>
      </w:r>
      <w:r w:rsidRPr="008221DC">
        <w:rPr>
          <w:rFonts w:ascii="Arial" w:eastAsia="Times New Roman" w:hAnsi="Arial" w:cs="Arial"/>
          <w:spacing w:val="-3"/>
          <w:lang w:val="es-CL"/>
        </w:rPr>
        <w:t xml:space="preserve">de </w:t>
      </w:r>
      <w:r w:rsidRPr="008221DC">
        <w:rPr>
          <w:rFonts w:ascii="Arial" w:eastAsia="Times New Roman" w:hAnsi="Arial" w:cs="Arial"/>
          <w:lang w:val="es-CL"/>
        </w:rPr>
        <w:t>conocimientos teóricos y empíricamente fundamentados.</w:t>
      </w:r>
    </w:p>
    <w:p w:rsidR="008221DC" w:rsidRPr="008221DC" w:rsidRDefault="008221DC" w:rsidP="008221DC">
      <w:pPr>
        <w:widowControl w:val="0"/>
        <w:spacing w:after="0" w:line="360" w:lineRule="auto"/>
        <w:rPr>
          <w:rFonts w:ascii="Arial" w:eastAsia="Times New Roman" w:hAnsi="Arial" w:cs="Arial"/>
          <w:lang w:val="es-CL"/>
        </w:rPr>
      </w:pPr>
    </w:p>
    <w:p w:rsidR="008221DC" w:rsidRPr="008221DC" w:rsidRDefault="005D137B" w:rsidP="008221DC">
      <w:pPr>
        <w:widowControl w:val="0"/>
        <w:tabs>
          <w:tab w:val="left" w:pos="821"/>
        </w:tabs>
        <w:spacing w:after="0" w:line="360" w:lineRule="auto"/>
        <w:outlineLvl w:val="0"/>
        <w:rPr>
          <w:rFonts w:ascii="Arial" w:eastAsia="Times New Roman" w:hAnsi="Arial" w:cs="Arial"/>
          <w:b/>
          <w:bCs/>
          <w:sz w:val="24"/>
          <w:szCs w:val="24"/>
          <w:lang w:val="es-CL"/>
        </w:rPr>
      </w:pPr>
      <w:r>
        <w:rPr>
          <w:rFonts w:ascii="Arial" w:eastAsia="Times New Roman" w:hAnsi="Arial" w:cs="Arial"/>
          <w:b/>
          <w:bCs/>
          <w:sz w:val="24"/>
          <w:szCs w:val="24"/>
          <w:lang w:val="es-CL"/>
        </w:rPr>
        <w:t>4</w:t>
      </w:r>
      <w:r w:rsidR="008221DC" w:rsidRPr="008221DC">
        <w:rPr>
          <w:rFonts w:ascii="Arial" w:eastAsia="Times New Roman" w:hAnsi="Arial" w:cs="Arial"/>
          <w:b/>
          <w:bCs/>
          <w:sz w:val="24"/>
          <w:szCs w:val="24"/>
          <w:lang w:val="es-CL"/>
        </w:rPr>
        <w:t>. Conclusiones</w:t>
      </w:r>
      <w:r w:rsidR="007B5BA2">
        <w:rPr>
          <w:rFonts w:ascii="Arial" w:eastAsia="Times New Roman" w:hAnsi="Arial" w:cs="Arial"/>
          <w:b/>
          <w:bCs/>
          <w:sz w:val="24"/>
          <w:szCs w:val="24"/>
          <w:lang w:val="es-CL"/>
        </w:rPr>
        <w:t>.</w:t>
      </w:r>
    </w:p>
    <w:p w:rsidR="008221DC" w:rsidRPr="008221DC" w:rsidRDefault="008221DC" w:rsidP="008221DC">
      <w:pPr>
        <w:widowControl w:val="0"/>
        <w:spacing w:after="0" w:line="360" w:lineRule="auto"/>
        <w:ind w:firstLine="709"/>
        <w:jc w:val="both"/>
        <w:rPr>
          <w:rFonts w:ascii="Arial" w:eastAsia="Times New Roman" w:hAnsi="Arial" w:cs="Arial"/>
          <w:lang w:val="es-CL"/>
        </w:rPr>
      </w:pPr>
      <w:r w:rsidRPr="008221DC">
        <w:rPr>
          <w:rFonts w:ascii="Arial" w:eastAsia="Times New Roman" w:hAnsi="Arial" w:cs="Arial"/>
          <w:lang w:val="es-CL"/>
        </w:rPr>
        <w:t>Las “zonas grises”</w:t>
      </w:r>
      <w:r>
        <w:rPr>
          <w:rFonts w:ascii="Arial" w:eastAsia="Times New Roman" w:hAnsi="Arial" w:cs="Arial"/>
          <w:lang w:val="es-CL"/>
        </w:rPr>
        <w:t xml:space="preserve"> como figura analítica es </w:t>
      </w:r>
      <w:r w:rsidRPr="008221DC">
        <w:rPr>
          <w:rFonts w:ascii="Arial" w:eastAsia="Times New Roman" w:hAnsi="Arial" w:cs="Arial"/>
          <w:lang w:val="es-CL"/>
        </w:rPr>
        <w:t>representativa de un núcleo de complejidades en torno al desarrollo del peritaje antropológico y de cómo se ha llevado a cabo su inserción dentro de los aparatos de justicia de los países andinos. Esta reflexión, ha dado como resultado, el reconocimiento de situaciones de conflicto, pero también de oportunidades y nuev</w:t>
      </w:r>
      <w:bookmarkStart w:id="0" w:name="_GoBack"/>
      <w:bookmarkEnd w:id="0"/>
      <w:r w:rsidRPr="008221DC">
        <w:rPr>
          <w:rFonts w:ascii="Arial" w:eastAsia="Times New Roman" w:hAnsi="Arial" w:cs="Arial"/>
          <w:lang w:val="es-CL"/>
        </w:rPr>
        <w:t>os desafíos disciplinarios.</w:t>
      </w:r>
    </w:p>
    <w:p w:rsidR="008221DC" w:rsidRPr="008221DC" w:rsidRDefault="008221DC" w:rsidP="008221DC">
      <w:pPr>
        <w:widowControl w:val="0"/>
        <w:spacing w:after="0" w:line="360" w:lineRule="auto"/>
        <w:ind w:firstLine="708"/>
        <w:jc w:val="both"/>
        <w:rPr>
          <w:rFonts w:ascii="Arial" w:eastAsia="Times New Roman" w:hAnsi="Arial" w:cs="Arial"/>
          <w:lang w:val="es-CL"/>
        </w:rPr>
      </w:pPr>
      <w:r w:rsidRPr="008221DC">
        <w:rPr>
          <w:rFonts w:ascii="Arial" w:eastAsia="Times New Roman" w:hAnsi="Arial" w:cs="Arial"/>
          <w:lang w:val="es-CL"/>
        </w:rPr>
        <w:t xml:space="preserve">La admisibilidad </w:t>
      </w:r>
      <w:r w:rsidRPr="008221DC">
        <w:rPr>
          <w:rFonts w:ascii="Arial" w:eastAsia="Times New Roman" w:hAnsi="Arial" w:cs="Arial"/>
          <w:spacing w:val="-3"/>
          <w:lang w:val="es-CL"/>
        </w:rPr>
        <w:t xml:space="preserve">de </w:t>
      </w:r>
      <w:r w:rsidRPr="008221DC">
        <w:rPr>
          <w:rFonts w:ascii="Arial" w:eastAsia="Times New Roman" w:hAnsi="Arial" w:cs="Arial"/>
          <w:lang w:val="es-CL"/>
        </w:rPr>
        <w:t xml:space="preserve">los pueblos indígenas por medio </w:t>
      </w:r>
      <w:r w:rsidRPr="008221DC">
        <w:rPr>
          <w:rFonts w:ascii="Arial" w:eastAsia="Times New Roman" w:hAnsi="Arial" w:cs="Arial"/>
          <w:spacing w:val="-3"/>
          <w:lang w:val="es-CL"/>
        </w:rPr>
        <w:t xml:space="preserve">de </w:t>
      </w:r>
      <w:r w:rsidRPr="008221DC">
        <w:rPr>
          <w:rFonts w:ascii="Arial" w:eastAsia="Times New Roman" w:hAnsi="Arial" w:cs="Arial"/>
          <w:lang w:val="es-CL"/>
        </w:rPr>
        <w:t xml:space="preserve">una serie </w:t>
      </w:r>
      <w:r w:rsidRPr="008221DC">
        <w:rPr>
          <w:rFonts w:ascii="Arial" w:eastAsia="Times New Roman" w:hAnsi="Arial" w:cs="Arial"/>
          <w:spacing w:val="-3"/>
          <w:lang w:val="es-CL"/>
        </w:rPr>
        <w:t xml:space="preserve">de </w:t>
      </w:r>
      <w:r w:rsidRPr="008221DC">
        <w:rPr>
          <w:rFonts w:ascii="Arial" w:eastAsia="Times New Roman" w:hAnsi="Arial" w:cs="Arial"/>
          <w:lang w:val="es-CL"/>
        </w:rPr>
        <w:t>reformas</w:t>
      </w:r>
      <w:r w:rsidRPr="008221DC">
        <w:rPr>
          <w:rFonts w:ascii="Arial" w:eastAsia="Times New Roman" w:hAnsi="Arial" w:cs="Arial"/>
          <w:w w:val="99"/>
          <w:lang w:val="es-CL"/>
        </w:rPr>
        <w:t xml:space="preserve"> </w:t>
      </w:r>
      <w:r w:rsidRPr="008221DC">
        <w:rPr>
          <w:rFonts w:ascii="Arial" w:eastAsia="Times New Roman" w:hAnsi="Arial" w:cs="Arial"/>
          <w:lang w:val="es-CL"/>
        </w:rPr>
        <w:t xml:space="preserve">constitucionales, sedimentó el camino y estableció la necesidad de contar con una herramienta capaz de gestionar un diálogo entre el Estado y los pueblos indígenas. Desde ese entonces, la antropología se insertaba en un nuevo campo de aplicación. En algunos contextos, el diálogo se limitó a sólo reconocer la existencia </w:t>
      </w:r>
      <w:r w:rsidRPr="008221DC">
        <w:rPr>
          <w:rFonts w:ascii="Arial" w:eastAsia="Times New Roman" w:hAnsi="Arial" w:cs="Arial"/>
          <w:spacing w:val="-3"/>
          <w:lang w:val="es-CL"/>
        </w:rPr>
        <w:t xml:space="preserve">de </w:t>
      </w:r>
      <w:r w:rsidRPr="008221DC">
        <w:rPr>
          <w:rFonts w:ascii="Arial" w:eastAsia="Times New Roman" w:hAnsi="Arial" w:cs="Arial"/>
          <w:lang w:val="es-CL"/>
        </w:rPr>
        <w:t>una sintonía entre los</w:t>
      </w:r>
      <w:r w:rsidRPr="008221DC">
        <w:rPr>
          <w:rFonts w:ascii="Arial" w:eastAsia="Times New Roman" w:hAnsi="Arial" w:cs="Arial"/>
          <w:w w:val="99"/>
          <w:lang w:val="es-CL"/>
        </w:rPr>
        <w:t xml:space="preserve"> </w:t>
      </w:r>
      <w:r w:rsidRPr="008221DC">
        <w:rPr>
          <w:rFonts w:ascii="Arial" w:eastAsia="Times New Roman" w:hAnsi="Arial" w:cs="Arial"/>
          <w:lang w:val="es-CL"/>
        </w:rPr>
        <w:t xml:space="preserve">comportamientos estudiados y la cultura adscrita, mientras que en otros, representó la </w:t>
      </w:r>
      <w:r w:rsidRPr="008221DC">
        <w:rPr>
          <w:rFonts w:ascii="Arial" w:eastAsia="Times New Roman" w:hAnsi="Arial" w:cs="Arial"/>
          <w:lang w:val="es-CL"/>
        </w:rPr>
        <w:lastRenderedPageBreak/>
        <w:t>cooperación y la coordinación entre dos formas de derecho. Si bien su grado de</w:t>
      </w:r>
      <w:r w:rsidRPr="008221DC">
        <w:rPr>
          <w:rFonts w:ascii="Arial" w:eastAsia="Times New Roman" w:hAnsi="Arial" w:cs="Arial"/>
          <w:spacing w:val="53"/>
          <w:lang w:val="es-CL"/>
        </w:rPr>
        <w:t xml:space="preserve"> </w:t>
      </w:r>
      <w:r w:rsidRPr="008221DC">
        <w:rPr>
          <w:rFonts w:ascii="Arial" w:eastAsia="Times New Roman" w:hAnsi="Arial" w:cs="Arial"/>
          <w:lang w:val="es-CL"/>
        </w:rPr>
        <w:t>incidencia se presentó de maneras diferentes, el reconocimiento del peritaje antropológico se</w:t>
      </w:r>
      <w:r w:rsidRPr="008221DC">
        <w:rPr>
          <w:rFonts w:ascii="Arial" w:eastAsia="Times New Roman" w:hAnsi="Arial" w:cs="Arial"/>
          <w:spacing w:val="50"/>
          <w:lang w:val="es-CL"/>
        </w:rPr>
        <w:t xml:space="preserve"> </w:t>
      </w:r>
      <w:r w:rsidRPr="008221DC">
        <w:rPr>
          <w:rFonts w:ascii="Arial" w:eastAsia="Times New Roman" w:hAnsi="Arial" w:cs="Arial"/>
          <w:lang w:val="es-CL"/>
        </w:rPr>
        <w:t xml:space="preserve">definía por su capacidad de establecer puentes comunicativos entre formas distintas </w:t>
      </w:r>
      <w:r w:rsidRPr="008221DC">
        <w:rPr>
          <w:rFonts w:ascii="Arial" w:eastAsia="Times New Roman" w:hAnsi="Arial" w:cs="Arial"/>
          <w:spacing w:val="5"/>
          <w:lang w:val="es-CL"/>
        </w:rPr>
        <w:t xml:space="preserve">de </w:t>
      </w:r>
      <w:r w:rsidRPr="008221DC">
        <w:rPr>
          <w:rFonts w:ascii="Arial" w:eastAsia="Times New Roman" w:hAnsi="Arial" w:cs="Arial"/>
          <w:lang w:val="es-CL"/>
        </w:rPr>
        <w:t>vivir la realidad.</w:t>
      </w:r>
    </w:p>
    <w:p w:rsidR="008221DC" w:rsidRPr="008221DC" w:rsidRDefault="008221DC" w:rsidP="008221DC">
      <w:pPr>
        <w:widowControl w:val="0"/>
        <w:spacing w:after="0" w:line="360" w:lineRule="auto"/>
        <w:ind w:firstLine="708"/>
        <w:jc w:val="both"/>
        <w:rPr>
          <w:rFonts w:ascii="Arial" w:eastAsia="Times New Roman" w:hAnsi="Arial" w:cs="Arial"/>
          <w:lang w:val="es-CL"/>
        </w:rPr>
      </w:pPr>
      <w:r w:rsidRPr="008221DC">
        <w:rPr>
          <w:rFonts w:ascii="Arial" w:eastAsia="Times New Roman" w:hAnsi="Arial" w:cs="Arial"/>
          <w:lang w:val="es-CL"/>
        </w:rPr>
        <w:t>Esta</w:t>
      </w:r>
      <w:r w:rsidRPr="008221DC">
        <w:rPr>
          <w:rFonts w:ascii="Arial" w:eastAsia="Times New Roman" w:hAnsi="Arial" w:cs="Arial"/>
          <w:spacing w:val="-15"/>
          <w:lang w:val="es-CL"/>
        </w:rPr>
        <w:t xml:space="preserve"> </w:t>
      </w:r>
      <w:r w:rsidRPr="008221DC">
        <w:rPr>
          <w:rFonts w:ascii="Arial" w:eastAsia="Times New Roman" w:hAnsi="Arial" w:cs="Arial"/>
          <w:lang w:val="es-CL"/>
        </w:rPr>
        <w:t>oportunidad</w:t>
      </w:r>
      <w:r w:rsidRPr="008221DC">
        <w:rPr>
          <w:rFonts w:ascii="Arial" w:eastAsia="Times New Roman" w:hAnsi="Arial" w:cs="Arial"/>
          <w:spacing w:val="-17"/>
          <w:lang w:val="es-CL"/>
        </w:rPr>
        <w:t xml:space="preserve"> </w:t>
      </w:r>
      <w:r w:rsidRPr="008221DC">
        <w:rPr>
          <w:rFonts w:ascii="Arial" w:eastAsia="Times New Roman" w:hAnsi="Arial" w:cs="Arial"/>
          <w:lang w:val="es-CL"/>
        </w:rPr>
        <w:t>no</w:t>
      </w:r>
      <w:r w:rsidRPr="008221DC">
        <w:rPr>
          <w:rFonts w:ascii="Arial" w:eastAsia="Times New Roman" w:hAnsi="Arial" w:cs="Arial"/>
          <w:spacing w:val="-17"/>
          <w:lang w:val="es-CL"/>
        </w:rPr>
        <w:t xml:space="preserve"> </w:t>
      </w:r>
      <w:r w:rsidRPr="008221DC">
        <w:rPr>
          <w:rFonts w:ascii="Arial" w:eastAsia="Times New Roman" w:hAnsi="Arial" w:cs="Arial"/>
          <w:lang w:val="es-CL"/>
        </w:rPr>
        <w:t>estuvo</w:t>
      </w:r>
      <w:r w:rsidRPr="008221DC">
        <w:rPr>
          <w:rFonts w:ascii="Arial" w:eastAsia="Times New Roman" w:hAnsi="Arial" w:cs="Arial"/>
          <w:spacing w:val="-17"/>
          <w:lang w:val="es-CL"/>
        </w:rPr>
        <w:t xml:space="preserve"> </w:t>
      </w:r>
      <w:r w:rsidRPr="008221DC">
        <w:rPr>
          <w:rFonts w:ascii="Arial" w:eastAsia="Times New Roman" w:hAnsi="Arial" w:cs="Arial"/>
          <w:lang w:val="es-CL"/>
        </w:rPr>
        <w:t>exenta</w:t>
      </w:r>
      <w:r w:rsidRPr="008221DC">
        <w:rPr>
          <w:rFonts w:ascii="Arial" w:eastAsia="Times New Roman" w:hAnsi="Arial" w:cs="Arial"/>
          <w:spacing w:val="-15"/>
          <w:lang w:val="es-CL"/>
        </w:rPr>
        <w:t xml:space="preserve"> </w:t>
      </w:r>
      <w:r w:rsidRPr="008221DC">
        <w:rPr>
          <w:rFonts w:ascii="Arial" w:eastAsia="Times New Roman" w:hAnsi="Arial" w:cs="Arial"/>
          <w:lang w:val="es-CL"/>
        </w:rPr>
        <w:t>de</w:t>
      </w:r>
      <w:r w:rsidRPr="008221DC">
        <w:rPr>
          <w:rFonts w:ascii="Arial" w:eastAsia="Times New Roman" w:hAnsi="Arial" w:cs="Arial"/>
          <w:spacing w:val="-15"/>
          <w:lang w:val="es-CL"/>
        </w:rPr>
        <w:t xml:space="preserve"> </w:t>
      </w:r>
      <w:r w:rsidRPr="008221DC">
        <w:rPr>
          <w:rFonts w:ascii="Arial" w:eastAsia="Times New Roman" w:hAnsi="Arial" w:cs="Arial"/>
          <w:lang w:val="es-CL"/>
        </w:rPr>
        <w:t>problemáticas,</w:t>
      </w:r>
      <w:r w:rsidRPr="008221DC">
        <w:rPr>
          <w:rFonts w:ascii="Arial" w:eastAsia="Times New Roman" w:hAnsi="Arial" w:cs="Arial"/>
          <w:spacing w:val="-17"/>
          <w:lang w:val="es-CL"/>
        </w:rPr>
        <w:t xml:space="preserve"> </w:t>
      </w:r>
      <w:r w:rsidRPr="008221DC">
        <w:rPr>
          <w:rFonts w:ascii="Arial" w:eastAsia="Times New Roman" w:hAnsi="Arial" w:cs="Arial"/>
          <w:lang w:val="es-CL"/>
        </w:rPr>
        <w:t>denotó</w:t>
      </w:r>
      <w:r w:rsidRPr="008221DC">
        <w:rPr>
          <w:rFonts w:ascii="Arial" w:eastAsia="Times New Roman" w:hAnsi="Arial" w:cs="Arial"/>
          <w:spacing w:val="-17"/>
          <w:lang w:val="es-CL"/>
        </w:rPr>
        <w:t xml:space="preserve"> </w:t>
      </w:r>
      <w:r w:rsidRPr="008221DC">
        <w:rPr>
          <w:rFonts w:ascii="Arial" w:eastAsia="Times New Roman" w:hAnsi="Arial" w:cs="Arial"/>
          <w:lang w:val="es-CL"/>
        </w:rPr>
        <w:t>en</w:t>
      </w:r>
      <w:r w:rsidRPr="008221DC">
        <w:rPr>
          <w:rFonts w:ascii="Arial" w:eastAsia="Times New Roman" w:hAnsi="Arial" w:cs="Arial"/>
          <w:spacing w:val="-17"/>
          <w:lang w:val="es-CL"/>
        </w:rPr>
        <w:t xml:space="preserve"> </w:t>
      </w:r>
      <w:r w:rsidRPr="008221DC">
        <w:rPr>
          <w:rFonts w:ascii="Arial" w:eastAsia="Times New Roman" w:hAnsi="Arial" w:cs="Arial"/>
          <w:lang w:val="es-CL"/>
        </w:rPr>
        <w:t>lo</w:t>
      </w:r>
      <w:r w:rsidRPr="008221DC">
        <w:rPr>
          <w:rFonts w:ascii="Arial" w:eastAsia="Times New Roman" w:hAnsi="Arial" w:cs="Arial"/>
          <w:spacing w:val="-17"/>
          <w:lang w:val="es-CL"/>
        </w:rPr>
        <w:t xml:space="preserve"> </w:t>
      </w:r>
      <w:r w:rsidRPr="008221DC">
        <w:rPr>
          <w:rFonts w:ascii="Arial" w:eastAsia="Times New Roman" w:hAnsi="Arial" w:cs="Arial"/>
          <w:lang w:val="es-CL"/>
        </w:rPr>
        <w:t>concreto moldear la disciplina</w:t>
      </w:r>
      <w:r w:rsidRPr="008221DC">
        <w:rPr>
          <w:rFonts w:ascii="Arial" w:eastAsia="Times New Roman" w:hAnsi="Arial" w:cs="Arial"/>
          <w:spacing w:val="-13"/>
          <w:lang w:val="es-CL"/>
        </w:rPr>
        <w:t xml:space="preserve"> </w:t>
      </w:r>
      <w:r w:rsidRPr="008221DC">
        <w:rPr>
          <w:rFonts w:ascii="Arial" w:eastAsia="Times New Roman" w:hAnsi="Arial" w:cs="Arial"/>
          <w:lang w:val="es-CL"/>
        </w:rPr>
        <w:t>al</w:t>
      </w:r>
      <w:r w:rsidRPr="008221DC">
        <w:rPr>
          <w:rFonts w:ascii="Arial" w:eastAsia="Times New Roman" w:hAnsi="Arial" w:cs="Arial"/>
          <w:spacing w:val="-17"/>
          <w:lang w:val="es-CL"/>
        </w:rPr>
        <w:t xml:space="preserve"> </w:t>
      </w:r>
      <w:r w:rsidRPr="008221DC">
        <w:rPr>
          <w:rFonts w:ascii="Arial" w:eastAsia="Times New Roman" w:hAnsi="Arial" w:cs="Arial"/>
          <w:lang w:val="es-CL"/>
        </w:rPr>
        <w:t>servicio</w:t>
      </w:r>
      <w:r w:rsidRPr="008221DC">
        <w:rPr>
          <w:rFonts w:ascii="Arial" w:eastAsia="Times New Roman" w:hAnsi="Arial" w:cs="Arial"/>
          <w:spacing w:val="-18"/>
          <w:lang w:val="es-CL"/>
        </w:rPr>
        <w:t xml:space="preserve"> </w:t>
      </w:r>
      <w:r w:rsidRPr="008221DC">
        <w:rPr>
          <w:rFonts w:ascii="Arial" w:eastAsia="Times New Roman" w:hAnsi="Arial" w:cs="Arial"/>
          <w:lang w:val="es-CL"/>
        </w:rPr>
        <w:t>de</w:t>
      </w:r>
      <w:r w:rsidRPr="008221DC">
        <w:rPr>
          <w:rFonts w:ascii="Arial" w:eastAsia="Times New Roman" w:hAnsi="Arial" w:cs="Arial"/>
          <w:spacing w:val="-16"/>
          <w:lang w:val="es-CL"/>
        </w:rPr>
        <w:t xml:space="preserve"> </w:t>
      </w:r>
      <w:r w:rsidRPr="008221DC">
        <w:rPr>
          <w:rFonts w:ascii="Arial" w:eastAsia="Times New Roman" w:hAnsi="Arial" w:cs="Arial"/>
          <w:lang w:val="es-CL"/>
        </w:rPr>
        <w:t>un</w:t>
      </w:r>
      <w:r w:rsidRPr="008221DC">
        <w:rPr>
          <w:rFonts w:ascii="Arial" w:eastAsia="Times New Roman" w:hAnsi="Arial" w:cs="Arial"/>
          <w:spacing w:val="-18"/>
          <w:lang w:val="es-CL"/>
        </w:rPr>
        <w:t xml:space="preserve"> </w:t>
      </w:r>
      <w:r w:rsidRPr="008221DC">
        <w:rPr>
          <w:rFonts w:ascii="Arial" w:eastAsia="Times New Roman" w:hAnsi="Arial" w:cs="Arial"/>
          <w:lang w:val="es-CL"/>
        </w:rPr>
        <w:t>sistema</w:t>
      </w:r>
      <w:r w:rsidRPr="008221DC">
        <w:rPr>
          <w:rFonts w:ascii="Arial" w:eastAsia="Times New Roman" w:hAnsi="Arial" w:cs="Arial"/>
          <w:spacing w:val="-15"/>
          <w:lang w:val="es-CL"/>
        </w:rPr>
        <w:t xml:space="preserve"> </w:t>
      </w:r>
      <w:r w:rsidRPr="008221DC">
        <w:rPr>
          <w:rFonts w:ascii="Arial" w:eastAsia="Times New Roman" w:hAnsi="Arial" w:cs="Arial"/>
          <w:lang w:val="es-CL"/>
        </w:rPr>
        <w:t>difícilmente</w:t>
      </w:r>
      <w:r w:rsidRPr="008221DC">
        <w:rPr>
          <w:rFonts w:ascii="Arial" w:eastAsia="Times New Roman" w:hAnsi="Arial" w:cs="Arial"/>
          <w:spacing w:val="-16"/>
          <w:lang w:val="es-CL"/>
        </w:rPr>
        <w:t xml:space="preserve"> </w:t>
      </w:r>
      <w:r w:rsidRPr="008221DC">
        <w:rPr>
          <w:rFonts w:ascii="Arial" w:eastAsia="Times New Roman" w:hAnsi="Arial" w:cs="Arial"/>
          <w:lang w:val="es-CL"/>
        </w:rPr>
        <w:t>permeable.</w:t>
      </w:r>
      <w:r w:rsidRPr="008221DC">
        <w:rPr>
          <w:rFonts w:ascii="Arial" w:eastAsia="Times New Roman" w:hAnsi="Arial" w:cs="Arial"/>
          <w:spacing w:val="29"/>
          <w:lang w:val="es-CL"/>
        </w:rPr>
        <w:t xml:space="preserve"> </w:t>
      </w:r>
      <w:r w:rsidRPr="008221DC">
        <w:rPr>
          <w:rFonts w:ascii="Arial" w:eastAsia="Times New Roman" w:hAnsi="Arial" w:cs="Arial"/>
          <w:lang w:val="es-CL"/>
        </w:rPr>
        <w:t>Eso</w:t>
      </w:r>
      <w:r w:rsidRPr="008221DC">
        <w:rPr>
          <w:rFonts w:ascii="Arial" w:eastAsia="Times New Roman" w:hAnsi="Arial" w:cs="Arial"/>
          <w:spacing w:val="-18"/>
          <w:lang w:val="es-CL"/>
        </w:rPr>
        <w:t xml:space="preserve"> </w:t>
      </w:r>
      <w:r w:rsidRPr="008221DC">
        <w:rPr>
          <w:rFonts w:ascii="Arial" w:eastAsia="Times New Roman" w:hAnsi="Arial" w:cs="Arial"/>
          <w:lang w:val="es-CL"/>
        </w:rPr>
        <w:t>expuso</w:t>
      </w:r>
      <w:r w:rsidRPr="008221DC">
        <w:rPr>
          <w:rFonts w:ascii="Arial" w:eastAsia="Times New Roman" w:hAnsi="Arial" w:cs="Arial"/>
          <w:spacing w:val="-16"/>
          <w:lang w:val="es-CL"/>
        </w:rPr>
        <w:t xml:space="preserve"> </w:t>
      </w:r>
      <w:r w:rsidRPr="008221DC">
        <w:rPr>
          <w:rFonts w:ascii="Arial" w:eastAsia="Times New Roman" w:hAnsi="Arial" w:cs="Arial"/>
          <w:lang w:val="es-CL"/>
        </w:rPr>
        <w:t>dos</w:t>
      </w:r>
      <w:r w:rsidRPr="008221DC">
        <w:rPr>
          <w:rFonts w:ascii="Arial" w:eastAsia="Times New Roman" w:hAnsi="Arial" w:cs="Arial"/>
          <w:spacing w:val="-11"/>
          <w:lang w:val="es-CL"/>
        </w:rPr>
        <w:t xml:space="preserve"> </w:t>
      </w:r>
      <w:r w:rsidRPr="008221DC">
        <w:rPr>
          <w:rFonts w:ascii="Arial" w:eastAsia="Times New Roman" w:hAnsi="Arial" w:cs="Arial"/>
          <w:lang w:val="es-CL"/>
        </w:rPr>
        <w:t>grandes desafíos: uno que respondía a una necesidad propia de la antropología jurídica por querer distinguir aquellos comportamientos compartidos de aquellas actitudes individuales, la cual se vio maximizada debido a las demandas del propio sistema judicial por querer parcializar la realidad. En segundo lugar, significó que este conocimiento quedara al desnudo por adquirir el estatus de prueba pericial. Dentro de ese contexto, la incertidumbre se apoderaba del saber antropológico al ser reconocido como objeto de valoración no sólo porque se ejerce juicio sobre el propio conocimiento, sino porque éste debe ser adaptado, perdiendo su fuerza crítica y reflexiva y donde el concepto de cultura ha quedado reducido a la consideración de sólo algunos</w:t>
      </w:r>
      <w:r w:rsidRPr="008221DC">
        <w:rPr>
          <w:rFonts w:ascii="Arial" w:eastAsia="Times New Roman" w:hAnsi="Arial" w:cs="Arial"/>
          <w:spacing w:val="-6"/>
          <w:lang w:val="es-CL"/>
        </w:rPr>
        <w:t xml:space="preserve"> </w:t>
      </w:r>
      <w:r w:rsidRPr="008221DC">
        <w:rPr>
          <w:rFonts w:ascii="Arial" w:eastAsia="Times New Roman" w:hAnsi="Arial" w:cs="Arial"/>
          <w:lang w:val="es-CL"/>
        </w:rPr>
        <w:t>aspectos.</w:t>
      </w:r>
    </w:p>
    <w:p w:rsidR="008221DC" w:rsidRPr="008221DC" w:rsidRDefault="008221DC" w:rsidP="008221DC">
      <w:pPr>
        <w:widowControl w:val="0"/>
        <w:spacing w:after="0" w:line="360" w:lineRule="auto"/>
        <w:ind w:firstLine="708"/>
        <w:jc w:val="both"/>
        <w:rPr>
          <w:rFonts w:ascii="Arial" w:eastAsia="Times New Roman" w:hAnsi="Arial" w:cs="Arial"/>
          <w:lang w:val="es-CL"/>
        </w:rPr>
      </w:pPr>
      <w:r w:rsidRPr="008221DC">
        <w:rPr>
          <w:rFonts w:ascii="Arial" w:eastAsia="Times New Roman" w:hAnsi="Arial" w:cs="Arial"/>
          <w:lang w:val="es-CL"/>
        </w:rPr>
        <w:t>Dentro</w:t>
      </w:r>
      <w:r w:rsidRPr="008221DC">
        <w:rPr>
          <w:rFonts w:ascii="Arial" w:eastAsia="Times New Roman" w:hAnsi="Arial" w:cs="Arial"/>
          <w:spacing w:val="-10"/>
          <w:lang w:val="es-CL"/>
        </w:rPr>
        <w:t xml:space="preserve"> </w:t>
      </w:r>
      <w:r w:rsidRPr="008221DC">
        <w:rPr>
          <w:rFonts w:ascii="Arial" w:eastAsia="Times New Roman" w:hAnsi="Arial" w:cs="Arial"/>
          <w:lang w:val="es-CL"/>
        </w:rPr>
        <w:t>de</w:t>
      </w:r>
      <w:r w:rsidRPr="008221DC">
        <w:rPr>
          <w:rFonts w:ascii="Arial" w:eastAsia="Times New Roman" w:hAnsi="Arial" w:cs="Arial"/>
          <w:spacing w:val="-13"/>
          <w:lang w:val="es-CL"/>
        </w:rPr>
        <w:t xml:space="preserve"> </w:t>
      </w:r>
      <w:r w:rsidRPr="008221DC">
        <w:rPr>
          <w:rFonts w:ascii="Arial" w:eastAsia="Times New Roman" w:hAnsi="Arial" w:cs="Arial"/>
          <w:lang w:val="es-CL"/>
        </w:rPr>
        <w:t>este</w:t>
      </w:r>
      <w:r w:rsidRPr="008221DC">
        <w:rPr>
          <w:rFonts w:ascii="Arial" w:eastAsia="Times New Roman" w:hAnsi="Arial" w:cs="Arial"/>
          <w:spacing w:val="-13"/>
          <w:lang w:val="es-CL"/>
        </w:rPr>
        <w:t xml:space="preserve"> </w:t>
      </w:r>
      <w:r w:rsidRPr="008221DC">
        <w:rPr>
          <w:rFonts w:ascii="Arial" w:eastAsia="Times New Roman" w:hAnsi="Arial" w:cs="Arial"/>
          <w:lang w:val="es-CL"/>
        </w:rPr>
        <w:t>nuevo</w:t>
      </w:r>
      <w:r w:rsidRPr="008221DC">
        <w:rPr>
          <w:rFonts w:ascii="Arial" w:eastAsia="Times New Roman" w:hAnsi="Arial" w:cs="Arial"/>
          <w:spacing w:val="-10"/>
          <w:lang w:val="es-CL"/>
        </w:rPr>
        <w:t xml:space="preserve"> </w:t>
      </w:r>
      <w:r w:rsidRPr="008221DC">
        <w:rPr>
          <w:rFonts w:ascii="Arial" w:eastAsia="Times New Roman" w:hAnsi="Arial" w:cs="Arial"/>
          <w:lang w:val="es-CL"/>
        </w:rPr>
        <w:t>rol,</w:t>
      </w:r>
      <w:r w:rsidRPr="008221DC">
        <w:rPr>
          <w:rFonts w:ascii="Arial" w:eastAsia="Times New Roman" w:hAnsi="Arial" w:cs="Arial"/>
          <w:spacing w:val="-10"/>
          <w:lang w:val="es-CL"/>
        </w:rPr>
        <w:t xml:space="preserve"> </w:t>
      </w:r>
      <w:r w:rsidRPr="008221DC">
        <w:rPr>
          <w:rFonts w:ascii="Arial" w:eastAsia="Times New Roman" w:hAnsi="Arial" w:cs="Arial"/>
          <w:lang w:val="es-CL"/>
        </w:rPr>
        <w:t>se</w:t>
      </w:r>
      <w:r w:rsidRPr="008221DC">
        <w:rPr>
          <w:rFonts w:ascii="Arial" w:eastAsia="Times New Roman" w:hAnsi="Arial" w:cs="Arial"/>
          <w:spacing w:val="-13"/>
          <w:lang w:val="es-CL"/>
        </w:rPr>
        <w:t xml:space="preserve"> </w:t>
      </w:r>
      <w:r w:rsidRPr="008221DC">
        <w:rPr>
          <w:rFonts w:ascii="Arial" w:eastAsia="Times New Roman" w:hAnsi="Arial" w:cs="Arial"/>
          <w:lang w:val="es-CL"/>
        </w:rPr>
        <w:t>presenta</w:t>
      </w:r>
      <w:r w:rsidRPr="008221DC">
        <w:rPr>
          <w:rFonts w:ascii="Arial" w:eastAsia="Times New Roman" w:hAnsi="Arial" w:cs="Arial"/>
          <w:spacing w:val="-13"/>
          <w:lang w:val="es-CL"/>
        </w:rPr>
        <w:t xml:space="preserve"> </w:t>
      </w:r>
      <w:r w:rsidRPr="008221DC">
        <w:rPr>
          <w:rFonts w:ascii="Arial" w:eastAsia="Times New Roman" w:hAnsi="Arial" w:cs="Arial"/>
          <w:lang w:val="es-CL"/>
        </w:rPr>
        <w:t>como</w:t>
      </w:r>
      <w:r w:rsidRPr="008221DC">
        <w:rPr>
          <w:rFonts w:ascii="Arial" w:eastAsia="Times New Roman" w:hAnsi="Arial" w:cs="Arial"/>
          <w:spacing w:val="-14"/>
          <w:lang w:val="es-CL"/>
        </w:rPr>
        <w:t xml:space="preserve"> </w:t>
      </w:r>
      <w:r w:rsidRPr="008221DC">
        <w:rPr>
          <w:rFonts w:ascii="Arial" w:eastAsia="Times New Roman" w:hAnsi="Arial" w:cs="Arial"/>
          <w:lang w:val="es-CL"/>
        </w:rPr>
        <w:t>gran</w:t>
      </w:r>
      <w:r w:rsidRPr="008221DC">
        <w:rPr>
          <w:rFonts w:ascii="Arial" w:eastAsia="Times New Roman" w:hAnsi="Arial" w:cs="Arial"/>
          <w:spacing w:val="-10"/>
          <w:lang w:val="es-CL"/>
        </w:rPr>
        <w:t xml:space="preserve"> </w:t>
      </w:r>
      <w:r w:rsidRPr="008221DC">
        <w:rPr>
          <w:rFonts w:ascii="Arial" w:eastAsia="Times New Roman" w:hAnsi="Arial" w:cs="Arial"/>
          <w:lang w:val="es-CL"/>
        </w:rPr>
        <w:t>desafío,</w:t>
      </w:r>
      <w:r w:rsidRPr="008221DC">
        <w:rPr>
          <w:rFonts w:ascii="Arial" w:eastAsia="Times New Roman" w:hAnsi="Arial" w:cs="Arial"/>
          <w:spacing w:val="-14"/>
          <w:lang w:val="es-CL"/>
        </w:rPr>
        <w:t xml:space="preserve"> </w:t>
      </w:r>
      <w:r w:rsidRPr="008221DC">
        <w:rPr>
          <w:rFonts w:ascii="Arial" w:eastAsia="Times New Roman" w:hAnsi="Arial" w:cs="Arial"/>
          <w:lang w:val="es-CL"/>
        </w:rPr>
        <w:t>ampliar</w:t>
      </w:r>
      <w:r w:rsidRPr="008221DC">
        <w:rPr>
          <w:rFonts w:ascii="Arial" w:eastAsia="Times New Roman" w:hAnsi="Arial" w:cs="Arial"/>
          <w:spacing w:val="-14"/>
          <w:lang w:val="es-CL"/>
        </w:rPr>
        <w:t xml:space="preserve"> </w:t>
      </w:r>
      <w:r w:rsidRPr="008221DC">
        <w:rPr>
          <w:rFonts w:ascii="Arial" w:eastAsia="Times New Roman" w:hAnsi="Arial" w:cs="Arial"/>
          <w:lang w:val="es-CL"/>
        </w:rPr>
        <w:t>las</w:t>
      </w:r>
      <w:r w:rsidRPr="008221DC">
        <w:rPr>
          <w:rFonts w:ascii="Arial" w:eastAsia="Times New Roman" w:hAnsi="Arial" w:cs="Arial"/>
          <w:spacing w:val="-8"/>
          <w:lang w:val="es-CL"/>
        </w:rPr>
        <w:t xml:space="preserve"> </w:t>
      </w:r>
      <w:r w:rsidRPr="008221DC">
        <w:rPr>
          <w:rFonts w:ascii="Arial" w:eastAsia="Times New Roman" w:hAnsi="Arial" w:cs="Arial"/>
          <w:lang w:val="es-CL"/>
        </w:rPr>
        <w:t>circunstancia</w:t>
      </w:r>
      <w:r w:rsidRPr="008221DC">
        <w:rPr>
          <w:rFonts w:ascii="Arial" w:eastAsia="Times New Roman" w:hAnsi="Arial" w:cs="Arial"/>
          <w:spacing w:val="-9"/>
          <w:lang w:val="es-CL"/>
        </w:rPr>
        <w:t xml:space="preserve"> </w:t>
      </w:r>
      <w:r w:rsidRPr="008221DC">
        <w:rPr>
          <w:rFonts w:ascii="Arial" w:eastAsia="Times New Roman" w:hAnsi="Arial" w:cs="Arial"/>
          <w:lang w:val="es-CL"/>
        </w:rPr>
        <w:t>por las cuales los antropólogos son requeridos en el sistema de justicia ordinario, mediante la creación de una red de trabajo interdisciplinaria; con el propósito de que la verdad jurídica, sea construida por todos, sin perder de vista la complejidad de la vida</w:t>
      </w:r>
      <w:r w:rsidRPr="008221DC">
        <w:rPr>
          <w:rFonts w:ascii="Arial" w:eastAsia="Times New Roman" w:hAnsi="Arial" w:cs="Arial"/>
          <w:spacing w:val="-9"/>
          <w:lang w:val="es-CL"/>
        </w:rPr>
        <w:t xml:space="preserve"> </w:t>
      </w:r>
      <w:r w:rsidRPr="008221DC">
        <w:rPr>
          <w:rFonts w:ascii="Arial" w:eastAsia="Times New Roman" w:hAnsi="Arial" w:cs="Arial"/>
          <w:lang w:val="es-CL"/>
        </w:rPr>
        <w:t>social.</w:t>
      </w:r>
    </w:p>
    <w:p w:rsidR="008221DC" w:rsidRPr="008221DC" w:rsidRDefault="008221DC" w:rsidP="008221DC">
      <w:pPr>
        <w:widowControl w:val="0"/>
        <w:spacing w:after="0" w:line="360" w:lineRule="auto"/>
        <w:jc w:val="both"/>
        <w:outlineLvl w:val="0"/>
        <w:rPr>
          <w:rFonts w:ascii="Arial" w:eastAsia="Times New Roman" w:hAnsi="Arial" w:cs="Arial"/>
          <w:b/>
          <w:bCs/>
          <w:sz w:val="24"/>
          <w:szCs w:val="24"/>
          <w:lang w:val="es-CL"/>
        </w:rPr>
      </w:pPr>
    </w:p>
    <w:p w:rsidR="008221DC" w:rsidRPr="008221DC" w:rsidRDefault="008221DC" w:rsidP="008221DC">
      <w:pPr>
        <w:widowControl w:val="0"/>
        <w:tabs>
          <w:tab w:val="left" w:pos="1701"/>
        </w:tabs>
        <w:spacing w:after="0" w:line="360" w:lineRule="auto"/>
        <w:ind w:firstLine="42"/>
        <w:jc w:val="both"/>
        <w:outlineLvl w:val="0"/>
        <w:rPr>
          <w:rFonts w:ascii="Arial" w:eastAsia="Times New Roman" w:hAnsi="Arial" w:cs="Arial"/>
          <w:b/>
          <w:bCs/>
          <w:sz w:val="24"/>
          <w:szCs w:val="24"/>
          <w:lang w:val="es-CL"/>
        </w:rPr>
      </w:pPr>
      <w:r w:rsidRPr="008221DC">
        <w:rPr>
          <w:rFonts w:ascii="Arial" w:eastAsia="Times New Roman" w:hAnsi="Arial" w:cs="Arial"/>
          <w:b/>
          <w:bCs/>
          <w:sz w:val="24"/>
          <w:szCs w:val="24"/>
          <w:lang w:val="es-CL"/>
        </w:rPr>
        <w:t>Bibliografía</w:t>
      </w:r>
      <w:r w:rsidR="007B5BA2">
        <w:rPr>
          <w:rFonts w:ascii="Arial" w:eastAsia="Times New Roman" w:hAnsi="Arial" w:cs="Arial"/>
          <w:b/>
          <w:bCs/>
          <w:sz w:val="24"/>
          <w:szCs w:val="24"/>
          <w:lang w:val="es-CL"/>
        </w:rPr>
        <w:t>.</w:t>
      </w:r>
    </w:p>
    <w:p w:rsidR="008221DC" w:rsidRPr="008221DC" w:rsidRDefault="004B48A1" w:rsidP="008221DC">
      <w:pPr>
        <w:widowControl w:val="0"/>
        <w:spacing w:after="0" w:line="360" w:lineRule="auto"/>
        <w:ind w:left="709" w:hanging="709"/>
        <w:jc w:val="both"/>
        <w:rPr>
          <w:rFonts w:ascii="Arial" w:eastAsia="Times New Roman" w:hAnsi="Arial" w:cs="Arial"/>
          <w:lang w:val="es-CL"/>
        </w:rPr>
      </w:pPr>
      <w:r w:rsidRPr="008221DC">
        <w:rPr>
          <w:rFonts w:ascii="Arial" w:eastAsia="Times New Roman" w:hAnsi="Arial" w:cs="Arial"/>
          <w:lang w:val="es-CL"/>
        </w:rPr>
        <w:t>ALBÓ</w:t>
      </w:r>
      <w:r w:rsidR="008221DC" w:rsidRPr="008221DC">
        <w:rPr>
          <w:rFonts w:ascii="Arial" w:eastAsia="Times New Roman" w:hAnsi="Arial" w:cs="Arial"/>
          <w:lang w:val="es-CL"/>
        </w:rPr>
        <w:t>, Xavier (2012) “Justicia indígena en la Bolivia plurinacional” en “Justicia indígena, plurinacionalidad</w:t>
      </w:r>
      <w:r w:rsidR="008221DC" w:rsidRPr="008221DC">
        <w:rPr>
          <w:rFonts w:ascii="Arial" w:eastAsia="Times New Roman" w:hAnsi="Arial" w:cs="Arial"/>
          <w:spacing w:val="-15"/>
          <w:lang w:val="es-CL"/>
        </w:rPr>
        <w:t xml:space="preserve"> </w:t>
      </w:r>
      <w:r w:rsidR="008221DC" w:rsidRPr="008221DC">
        <w:rPr>
          <w:rFonts w:ascii="Arial" w:eastAsia="Times New Roman" w:hAnsi="Arial" w:cs="Arial"/>
          <w:lang w:val="es-CL"/>
        </w:rPr>
        <w:t>e</w:t>
      </w:r>
      <w:r w:rsidR="008221DC" w:rsidRPr="008221DC">
        <w:rPr>
          <w:rFonts w:ascii="Arial" w:eastAsia="Times New Roman" w:hAnsi="Arial" w:cs="Arial"/>
          <w:spacing w:val="-11"/>
          <w:lang w:val="es-CL"/>
        </w:rPr>
        <w:t xml:space="preserve"> </w:t>
      </w:r>
      <w:r w:rsidR="008221DC" w:rsidRPr="008221DC">
        <w:rPr>
          <w:rFonts w:ascii="Arial" w:eastAsia="Times New Roman" w:hAnsi="Arial" w:cs="Arial"/>
          <w:lang w:val="es-CL"/>
        </w:rPr>
        <w:t>interculturalidad</w:t>
      </w:r>
      <w:r w:rsidR="008221DC" w:rsidRPr="008221DC">
        <w:rPr>
          <w:rFonts w:ascii="Arial" w:eastAsia="Times New Roman" w:hAnsi="Arial" w:cs="Arial"/>
          <w:spacing w:val="-15"/>
          <w:lang w:val="es-CL"/>
        </w:rPr>
        <w:t xml:space="preserve"> </w:t>
      </w:r>
      <w:r w:rsidR="008221DC" w:rsidRPr="008221DC">
        <w:rPr>
          <w:rFonts w:ascii="Arial" w:eastAsia="Times New Roman" w:hAnsi="Arial" w:cs="Arial"/>
          <w:lang w:val="es-CL"/>
        </w:rPr>
        <w:t>en</w:t>
      </w:r>
      <w:r w:rsidR="008221DC" w:rsidRPr="008221DC">
        <w:rPr>
          <w:rFonts w:ascii="Arial" w:eastAsia="Times New Roman" w:hAnsi="Arial" w:cs="Arial"/>
          <w:spacing w:val="-11"/>
          <w:lang w:val="es-CL"/>
        </w:rPr>
        <w:t xml:space="preserve"> </w:t>
      </w:r>
      <w:r w:rsidR="008221DC" w:rsidRPr="008221DC">
        <w:rPr>
          <w:rFonts w:ascii="Arial" w:eastAsia="Times New Roman" w:hAnsi="Arial" w:cs="Arial"/>
          <w:lang w:val="es-CL"/>
        </w:rPr>
        <w:t>Bolivia”</w:t>
      </w:r>
      <w:r w:rsidR="008221DC" w:rsidRPr="008221DC">
        <w:rPr>
          <w:rFonts w:ascii="Arial" w:eastAsia="Times New Roman" w:hAnsi="Arial" w:cs="Arial"/>
          <w:spacing w:val="-11"/>
          <w:lang w:val="es-CL"/>
        </w:rPr>
        <w:t xml:space="preserve"> </w:t>
      </w:r>
      <w:r w:rsidR="008221DC" w:rsidRPr="008221DC">
        <w:rPr>
          <w:rFonts w:ascii="Arial" w:eastAsia="Times New Roman" w:hAnsi="Arial" w:cs="Arial"/>
          <w:lang w:val="es-CL"/>
        </w:rPr>
        <w:t>Ed.</w:t>
      </w:r>
      <w:r w:rsidR="008221DC" w:rsidRPr="008221DC">
        <w:rPr>
          <w:rFonts w:ascii="Arial" w:eastAsia="Times New Roman" w:hAnsi="Arial" w:cs="Arial"/>
          <w:spacing w:val="-11"/>
          <w:lang w:val="es-CL"/>
        </w:rPr>
        <w:t xml:space="preserve"> </w:t>
      </w:r>
      <w:r w:rsidR="008221DC" w:rsidRPr="008221DC">
        <w:rPr>
          <w:rFonts w:ascii="Arial" w:eastAsia="Times New Roman" w:hAnsi="Arial" w:cs="Arial"/>
          <w:lang w:val="es-CL"/>
        </w:rPr>
        <w:t>Rosa</w:t>
      </w:r>
      <w:r w:rsidR="008221DC" w:rsidRPr="008221DC">
        <w:rPr>
          <w:rFonts w:ascii="Arial" w:eastAsia="Times New Roman" w:hAnsi="Arial" w:cs="Arial"/>
          <w:spacing w:val="-11"/>
          <w:lang w:val="es-CL"/>
        </w:rPr>
        <w:t xml:space="preserve"> </w:t>
      </w:r>
      <w:proofErr w:type="spellStart"/>
      <w:r w:rsidR="008221DC" w:rsidRPr="008221DC">
        <w:rPr>
          <w:rFonts w:ascii="Arial" w:eastAsia="Times New Roman" w:hAnsi="Arial" w:cs="Arial"/>
          <w:lang w:val="es-CL"/>
        </w:rPr>
        <w:t>Luxemburg</w:t>
      </w:r>
      <w:proofErr w:type="spellEnd"/>
      <w:r w:rsidR="008221DC" w:rsidRPr="008221DC">
        <w:rPr>
          <w:rFonts w:ascii="Arial" w:eastAsia="Times New Roman" w:hAnsi="Arial" w:cs="Arial"/>
          <w:lang w:val="es-CL"/>
        </w:rPr>
        <w:t>/</w:t>
      </w:r>
      <w:r w:rsidR="008221DC" w:rsidRPr="008221DC">
        <w:rPr>
          <w:rFonts w:ascii="Arial" w:eastAsia="Times New Roman" w:hAnsi="Arial" w:cs="Arial"/>
          <w:spacing w:val="-11"/>
          <w:lang w:val="es-CL"/>
        </w:rPr>
        <w:t xml:space="preserve"> </w:t>
      </w:r>
      <w:proofErr w:type="spellStart"/>
      <w:r w:rsidR="008221DC" w:rsidRPr="008221DC">
        <w:rPr>
          <w:rFonts w:ascii="Arial" w:eastAsia="Times New Roman" w:hAnsi="Arial" w:cs="Arial"/>
          <w:lang w:val="es-CL"/>
        </w:rPr>
        <w:t>Abya-Yala</w:t>
      </w:r>
      <w:proofErr w:type="spellEnd"/>
      <w:r w:rsidR="008221DC" w:rsidRPr="008221DC">
        <w:rPr>
          <w:rFonts w:ascii="Arial" w:eastAsia="Times New Roman" w:hAnsi="Arial" w:cs="Arial"/>
          <w:lang w:val="es-CL"/>
        </w:rPr>
        <w:t>,</w:t>
      </w:r>
      <w:r w:rsidR="008221DC" w:rsidRPr="008221DC">
        <w:rPr>
          <w:rFonts w:ascii="Arial" w:eastAsia="Times New Roman" w:hAnsi="Arial" w:cs="Arial"/>
          <w:spacing w:val="-11"/>
          <w:lang w:val="es-CL"/>
        </w:rPr>
        <w:t xml:space="preserve"> </w:t>
      </w:r>
      <w:r w:rsidR="008221DC" w:rsidRPr="008221DC">
        <w:rPr>
          <w:rFonts w:ascii="Arial" w:eastAsia="Times New Roman" w:hAnsi="Arial" w:cs="Arial"/>
          <w:lang w:val="es-CL"/>
        </w:rPr>
        <w:t>Ecuador.</w:t>
      </w:r>
    </w:p>
    <w:p w:rsidR="008221DC" w:rsidRPr="008221DC" w:rsidRDefault="004B48A1" w:rsidP="008221DC">
      <w:pPr>
        <w:widowControl w:val="0"/>
        <w:spacing w:after="0" w:line="360" w:lineRule="auto"/>
        <w:ind w:left="709" w:hanging="709"/>
        <w:jc w:val="both"/>
        <w:rPr>
          <w:rFonts w:ascii="Arial" w:eastAsia="Times New Roman" w:hAnsi="Arial" w:cs="Arial"/>
          <w:lang w:val="es-CL"/>
        </w:rPr>
      </w:pPr>
      <w:r w:rsidRPr="008221DC">
        <w:rPr>
          <w:rFonts w:ascii="Arial" w:eastAsia="Times New Roman" w:hAnsi="Arial" w:cs="Arial"/>
          <w:lang w:val="es-CL"/>
        </w:rPr>
        <w:t>ÁLVAREZ</w:t>
      </w:r>
      <w:r w:rsidR="008221DC" w:rsidRPr="008221DC">
        <w:rPr>
          <w:rFonts w:ascii="Arial" w:eastAsia="Times New Roman" w:hAnsi="Arial" w:cs="Arial"/>
          <w:lang w:val="es-CL"/>
        </w:rPr>
        <w:t>,</w:t>
      </w:r>
      <w:r w:rsidR="008221DC" w:rsidRPr="008221DC">
        <w:rPr>
          <w:rFonts w:ascii="Arial" w:eastAsia="Times New Roman" w:hAnsi="Arial" w:cs="Arial"/>
          <w:spacing w:val="-18"/>
          <w:lang w:val="es-CL"/>
        </w:rPr>
        <w:t xml:space="preserve"> </w:t>
      </w:r>
      <w:r w:rsidR="008221DC" w:rsidRPr="008221DC">
        <w:rPr>
          <w:rFonts w:ascii="Arial" w:eastAsia="Times New Roman" w:hAnsi="Arial" w:cs="Arial"/>
          <w:lang w:val="es-CL"/>
        </w:rPr>
        <w:t>Roberto</w:t>
      </w:r>
      <w:r w:rsidR="008221DC" w:rsidRPr="008221DC">
        <w:rPr>
          <w:rFonts w:ascii="Arial" w:eastAsia="Times New Roman" w:hAnsi="Arial" w:cs="Arial"/>
          <w:spacing w:val="-18"/>
          <w:lang w:val="es-CL"/>
        </w:rPr>
        <w:t xml:space="preserve"> </w:t>
      </w:r>
      <w:r w:rsidR="008221DC" w:rsidRPr="008221DC">
        <w:rPr>
          <w:rFonts w:ascii="Arial" w:eastAsia="Times New Roman" w:hAnsi="Arial" w:cs="Arial"/>
          <w:lang w:val="es-CL"/>
        </w:rPr>
        <w:t>(2014)</w:t>
      </w:r>
      <w:r w:rsidR="008221DC" w:rsidRPr="008221DC">
        <w:rPr>
          <w:rFonts w:ascii="Arial" w:eastAsia="Times New Roman" w:hAnsi="Arial" w:cs="Arial"/>
          <w:spacing w:val="-17"/>
          <w:lang w:val="es-CL"/>
        </w:rPr>
        <w:t xml:space="preserve"> </w:t>
      </w:r>
      <w:r w:rsidR="008221DC" w:rsidRPr="008221DC">
        <w:rPr>
          <w:rFonts w:ascii="Arial" w:eastAsia="Times New Roman" w:hAnsi="Arial" w:cs="Arial"/>
          <w:lang w:val="es-CL"/>
        </w:rPr>
        <w:t>“El</w:t>
      </w:r>
      <w:r w:rsidR="008221DC" w:rsidRPr="008221DC">
        <w:rPr>
          <w:rFonts w:ascii="Arial" w:eastAsia="Times New Roman" w:hAnsi="Arial" w:cs="Arial"/>
          <w:spacing w:val="-17"/>
          <w:lang w:val="es-CL"/>
        </w:rPr>
        <w:t xml:space="preserve"> </w:t>
      </w:r>
      <w:r w:rsidR="008221DC" w:rsidRPr="008221DC">
        <w:rPr>
          <w:rFonts w:ascii="Arial" w:eastAsia="Times New Roman" w:hAnsi="Arial" w:cs="Arial"/>
          <w:lang w:val="es-CL"/>
        </w:rPr>
        <w:t>peritaje</w:t>
      </w:r>
      <w:r w:rsidR="008221DC" w:rsidRPr="008221DC">
        <w:rPr>
          <w:rFonts w:ascii="Arial" w:eastAsia="Times New Roman" w:hAnsi="Arial" w:cs="Arial"/>
          <w:spacing w:val="-16"/>
          <w:lang w:val="es-CL"/>
        </w:rPr>
        <w:t xml:space="preserve"> </w:t>
      </w:r>
      <w:r w:rsidR="008221DC" w:rsidRPr="008221DC">
        <w:rPr>
          <w:rFonts w:ascii="Arial" w:eastAsia="Times New Roman" w:hAnsi="Arial" w:cs="Arial"/>
          <w:lang w:val="es-CL"/>
        </w:rPr>
        <w:t>antropológico</w:t>
      </w:r>
      <w:r w:rsidR="008221DC" w:rsidRPr="008221DC">
        <w:rPr>
          <w:rFonts w:ascii="Arial" w:eastAsia="Times New Roman" w:hAnsi="Arial" w:cs="Arial"/>
          <w:spacing w:val="-13"/>
          <w:lang w:val="es-CL"/>
        </w:rPr>
        <w:t xml:space="preserve"> </w:t>
      </w:r>
      <w:r w:rsidR="008221DC" w:rsidRPr="008221DC">
        <w:rPr>
          <w:rFonts w:ascii="Arial" w:eastAsia="Times New Roman" w:hAnsi="Arial" w:cs="Arial"/>
          <w:lang w:val="es-CL"/>
        </w:rPr>
        <w:t>y</w:t>
      </w:r>
      <w:r w:rsidR="008221DC" w:rsidRPr="008221DC">
        <w:rPr>
          <w:rFonts w:ascii="Arial" w:eastAsia="Times New Roman" w:hAnsi="Arial" w:cs="Arial"/>
          <w:spacing w:val="-22"/>
          <w:lang w:val="es-CL"/>
        </w:rPr>
        <w:t xml:space="preserve"> </w:t>
      </w:r>
      <w:r w:rsidR="008221DC" w:rsidRPr="008221DC">
        <w:rPr>
          <w:rFonts w:ascii="Arial" w:eastAsia="Times New Roman" w:hAnsi="Arial" w:cs="Arial"/>
          <w:lang w:val="es-CL"/>
        </w:rPr>
        <w:t>la</w:t>
      </w:r>
      <w:r w:rsidR="008221DC" w:rsidRPr="008221DC">
        <w:rPr>
          <w:rFonts w:ascii="Arial" w:eastAsia="Times New Roman" w:hAnsi="Arial" w:cs="Arial"/>
          <w:spacing w:val="-16"/>
          <w:lang w:val="es-CL"/>
        </w:rPr>
        <w:t xml:space="preserve"> </w:t>
      </w:r>
      <w:r w:rsidR="008221DC" w:rsidRPr="008221DC">
        <w:rPr>
          <w:rFonts w:ascii="Arial" w:eastAsia="Times New Roman" w:hAnsi="Arial" w:cs="Arial"/>
          <w:lang w:val="es-CL"/>
        </w:rPr>
        <w:t>defensa</w:t>
      </w:r>
      <w:r w:rsidR="008221DC" w:rsidRPr="008221DC">
        <w:rPr>
          <w:rFonts w:ascii="Arial" w:eastAsia="Times New Roman" w:hAnsi="Arial" w:cs="Arial"/>
          <w:spacing w:val="-16"/>
          <w:lang w:val="es-CL"/>
        </w:rPr>
        <w:t xml:space="preserve"> </w:t>
      </w:r>
      <w:r w:rsidR="008221DC" w:rsidRPr="008221DC">
        <w:rPr>
          <w:rFonts w:ascii="Arial" w:eastAsia="Times New Roman" w:hAnsi="Arial" w:cs="Arial"/>
          <w:lang w:val="es-CL"/>
        </w:rPr>
        <w:t>penal</w:t>
      </w:r>
      <w:r w:rsidR="008221DC" w:rsidRPr="008221DC">
        <w:rPr>
          <w:rFonts w:ascii="Arial" w:eastAsia="Times New Roman" w:hAnsi="Arial" w:cs="Arial"/>
          <w:spacing w:val="-17"/>
          <w:lang w:val="es-CL"/>
        </w:rPr>
        <w:t xml:space="preserve"> </w:t>
      </w:r>
      <w:r w:rsidR="008221DC" w:rsidRPr="008221DC">
        <w:rPr>
          <w:rFonts w:ascii="Arial" w:eastAsia="Times New Roman" w:hAnsi="Arial" w:cs="Arial"/>
          <w:spacing w:val="-3"/>
          <w:lang w:val="es-CL"/>
        </w:rPr>
        <w:t>de</w:t>
      </w:r>
      <w:r w:rsidR="008221DC" w:rsidRPr="008221DC">
        <w:rPr>
          <w:rFonts w:ascii="Arial" w:eastAsia="Times New Roman" w:hAnsi="Arial" w:cs="Arial"/>
          <w:spacing w:val="-16"/>
          <w:lang w:val="es-CL"/>
        </w:rPr>
        <w:t xml:space="preserve"> </w:t>
      </w:r>
      <w:r w:rsidR="008221DC" w:rsidRPr="008221DC">
        <w:rPr>
          <w:rFonts w:ascii="Arial" w:eastAsia="Times New Roman" w:hAnsi="Arial" w:cs="Arial"/>
          <w:lang w:val="es-CL"/>
        </w:rPr>
        <w:t>imputados</w:t>
      </w:r>
      <w:r w:rsidR="008221DC" w:rsidRPr="008221DC">
        <w:rPr>
          <w:rFonts w:ascii="Arial" w:eastAsia="Times New Roman" w:hAnsi="Arial" w:cs="Arial"/>
          <w:spacing w:val="-19"/>
          <w:lang w:val="es-CL"/>
        </w:rPr>
        <w:t xml:space="preserve"> </w:t>
      </w:r>
      <w:r w:rsidR="008221DC" w:rsidRPr="008221DC">
        <w:rPr>
          <w:rFonts w:ascii="Arial" w:eastAsia="Times New Roman" w:hAnsi="Arial" w:cs="Arial"/>
          <w:lang w:val="es-CL"/>
        </w:rPr>
        <w:t>indígenas en la Araucanía, 2004-2011”. Cultura, Hombre y Sociedad,</w:t>
      </w:r>
      <w:r w:rsidR="008221DC" w:rsidRPr="008221DC">
        <w:rPr>
          <w:rFonts w:ascii="Arial" w:eastAsia="Times New Roman" w:hAnsi="Arial" w:cs="Arial"/>
          <w:spacing w:val="-13"/>
          <w:lang w:val="es-CL"/>
        </w:rPr>
        <w:t xml:space="preserve"> </w:t>
      </w:r>
      <w:r w:rsidR="008221DC" w:rsidRPr="008221DC">
        <w:rPr>
          <w:rFonts w:ascii="Arial" w:eastAsia="Times New Roman" w:hAnsi="Arial" w:cs="Arial"/>
          <w:lang w:val="es-CL"/>
        </w:rPr>
        <w:t>Chile.</w:t>
      </w:r>
    </w:p>
    <w:p w:rsidR="008221DC" w:rsidRPr="008221DC" w:rsidRDefault="004B48A1" w:rsidP="008221DC">
      <w:pPr>
        <w:widowControl w:val="0"/>
        <w:spacing w:after="0" w:line="360" w:lineRule="auto"/>
        <w:ind w:left="709" w:hanging="709"/>
        <w:jc w:val="both"/>
        <w:rPr>
          <w:rFonts w:ascii="Arial" w:eastAsia="Times New Roman" w:hAnsi="Arial" w:cs="Arial"/>
          <w:lang w:val="es-CL"/>
        </w:rPr>
      </w:pPr>
      <w:r w:rsidRPr="008221DC">
        <w:rPr>
          <w:rFonts w:ascii="Arial" w:eastAsia="Times New Roman" w:hAnsi="Arial" w:cs="Arial"/>
          <w:lang w:val="es-CL"/>
        </w:rPr>
        <w:t>ANDRÉS</w:t>
      </w:r>
      <w:r w:rsidR="008221DC" w:rsidRPr="008221DC">
        <w:rPr>
          <w:rFonts w:ascii="Arial" w:eastAsia="Times New Roman" w:hAnsi="Arial" w:cs="Arial"/>
          <w:lang w:val="es-CL"/>
        </w:rPr>
        <w:t xml:space="preserve">, Lidia y </w:t>
      </w:r>
      <w:r w:rsidRPr="008221DC">
        <w:rPr>
          <w:rFonts w:ascii="Arial" w:eastAsia="Times New Roman" w:hAnsi="Arial" w:cs="Arial"/>
          <w:lang w:val="es-CL"/>
        </w:rPr>
        <w:t>BORDA</w:t>
      </w:r>
      <w:r w:rsidR="008221DC" w:rsidRPr="008221DC">
        <w:rPr>
          <w:rFonts w:ascii="Arial" w:eastAsia="Times New Roman" w:hAnsi="Arial" w:cs="Arial"/>
          <w:lang w:val="es-CL"/>
        </w:rPr>
        <w:t xml:space="preserve">, Carolina (2007) “Reflexiones generales sobre el peritaje antropológico”. II Congreso Ecuatoriano de Antropología y Arqueología “Balances de la última década: Aportes, Retos y nuevos temas” </w:t>
      </w:r>
      <w:proofErr w:type="spellStart"/>
      <w:r w:rsidR="008221DC" w:rsidRPr="008221DC">
        <w:rPr>
          <w:rFonts w:ascii="Arial" w:eastAsia="Times New Roman" w:hAnsi="Arial" w:cs="Arial"/>
          <w:lang w:val="es-CL"/>
        </w:rPr>
        <w:t>Abya</w:t>
      </w:r>
      <w:proofErr w:type="spellEnd"/>
      <w:r w:rsidR="008221DC" w:rsidRPr="008221DC">
        <w:rPr>
          <w:rFonts w:ascii="Arial" w:eastAsia="Times New Roman" w:hAnsi="Arial" w:cs="Arial"/>
          <w:lang w:val="es-CL"/>
        </w:rPr>
        <w:t xml:space="preserve"> </w:t>
      </w:r>
      <w:proofErr w:type="spellStart"/>
      <w:r w:rsidR="008221DC" w:rsidRPr="008221DC">
        <w:rPr>
          <w:rFonts w:ascii="Arial" w:eastAsia="Times New Roman" w:hAnsi="Arial" w:cs="Arial"/>
          <w:lang w:val="es-CL"/>
        </w:rPr>
        <w:t>Yala</w:t>
      </w:r>
      <w:proofErr w:type="spellEnd"/>
      <w:r w:rsidR="008221DC" w:rsidRPr="008221DC">
        <w:rPr>
          <w:rFonts w:ascii="Arial" w:eastAsia="Times New Roman" w:hAnsi="Arial" w:cs="Arial"/>
          <w:lang w:val="es-CL"/>
        </w:rPr>
        <w:t>, Ecuador.</w:t>
      </w:r>
    </w:p>
    <w:p w:rsidR="008221DC" w:rsidRPr="008221DC" w:rsidRDefault="004B48A1" w:rsidP="008221DC">
      <w:pPr>
        <w:widowControl w:val="0"/>
        <w:spacing w:after="0" w:line="360" w:lineRule="auto"/>
        <w:ind w:left="709" w:hanging="709"/>
        <w:jc w:val="both"/>
        <w:rPr>
          <w:rFonts w:ascii="Arial" w:eastAsia="Times New Roman" w:hAnsi="Arial" w:cs="Arial"/>
          <w:lang w:val="es-CL"/>
        </w:rPr>
      </w:pPr>
      <w:r w:rsidRPr="008221DC">
        <w:rPr>
          <w:rFonts w:ascii="Arial" w:eastAsia="Times New Roman" w:hAnsi="Arial" w:cs="Arial"/>
          <w:lang w:val="es-CL"/>
        </w:rPr>
        <w:t>ANTA</w:t>
      </w:r>
      <w:r w:rsidR="008221DC" w:rsidRPr="008221DC">
        <w:rPr>
          <w:rFonts w:ascii="Arial" w:eastAsia="Times New Roman" w:hAnsi="Arial" w:cs="Arial"/>
          <w:lang w:val="es-CL"/>
        </w:rPr>
        <w:t>,</w:t>
      </w:r>
      <w:r w:rsidR="008221DC" w:rsidRPr="008221DC">
        <w:rPr>
          <w:rFonts w:ascii="Arial" w:eastAsia="Times New Roman" w:hAnsi="Arial" w:cs="Arial"/>
          <w:spacing w:val="-9"/>
          <w:lang w:val="es-CL"/>
        </w:rPr>
        <w:t xml:space="preserve"> </w:t>
      </w:r>
      <w:r w:rsidR="008221DC" w:rsidRPr="008221DC">
        <w:rPr>
          <w:rFonts w:ascii="Arial" w:eastAsia="Times New Roman" w:hAnsi="Arial" w:cs="Arial"/>
          <w:lang w:val="es-CL"/>
        </w:rPr>
        <w:t>José Luis</w:t>
      </w:r>
      <w:r w:rsidR="008221DC" w:rsidRPr="008221DC">
        <w:rPr>
          <w:rFonts w:ascii="Arial" w:eastAsia="Times New Roman" w:hAnsi="Arial" w:cs="Arial"/>
          <w:spacing w:val="-11"/>
          <w:lang w:val="es-CL"/>
        </w:rPr>
        <w:t xml:space="preserve"> </w:t>
      </w:r>
      <w:r w:rsidR="008221DC" w:rsidRPr="008221DC">
        <w:rPr>
          <w:rFonts w:ascii="Arial" w:eastAsia="Times New Roman" w:hAnsi="Arial" w:cs="Arial"/>
          <w:lang w:val="es-CL"/>
        </w:rPr>
        <w:t>(2004).</w:t>
      </w:r>
      <w:r w:rsidR="008221DC" w:rsidRPr="008221DC">
        <w:rPr>
          <w:rFonts w:ascii="Arial" w:eastAsia="Times New Roman" w:hAnsi="Arial" w:cs="Arial"/>
          <w:spacing w:val="-9"/>
          <w:lang w:val="es-CL"/>
        </w:rPr>
        <w:t xml:space="preserve"> </w:t>
      </w:r>
      <w:r w:rsidR="008221DC" w:rsidRPr="008221DC">
        <w:rPr>
          <w:rFonts w:ascii="Arial" w:eastAsia="Times New Roman" w:hAnsi="Arial" w:cs="Arial"/>
          <w:lang w:val="es-CL"/>
        </w:rPr>
        <w:t>“Moral</w:t>
      </w:r>
      <w:r w:rsidR="008221DC" w:rsidRPr="008221DC">
        <w:rPr>
          <w:rFonts w:ascii="Arial" w:eastAsia="Times New Roman" w:hAnsi="Arial" w:cs="Arial"/>
          <w:spacing w:val="-5"/>
          <w:lang w:val="es-CL"/>
        </w:rPr>
        <w:t xml:space="preserve"> </w:t>
      </w:r>
      <w:r w:rsidR="008221DC" w:rsidRPr="008221DC">
        <w:rPr>
          <w:rFonts w:ascii="Arial" w:eastAsia="Times New Roman" w:hAnsi="Arial" w:cs="Arial"/>
          <w:lang w:val="es-CL"/>
        </w:rPr>
        <w:t>y</w:t>
      </w:r>
      <w:r w:rsidR="008221DC" w:rsidRPr="008221DC">
        <w:rPr>
          <w:rFonts w:ascii="Arial" w:eastAsia="Times New Roman" w:hAnsi="Arial" w:cs="Arial"/>
          <w:spacing w:val="-13"/>
          <w:lang w:val="es-CL"/>
        </w:rPr>
        <w:t xml:space="preserve"> </w:t>
      </w:r>
      <w:r w:rsidR="008221DC" w:rsidRPr="008221DC">
        <w:rPr>
          <w:rFonts w:ascii="Arial" w:eastAsia="Times New Roman" w:hAnsi="Arial" w:cs="Arial"/>
          <w:lang w:val="es-CL"/>
        </w:rPr>
        <w:t>cotidianidad</w:t>
      </w:r>
      <w:r w:rsidR="008221DC" w:rsidRPr="008221DC">
        <w:rPr>
          <w:rFonts w:ascii="Arial" w:eastAsia="Times New Roman" w:hAnsi="Arial" w:cs="Arial"/>
          <w:spacing w:val="-9"/>
          <w:lang w:val="es-CL"/>
        </w:rPr>
        <w:t xml:space="preserve"> </w:t>
      </w:r>
      <w:r w:rsidR="008221DC" w:rsidRPr="008221DC">
        <w:rPr>
          <w:rFonts w:ascii="Arial" w:eastAsia="Times New Roman" w:hAnsi="Arial" w:cs="Arial"/>
          <w:lang w:val="es-CL"/>
        </w:rPr>
        <w:t>en</w:t>
      </w:r>
      <w:r w:rsidR="008221DC" w:rsidRPr="008221DC">
        <w:rPr>
          <w:rFonts w:ascii="Arial" w:eastAsia="Times New Roman" w:hAnsi="Arial" w:cs="Arial"/>
          <w:spacing w:val="-9"/>
          <w:lang w:val="es-CL"/>
        </w:rPr>
        <w:t xml:space="preserve"> </w:t>
      </w:r>
      <w:r w:rsidR="008221DC" w:rsidRPr="008221DC">
        <w:rPr>
          <w:rFonts w:ascii="Arial" w:eastAsia="Times New Roman" w:hAnsi="Arial" w:cs="Arial"/>
          <w:lang w:val="es-CL"/>
        </w:rPr>
        <w:t>los</w:t>
      </w:r>
      <w:r w:rsidR="008221DC" w:rsidRPr="008221DC">
        <w:rPr>
          <w:rFonts w:ascii="Arial" w:eastAsia="Times New Roman" w:hAnsi="Arial" w:cs="Arial"/>
          <w:spacing w:val="-11"/>
          <w:lang w:val="es-CL"/>
        </w:rPr>
        <w:t xml:space="preserve"> </w:t>
      </w:r>
      <w:r w:rsidR="008221DC" w:rsidRPr="008221DC">
        <w:rPr>
          <w:rFonts w:ascii="Arial" w:eastAsia="Times New Roman" w:hAnsi="Arial" w:cs="Arial"/>
          <w:lang w:val="es-CL"/>
        </w:rPr>
        <w:t>campos</w:t>
      </w:r>
      <w:r w:rsidR="008221DC" w:rsidRPr="008221DC">
        <w:rPr>
          <w:rFonts w:ascii="Arial" w:eastAsia="Times New Roman" w:hAnsi="Arial" w:cs="Arial"/>
          <w:spacing w:val="-11"/>
          <w:lang w:val="es-CL"/>
        </w:rPr>
        <w:t xml:space="preserve"> </w:t>
      </w:r>
      <w:r w:rsidR="008221DC" w:rsidRPr="008221DC">
        <w:rPr>
          <w:rFonts w:ascii="Arial" w:eastAsia="Times New Roman" w:hAnsi="Arial" w:cs="Arial"/>
          <w:lang w:val="es-CL"/>
        </w:rPr>
        <w:t>de</w:t>
      </w:r>
      <w:r w:rsidR="008221DC" w:rsidRPr="008221DC">
        <w:rPr>
          <w:rFonts w:ascii="Arial" w:eastAsia="Times New Roman" w:hAnsi="Arial" w:cs="Arial"/>
          <w:spacing w:val="-8"/>
          <w:lang w:val="es-CL"/>
        </w:rPr>
        <w:t xml:space="preserve"> </w:t>
      </w:r>
      <w:r w:rsidR="008221DC" w:rsidRPr="008221DC">
        <w:rPr>
          <w:rFonts w:ascii="Arial" w:eastAsia="Times New Roman" w:hAnsi="Arial" w:cs="Arial"/>
          <w:lang w:val="es-CL"/>
        </w:rPr>
        <w:t>concentración</w:t>
      </w:r>
      <w:r w:rsidR="008221DC" w:rsidRPr="008221DC">
        <w:rPr>
          <w:rFonts w:ascii="Arial" w:eastAsia="Times New Roman" w:hAnsi="Arial" w:cs="Arial"/>
          <w:spacing w:val="-9"/>
          <w:lang w:val="es-CL"/>
        </w:rPr>
        <w:t xml:space="preserve"> </w:t>
      </w:r>
      <w:r w:rsidR="008221DC" w:rsidRPr="008221DC">
        <w:rPr>
          <w:rFonts w:ascii="Arial" w:eastAsia="Times New Roman" w:hAnsi="Arial" w:cs="Arial"/>
          <w:lang w:val="es-CL"/>
        </w:rPr>
        <w:t>del</w:t>
      </w:r>
      <w:r w:rsidR="008221DC" w:rsidRPr="008221DC">
        <w:rPr>
          <w:rFonts w:ascii="Arial" w:eastAsia="Times New Roman" w:hAnsi="Arial" w:cs="Arial"/>
          <w:spacing w:val="-8"/>
          <w:lang w:val="es-CL"/>
        </w:rPr>
        <w:t xml:space="preserve"> </w:t>
      </w:r>
      <w:r w:rsidR="008221DC" w:rsidRPr="008221DC">
        <w:rPr>
          <w:rFonts w:ascii="Arial" w:eastAsia="Times New Roman" w:hAnsi="Arial" w:cs="Arial"/>
          <w:lang w:val="es-CL"/>
        </w:rPr>
        <w:t xml:space="preserve">nacismo”. </w:t>
      </w:r>
      <w:proofErr w:type="spellStart"/>
      <w:r w:rsidR="008221DC" w:rsidRPr="008221DC">
        <w:rPr>
          <w:rFonts w:ascii="Arial" w:eastAsia="Times New Roman" w:hAnsi="Arial" w:cs="Arial"/>
          <w:lang w:val="es-CL"/>
        </w:rPr>
        <w:t>Athenea</w:t>
      </w:r>
      <w:proofErr w:type="spellEnd"/>
      <w:r w:rsidR="008221DC" w:rsidRPr="008221DC">
        <w:rPr>
          <w:rFonts w:ascii="Arial" w:eastAsia="Times New Roman" w:hAnsi="Arial" w:cs="Arial"/>
          <w:lang w:val="es-CL"/>
        </w:rPr>
        <w:t xml:space="preserve"> Digital. Universidad de Jaén,</w:t>
      </w:r>
      <w:r w:rsidR="008221DC" w:rsidRPr="008221DC">
        <w:rPr>
          <w:rFonts w:ascii="Arial" w:eastAsia="Times New Roman" w:hAnsi="Arial" w:cs="Arial"/>
          <w:spacing w:val="-13"/>
          <w:lang w:val="es-CL"/>
        </w:rPr>
        <w:t xml:space="preserve"> </w:t>
      </w:r>
      <w:r w:rsidR="008221DC" w:rsidRPr="008221DC">
        <w:rPr>
          <w:rFonts w:ascii="Arial" w:eastAsia="Times New Roman" w:hAnsi="Arial" w:cs="Arial"/>
          <w:lang w:val="es-CL"/>
        </w:rPr>
        <w:t>España.</w:t>
      </w:r>
    </w:p>
    <w:p w:rsidR="008221DC" w:rsidRPr="008221DC" w:rsidRDefault="004B48A1" w:rsidP="008221DC">
      <w:pPr>
        <w:widowControl w:val="0"/>
        <w:spacing w:after="0" w:line="360" w:lineRule="auto"/>
        <w:ind w:left="709" w:hanging="709"/>
        <w:jc w:val="both"/>
        <w:rPr>
          <w:rFonts w:ascii="Arial" w:eastAsia="Times New Roman" w:hAnsi="Arial" w:cs="Arial"/>
          <w:lang w:val="es-CL"/>
        </w:rPr>
      </w:pPr>
      <w:r w:rsidRPr="008221DC">
        <w:rPr>
          <w:rFonts w:ascii="Arial" w:eastAsia="Times New Roman" w:hAnsi="Arial" w:cs="Arial"/>
          <w:lang w:val="es-CL"/>
        </w:rPr>
        <w:t>ARDITO</w:t>
      </w:r>
      <w:r w:rsidR="008221DC" w:rsidRPr="008221DC">
        <w:rPr>
          <w:rFonts w:ascii="Arial" w:eastAsia="Times New Roman" w:hAnsi="Arial" w:cs="Arial"/>
          <w:lang w:val="es-CL"/>
        </w:rPr>
        <w:t>, Wilfredo, (2011). “La discriminación hacia la población rural en la administración de justicia”. RIDEI. PUCP, Biblioteca Virtual, Perú.</w:t>
      </w:r>
    </w:p>
    <w:p w:rsidR="008221DC" w:rsidRPr="008221DC" w:rsidRDefault="004B48A1" w:rsidP="008221DC">
      <w:pPr>
        <w:widowControl w:val="0"/>
        <w:spacing w:after="0" w:line="360" w:lineRule="auto"/>
        <w:ind w:left="709" w:hanging="709"/>
        <w:jc w:val="both"/>
        <w:rPr>
          <w:rFonts w:ascii="Arial" w:eastAsia="Times New Roman" w:hAnsi="Arial" w:cs="Arial"/>
          <w:lang w:val="es-CL"/>
        </w:rPr>
      </w:pPr>
      <w:r w:rsidRPr="008221DC">
        <w:rPr>
          <w:rFonts w:ascii="Arial" w:eastAsia="Times New Roman" w:hAnsi="Arial" w:cs="Arial"/>
          <w:lang w:val="es-CL"/>
        </w:rPr>
        <w:t>ARIZA</w:t>
      </w:r>
      <w:r w:rsidR="008221DC" w:rsidRPr="008221DC">
        <w:rPr>
          <w:rFonts w:ascii="Arial" w:eastAsia="Times New Roman" w:hAnsi="Arial" w:cs="Arial"/>
          <w:lang w:val="es-CL"/>
        </w:rPr>
        <w:t>, Santamaría (2010). “</w:t>
      </w:r>
      <w:proofErr w:type="spellStart"/>
      <w:r w:rsidR="008221DC" w:rsidRPr="008221DC">
        <w:rPr>
          <w:rFonts w:ascii="Arial" w:eastAsia="Times New Roman" w:hAnsi="Arial" w:cs="Arial"/>
          <w:lang w:val="es-CL"/>
        </w:rPr>
        <w:t>Peritazgo</w:t>
      </w:r>
      <w:proofErr w:type="spellEnd"/>
      <w:r w:rsidR="008221DC" w:rsidRPr="008221DC">
        <w:rPr>
          <w:rFonts w:ascii="Arial" w:eastAsia="Times New Roman" w:hAnsi="Arial" w:cs="Arial"/>
          <w:lang w:val="es-CL"/>
        </w:rPr>
        <w:t xml:space="preserve"> Socio-</w:t>
      </w:r>
      <w:proofErr w:type="spellStart"/>
      <w:r w:rsidR="008221DC" w:rsidRPr="008221DC">
        <w:rPr>
          <w:rFonts w:ascii="Arial" w:eastAsia="Times New Roman" w:hAnsi="Arial" w:cs="Arial"/>
          <w:lang w:val="es-CL"/>
        </w:rPr>
        <w:t>Antropo</w:t>
      </w:r>
      <w:proofErr w:type="spellEnd"/>
      <w:r w:rsidR="008221DC" w:rsidRPr="008221DC">
        <w:rPr>
          <w:rFonts w:ascii="Arial" w:eastAsia="Times New Roman" w:hAnsi="Arial" w:cs="Arial"/>
          <w:lang w:val="es-CL"/>
        </w:rPr>
        <w:t xml:space="preserve">-Jurídico y Administración de Justicia </w:t>
      </w:r>
      <w:r w:rsidR="008221DC" w:rsidRPr="008221DC">
        <w:rPr>
          <w:rFonts w:ascii="Arial" w:eastAsia="Times New Roman" w:hAnsi="Arial" w:cs="Arial"/>
          <w:lang w:val="es-CL"/>
        </w:rPr>
        <w:lastRenderedPageBreak/>
        <w:t>Intercultural de Colombia” en IIDH, “Acceso a la Justicia de los pueblos indígenas: los Peritajes Culturales y la Visión de Pobreza desde su Cosmovisión”, Costa Rica.</w:t>
      </w:r>
    </w:p>
    <w:p w:rsidR="008221DC" w:rsidRPr="008221DC" w:rsidRDefault="004B48A1" w:rsidP="008221DC">
      <w:pPr>
        <w:widowControl w:val="0"/>
        <w:spacing w:after="0" w:line="360" w:lineRule="auto"/>
        <w:ind w:left="709" w:hanging="709"/>
        <w:jc w:val="both"/>
        <w:rPr>
          <w:rFonts w:ascii="Arial" w:eastAsia="Times New Roman" w:hAnsi="Arial" w:cs="Arial"/>
          <w:lang w:val="es-CL"/>
        </w:rPr>
      </w:pPr>
      <w:r w:rsidRPr="008221DC">
        <w:rPr>
          <w:rFonts w:ascii="Arial" w:eastAsia="Times New Roman" w:hAnsi="Arial" w:cs="Arial"/>
          <w:lang w:val="es-CL"/>
        </w:rPr>
        <w:t>ÁVILA</w:t>
      </w:r>
      <w:r w:rsidR="008221DC" w:rsidRPr="008221DC">
        <w:rPr>
          <w:rFonts w:ascii="Arial" w:eastAsia="Times New Roman" w:hAnsi="Arial" w:cs="Arial"/>
          <w:lang w:val="es-CL"/>
        </w:rPr>
        <w:t>, Luis (2011) “Barreras ideológicas para la valoración judicial de los peritajes antropológicos”. Crítica jurídica N° 31. Biblioteca jurídica virtual, IIJ, UNAM, México.</w:t>
      </w:r>
    </w:p>
    <w:p w:rsidR="008221DC" w:rsidRPr="008221DC" w:rsidRDefault="004B48A1" w:rsidP="008221DC">
      <w:pPr>
        <w:widowControl w:val="0"/>
        <w:spacing w:after="0" w:line="360" w:lineRule="auto"/>
        <w:ind w:left="709" w:hanging="709"/>
        <w:jc w:val="both"/>
        <w:rPr>
          <w:rFonts w:ascii="Arial" w:eastAsia="Times New Roman" w:hAnsi="Arial" w:cs="Arial"/>
          <w:lang w:val="es-CL"/>
        </w:rPr>
      </w:pPr>
      <w:r w:rsidRPr="008221DC">
        <w:rPr>
          <w:rFonts w:ascii="Arial" w:eastAsia="Times New Roman" w:hAnsi="Arial" w:cs="Arial"/>
          <w:lang w:val="es-CL"/>
        </w:rPr>
        <w:t>BERHO</w:t>
      </w:r>
      <w:r w:rsidR="008221DC" w:rsidRPr="008221DC">
        <w:rPr>
          <w:rFonts w:ascii="Arial" w:eastAsia="Times New Roman" w:hAnsi="Arial" w:cs="Arial"/>
          <w:lang w:val="es-CL"/>
        </w:rPr>
        <w:t>, Marcelo (2015). “Peritaje antropológico en la Araucanía. Experiencias, conceptos y desafíos disciplinarios y profesionales”. Documento inédito. Centro de Estudios Socioculturales, Universidad Católica de Temuco.</w:t>
      </w:r>
    </w:p>
    <w:p w:rsidR="008221DC" w:rsidRPr="008221DC" w:rsidRDefault="004B48A1" w:rsidP="008221DC">
      <w:pPr>
        <w:widowControl w:val="0"/>
        <w:spacing w:after="0" w:line="360" w:lineRule="auto"/>
        <w:ind w:left="709" w:hanging="709"/>
        <w:jc w:val="both"/>
        <w:rPr>
          <w:rFonts w:ascii="Arial" w:eastAsia="Times New Roman" w:hAnsi="Arial" w:cs="Arial"/>
          <w:lang w:val="es-CL"/>
        </w:rPr>
      </w:pPr>
      <w:r w:rsidRPr="008221DC">
        <w:rPr>
          <w:rFonts w:ascii="Arial" w:eastAsia="Times New Roman" w:hAnsi="Arial" w:cs="Arial"/>
          <w:lang w:val="es-CL"/>
        </w:rPr>
        <w:t>BERMÚDEZ</w:t>
      </w:r>
      <w:r w:rsidR="008221DC" w:rsidRPr="008221DC">
        <w:rPr>
          <w:rFonts w:ascii="Arial" w:eastAsia="Times New Roman" w:hAnsi="Arial" w:cs="Arial"/>
          <w:lang w:val="es-CL"/>
        </w:rPr>
        <w:t>,</w:t>
      </w:r>
      <w:r w:rsidR="008221DC" w:rsidRPr="008221DC">
        <w:rPr>
          <w:rFonts w:ascii="Arial" w:eastAsia="Times New Roman" w:hAnsi="Arial" w:cs="Arial"/>
          <w:spacing w:val="-17"/>
          <w:lang w:val="es-CL"/>
        </w:rPr>
        <w:t xml:space="preserve"> </w:t>
      </w:r>
      <w:proofErr w:type="spellStart"/>
      <w:r w:rsidR="008221DC" w:rsidRPr="008221DC">
        <w:rPr>
          <w:rFonts w:ascii="Arial" w:eastAsia="Times New Roman" w:hAnsi="Arial" w:cs="Arial"/>
          <w:lang w:val="es-CL"/>
        </w:rPr>
        <w:t>Samantha</w:t>
      </w:r>
      <w:proofErr w:type="spellEnd"/>
      <w:r w:rsidR="008221DC" w:rsidRPr="008221DC">
        <w:rPr>
          <w:rFonts w:ascii="Arial" w:eastAsia="Times New Roman" w:hAnsi="Arial" w:cs="Arial"/>
          <w:spacing w:val="-15"/>
          <w:lang w:val="es-CL"/>
        </w:rPr>
        <w:t xml:space="preserve"> </w:t>
      </w:r>
      <w:r w:rsidR="008221DC" w:rsidRPr="008221DC">
        <w:rPr>
          <w:rFonts w:ascii="Arial" w:eastAsia="Times New Roman" w:hAnsi="Arial" w:cs="Arial"/>
          <w:lang w:val="es-CL"/>
        </w:rPr>
        <w:t>(2010)</w:t>
      </w:r>
      <w:r w:rsidR="008221DC" w:rsidRPr="008221DC">
        <w:rPr>
          <w:rFonts w:ascii="Arial" w:eastAsia="Times New Roman" w:hAnsi="Arial" w:cs="Arial"/>
          <w:spacing w:val="-16"/>
          <w:lang w:val="es-CL"/>
        </w:rPr>
        <w:t xml:space="preserve"> </w:t>
      </w:r>
      <w:r w:rsidR="008221DC" w:rsidRPr="008221DC">
        <w:rPr>
          <w:rFonts w:ascii="Arial" w:eastAsia="Times New Roman" w:hAnsi="Arial" w:cs="Arial"/>
          <w:lang w:val="es-CL"/>
        </w:rPr>
        <w:t>“El</w:t>
      </w:r>
      <w:r w:rsidR="008221DC" w:rsidRPr="008221DC">
        <w:rPr>
          <w:rFonts w:ascii="Arial" w:eastAsia="Times New Roman" w:hAnsi="Arial" w:cs="Arial"/>
          <w:spacing w:val="-16"/>
          <w:lang w:val="es-CL"/>
        </w:rPr>
        <w:t xml:space="preserve"> </w:t>
      </w:r>
      <w:r w:rsidR="008221DC" w:rsidRPr="008221DC">
        <w:rPr>
          <w:rFonts w:ascii="Arial" w:eastAsia="Times New Roman" w:hAnsi="Arial" w:cs="Arial"/>
          <w:lang w:val="es-CL"/>
        </w:rPr>
        <w:t>Convenio</w:t>
      </w:r>
      <w:r w:rsidR="008221DC" w:rsidRPr="008221DC">
        <w:rPr>
          <w:rFonts w:ascii="Arial" w:eastAsia="Times New Roman" w:hAnsi="Arial" w:cs="Arial"/>
          <w:spacing w:val="-17"/>
          <w:lang w:val="es-CL"/>
        </w:rPr>
        <w:t xml:space="preserve"> </w:t>
      </w:r>
      <w:r w:rsidR="008221DC" w:rsidRPr="008221DC">
        <w:rPr>
          <w:rFonts w:ascii="Arial" w:eastAsia="Times New Roman" w:hAnsi="Arial" w:cs="Arial"/>
          <w:lang w:val="es-CL"/>
        </w:rPr>
        <w:t>169</w:t>
      </w:r>
      <w:r w:rsidR="008221DC" w:rsidRPr="008221DC">
        <w:rPr>
          <w:rFonts w:ascii="Arial" w:eastAsia="Times New Roman" w:hAnsi="Arial" w:cs="Arial"/>
          <w:spacing w:val="-17"/>
          <w:lang w:val="es-CL"/>
        </w:rPr>
        <w:t xml:space="preserve"> </w:t>
      </w:r>
      <w:r w:rsidR="008221DC" w:rsidRPr="008221DC">
        <w:rPr>
          <w:rFonts w:ascii="Arial" w:eastAsia="Times New Roman" w:hAnsi="Arial" w:cs="Arial"/>
          <w:lang w:val="es-CL"/>
        </w:rPr>
        <w:t>de</w:t>
      </w:r>
      <w:r w:rsidR="008221DC" w:rsidRPr="008221DC">
        <w:rPr>
          <w:rFonts w:ascii="Arial" w:eastAsia="Times New Roman" w:hAnsi="Arial" w:cs="Arial"/>
          <w:spacing w:val="-15"/>
          <w:lang w:val="es-CL"/>
        </w:rPr>
        <w:t xml:space="preserve"> </w:t>
      </w:r>
      <w:r w:rsidR="008221DC" w:rsidRPr="008221DC">
        <w:rPr>
          <w:rFonts w:ascii="Arial" w:eastAsia="Times New Roman" w:hAnsi="Arial" w:cs="Arial"/>
          <w:lang w:val="es-CL"/>
        </w:rPr>
        <w:t>la</w:t>
      </w:r>
      <w:r w:rsidR="008221DC" w:rsidRPr="008221DC">
        <w:rPr>
          <w:rFonts w:ascii="Arial" w:eastAsia="Times New Roman" w:hAnsi="Arial" w:cs="Arial"/>
          <w:spacing w:val="-15"/>
          <w:lang w:val="es-CL"/>
        </w:rPr>
        <w:t xml:space="preserve"> </w:t>
      </w:r>
      <w:r w:rsidR="008221DC" w:rsidRPr="008221DC">
        <w:rPr>
          <w:rFonts w:ascii="Arial" w:eastAsia="Times New Roman" w:hAnsi="Arial" w:cs="Arial"/>
          <w:lang w:val="es-CL"/>
        </w:rPr>
        <w:t>OIT</w:t>
      </w:r>
      <w:r w:rsidR="008221DC" w:rsidRPr="008221DC">
        <w:rPr>
          <w:rFonts w:ascii="Arial" w:eastAsia="Times New Roman" w:hAnsi="Arial" w:cs="Arial"/>
          <w:spacing w:val="-11"/>
          <w:lang w:val="es-CL"/>
        </w:rPr>
        <w:t xml:space="preserve"> </w:t>
      </w:r>
      <w:r w:rsidR="008221DC" w:rsidRPr="008221DC">
        <w:rPr>
          <w:rFonts w:ascii="Arial" w:eastAsia="Times New Roman" w:hAnsi="Arial" w:cs="Arial"/>
          <w:lang w:val="es-CL"/>
        </w:rPr>
        <w:t>y</w:t>
      </w:r>
      <w:r w:rsidR="008221DC" w:rsidRPr="008221DC">
        <w:rPr>
          <w:rFonts w:ascii="Arial" w:eastAsia="Times New Roman" w:hAnsi="Arial" w:cs="Arial"/>
          <w:spacing w:val="-17"/>
          <w:lang w:val="es-CL"/>
        </w:rPr>
        <w:t xml:space="preserve"> </w:t>
      </w:r>
      <w:r w:rsidR="008221DC" w:rsidRPr="008221DC">
        <w:rPr>
          <w:rFonts w:ascii="Arial" w:eastAsia="Times New Roman" w:hAnsi="Arial" w:cs="Arial"/>
          <w:lang w:val="es-CL"/>
        </w:rPr>
        <w:t>su</w:t>
      </w:r>
      <w:r w:rsidR="008221DC" w:rsidRPr="008221DC">
        <w:rPr>
          <w:rFonts w:ascii="Arial" w:eastAsia="Times New Roman" w:hAnsi="Arial" w:cs="Arial"/>
          <w:spacing w:val="-17"/>
          <w:lang w:val="es-CL"/>
        </w:rPr>
        <w:t xml:space="preserve"> </w:t>
      </w:r>
      <w:r w:rsidR="008221DC" w:rsidRPr="008221DC">
        <w:rPr>
          <w:rFonts w:ascii="Arial" w:eastAsia="Times New Roman" w:hAnsi="Arial" w:cs="Arial"/>
          <w:lang w:val="es-CL"/>
        </w:rPr>
        <w:t>recepción</w:t>
      </w:r>
      <w:r w:rsidR="008221DC" w:rsidRPr="008221DC">
        <w:rPr>
          <w:rFonts w:ascii="Arial" w:eastAsia="Times New Roman" w:hAnsi="Arial" w:cs="Arial"/>
          <w:spacing w:val="-17"/>
          <w:lang w:val="es-CL"/>
        </w:rPr>
        <w:t xml:space="preserve"> </w:t>
      </w:r>
      <w:r w:rsidR="008221DC" w:rsidRPr="008221DC">
        <w:rPr>
          <w:rFonts w:ascii="Arial" w:eastAsia="Times New Roman" w:hAnsi="Arial" w:cs="Arial"/>
          <w:lang w:val="es-CL"/>
        </w:rPr>
        <w:t>en</w:t>
      </w:r>
      <w:r w:rsidR="008221DC" w:rsidRPr="008221DC">
        <w:rPr>
          <w:rFonts w:ascii="Arial" w:eastAsia="Times New Roman" w:hAnsi="Arial" w:cs="Arial"/>
          <w:spacing w:val="-17"/>
          <w:lang w:val="es-CL"/>
        </w:rPr>
        <w:t xml:space="preserve"> </w:t>
      </w:r>
      <w:r w:rsidR="008221DC" w:rsidRPr="008221DC">
        <w:rPr>
          <w:rFonts w:ascii="Arial" w:eastAsia="Times New Roman" w:hAnsi="Arial" w:cs="Arial"/>
          <w:lang w:val="es-CL"/>
        </w:rPr>
        <w:t>el</w:t>
      </w:r>
      <w:r w:rsidR="008221DC" w:rsidRPr="008221DC">
        <w:rPr>
          <w:rFonts w:ascii="Arial" w:eastAsia="Times New Roman" w:hAnsi="Arial" w:cs="Arial"/>
          <w:spacing w:val="-16"/>
          <w:lang w:val="es-CL"/>
        </w:rPr>
        <w:t xml:space="preserve"> </w:t>
      </w:r>
      <w:r w:rsidR="008221DC" w:rsidRPr="008221DC">
        <w:rPr>
          <w:rFonts w:ascii="Arial" w:eastAsia="Times New Roman" w:hAnsi="Arial" w:cs="Arial"/>
          <w:lang w:val="es-CL"/>
        </w:rPr>
        <w:t>derecho</w:t>
      </w:r>
      <w:r w:rsidR="008221DC" w:rsidRPr="008221DC">
        <w:rPr>
          <w:rFonts w:ascii="Arial" w:eastAsia="Times New Roman" w:hAnsi="Arial" w:cs="Arial"/>
          <w:spacing w:val="-20"/>
          <w:lang w:val="es-CL"/>
        </w:rPr>
        <w:t xml:space="preserve"> </w:t>
      </w:r>
      <w:r w:rsidR="008221DC" w:rsidRPr="008221DC">
        <w:rPr>
          <w:rFonts w:ascii="Arial" w:eastAsia="Times New Roman" w:hAnsi="Arial" w:cs="Arial"/>
          <w:lang w:val="es-CL"/>
        </w:rPr>
        <w:t>interno ecuatoriano”. Facultad de Ciencias Jurídicas, Escuela de Derecho, Universidad del Azuay, Ecuador.</w:t>
      </w:r>
    </w:p>
    <w:p w:rsidR="008221DC" w:rsidRPr="008221DC" w:rsidRDefault="004B48A1" w:rsidP="008221DC">
      <w:pPr>
        <w:widowControl w:val="0"/>
        <w:spacing w:after="0" w:line="360" w:lineRule="auto"/>
        <w:ind w:left="709" w:hanging="709"/>
        <w:jc w:val="both"/>
        <w:rPr>
          <w:rFonts w:ascii="Arial" w:eastAsia="Times New Roman" w:hAnsi="Arial" w:cs="Arial"/>
          <w:lang w:val="es-CL"/>
        </w:rPr>
      </w:pPr>
      <w:r w:rsidRPr="008221DC">
        <w:rPr>
          <w:rFonts w:ascii="Arial" w:eastAsia="Times New Roman" w:hAnsi="Arial" w:cs="Arial"/>
          <w:lang w:val="es-CL"/>
        </w:rPr>
        <w:t>BERTINI,</w:t>
      </w:r>
      <w:r w:rsidR="008221DC" w:rsidRPr="008221DC">
        <w:rPr>
          <w:rFonts w:ascii="Arial" w:eastAsia="Times New Roman" w:hAnsi="Arial" w:cs="Arial"/>
          <w:lang w:val="es-CL"/>
        </w:rPr>
        <w:t xml:space="preserve"> </w:t>
      </w:r>
      <w:proofErr w:type="spellStart"/>
      <w:r w:rsidR="008221DC" w:rsidRPr="008221DC">
        <w:rPr>
          <w:rFonts w:ascii="Arial" w:eastAsia="Times New Roman" w:hAnsi="Arial" w:cs="Arial"/>
          <w:lang w:val="es-CL"/>
        </w:rPr>
        <w:t>Leonello</w:t>
      </w:r>
      <w:proofErr w:type="spellEnd"/>
      <w:r w:rsidR="008221DC" w:rsidRPr="008221DC">
        <w:rPr>
          <w:rFonts w:ascii="Arial" w:eastAsia="Times New Roman" w:hAnsi="Arial" w:cs="Arial"/>
          <w:lang w:val="es-CL"/>
        </w:rPr>
        <w:t xml:space="preserve"> y </w:t>
      </w:r>
      <w:r w:rsidRPr="008221DC">
        <w:rPr>
          <w:rFonts w:ascii="Arial" w:eastAsia="Times New Roman" w:hAnsi="Arial" w:cs="Arial"/>
          <w:lang w:val="es-CL"/>
        </w:rPr>
        <w:t>YÁÑEZ</w:t>
      </w:r>
      <w:r w:rsidR="008221DC" w:rsidRPr="008221DC">
        <w:rPr>
          <w:rFonts w:ascii="Arial" w:eastAsia="Times New Roman" w:hAnsi="Arial" w:cs="Arial"/>
          <w:lang w:val="es-CL"/>
        </w:rPr>
        <w:t>, Nancy (2013) “Pluralismo jurídico: Derecho indígena y justicia nacional”. Anuario de derechos humanos, Chile.</w:t>
      </w:r>
    </w:p>
    <w:p w:rsidR="008221DC" w:rsidRPr="008221DC" w:rsidRDefault="004B48A1" w:rsidP="008221DC">
      <w:pPr>
        <w:widowControl w:val="0"/>
        <w:spacing w:after="0" w:line="360" w:lineRule="auto"/>
        <w:ind w:left="709" w:hanging="709"/>
        <w:jc w:val="both"/>
        <w:rPr>
          <w:rFonts w:ascii="Arial" w:eastAsia="Times New Roman" w:hAnsi="Arial" w:cs="Arial"/>
          <w:lang w:val="es-CL"/>
        </w:rPr>
      </w:pPr>
      <w:r w:rsidRPr="008221DC">
        <w:rPr>
          <w:rFonts w:ascii="Arial" w:eastAsia="Times New Roman" w:hAnsi="Arial" w:cs="Arial"/>
          <w:lang w:val="es-CL"/>
        </w:rPr>
        <w:t>BOTERO</w:t>
      </w:r>
      <w:r w:rsidR="008221DC" w:rsidRPr="008221DC">
        <w:rPr>
          <w:rFonts w:ascii="Arial" w:eastAsia="Times New Roman" w:hAnsi="Arial" w:cs="Arial"/>
          <w:lang w:val="es-CL"/>
        </w:rPr>
        <w:t>, Esther (2010) “El peritaje antropológico. Justicia en clave cultural”. GTZ, Colombia.</w:t>
      </w:r>
    </w:p>
    <w:p w:rsidR="008221DC" w:rsidRPr="008221DC" w:rsidRDefault="004B48A1" w:rsidP="008221DC">
      <w:pPr>
        <w:widowControl w:val="0"/>
        <w:spacing w:after="0" w:line="360" w:lineRule="auto"/>
        <w:ind w:left="709" w:hanging="709"/>
        <w:jc w:val="both"/>
        <w:rPr>
          <w:rFonts w:ascii="Arial" w:eastAsia="Times New Roman" w:hAnsi="Arial" w:cs="Arial"/>
          <w:lang w:val="es-CL"/>
        </w:rPr>
      </w:pPr>
      <w:r w:rsidRPr="008221DC">
        <w:rPr>
          <w:rFonts w:ascii="Arial" w:eastAsia="Times New Roman" w:hAnsi="Arial" w:cs="Arial"/>
          <w:lang w:val="es-CL"/>
        </w:rPr>
        <w:t>CABEDO</w:t>
      </w:r>
      <w:r w:rsidR="008221DC" w:rsidRPr="008221DC">
        <w:rPr>
          <w:rFonts w:ascii="Arial" w:eastAsia="Times New Roman" w:hAnsi="Arial" w:cs="Arial"/>
          <w:lang w:val="es-CL"/>
        </w:rPr>
        <w:t xml:space="preserve">, Vicente (1998). </w:t>
      </w:r>
      <w:r w:rsidR="008221DC" w:rsidRPr="008221DC">
        <w:rPr>
          <w:rFonts w:ascii="Arial" w:eastAsia="Times New Roman" w:hAnsi="Arial" w:cs="Arial"/>
          <w:spacing w:val="-2"/>
          <w:lang w:val="es-CL"/>
        </w:rPr>
        <w:t xml:space="preserve">“La </w:t>
      </w:r>
      <w:r w:rsidR="008221DC" w:rsidRPr="008221DC">
        <w:rPr>
          <w:rFonts w:ascii="Arial" w:eastAsia="Times New Roman" w:hAnsi="Arial" w:cs="Arial"/>
          <w:lang w:val="es-CL"/>
        </w:rPr>
        <w:t xml:space="preserve">jurisdicción especial indígena de Colombia y los derechos humanos”. </w:t>
      </w:r>
      <w:proofErr w:type="spellStart"/>
      <w:r w:rsidR="008221DC" w:rsidRPr="008221DC">
        <w:rPr>
          <w:rFonts w:ascii="Arial" w:eastAsia="Times New Roman" w:hAnsi="Arial" w:cs="Arial"/>
          <w:lang w:val="es-CL"/>
        </w:rPr>
        <w:t>Alertanet</w:t>
      </w:r>
      <w:proofErr w:type="spellEnd"/>
      <w:r w:rsidR="008221DC" w:rsidRPr="008221DC">
        <w:rPr>
          <w:rFonts w:ascii="Arial" w:eastAsia="Times New Roman" w:hAnsi="Arial" w:cs="Arial"/>
          <w:lang w:val="es-CL"/>
        </w:rPr>
        <w:t xml:space="preserve"> en derecho y sociedad,</w:t>
      </w:r>
      <w:r w:rsidR="008221DC" w:rsidRPr="008221DC">
        <w:rPr>
          <w:rFonts w:ascii="Arial" w:eastAsia="Times New Roman" w:hAnsi="Arial" w:cs="Arial"/>
          <w:spacing w:val="53"/>
          <w:lang w:val="es-CL"/>
        </w:rPr>
        <w:t xml:space="preserve"> </w:t>
      </w:r>
      <w:r w:rsidR="008221DC" w:rsidRPr="008221DC">
        <w:rPr>
          <w:rFonts w:ascii="Arial" w:eastAsia="Times New Roman" w:hAnsi="Arial" w:cs="Arial"/>
          <w:lang w:val="es-CL"/>
        </w:rPr>
        <w:t>Colombia</w:t>
      </w:r>
    </w:p>
    <w:p w:rsidR="008221DC" w:rsidRPr="008221DC" w:rsidRDefault="004B48A1" w:rsidP="008221DC">
      <w:pPr>
        <w:widowControl w:val="0"/>
        <w:spacing w:after="0" w:line="360" w:lineRule="auto"/>
        <w:ind w:left="709" w:hanging="709"/>
        <w:jc w:val="both"/>
        <w:rPr>
          <w:rFonts w:ascii="Arial" w:eastAsia="Times New Roman" w:hAnsi="Arial" w:cs="Arial"/>
          <w:lang w:val="es-CL"/>
        </w:rPr>
      </w:pPr>
      <w:r w:rsidRPr="008221DC">
        <w:rPr>
          <w:rFonts w:ascii="Arial" w:eastAsia="Times New Roman" w:hAnsi="Arial" w:cs="Arial"/>
          <w:lang w:val="es-CL"/>
        </w:rPr>
        <w:t>CAPOTE</w:t>
      </w:r>
      <w:r w:rsidR="008221DC" w:rsidRPr="008221DC">
        <w:rPr>
          <w:rFonts w:ascii="Arial" w:eastAsia="Times New Roman" w:hAnsi="Arial" w:cs="Arial"/>
          <w:lang w:val="es-CL"/>
        </w:rPr>
        <w:t>, Armando (1999). “La subjetividad y su estudio. Análisis teórico y direcciones metodológicas”. Biblioteca virtual CLACSO, Argentina.</w:t>
      </w:r>
    </w:p>
    <w:p w:rsidR="008221DC" w:rsidRPr="008221DC" w:rsidRDefault="004B48A1" w:rsidP="008221DC">
      <w:pPr>
        <w:widowControl w:val="0"/>
        <w:spacing w:after="0" w:line="360" w:lineRule="auto"/>
        <w:ind w:left="709" w:hanging="709"/>
        <w:jc w:val="both"/>
        <w:rPr>
          <w:rFonts w:ascii="Arial" w:eastAsia="Times New Roman" w:hAnsi="Arial" w:cs="Arial"/>
          <w:lang w:val="es-CL"/>
        </w:rPr>
      </w:pPr>
      <w:r w:rsidRPr="008221DC">
        <w:rPr>
          <w:rFonts w:ascii="Arial" w:eastAsia="Times New Roman" w:hAnsi="Arial" w:cs="Arial"/>
          <w:lang w:val="es-CL"/>
        </w:rPr>
        <w:t>CARRASCO</w:t>
      </w:r>
      <w:r w:rsidR="008221DC" w:rsidRPr="008221DC">
        <w:rPr>
          <w:rFonts w:ascii="Arial" w:eastAsia="Times New Roman" w:hAnsi="Arial" w:cs="Arial"/>
          <w:lang w:val="es-CL"/>
        </w:rPr>
        <w:t xml:space="preserve">, Morita (2015) “Diálogos de una antropóloga con el derecho a partir de </w:t>
      </w:r>
      <w:r w:rsidR="008221DC" w:rsidRPr="008221DC">
        <w:rPr>
          <w:rFonts w:ascii="Arial" w:eastAsia="Times New Roman" w:hAnsi="Arial" w:cs="Arial"/>
          <w:spacing w:val="-3"/>
          <w:lang w:val="es-CL"/>
        </w:rPr>
        <w:t xml:space="preserve">su </w:t>
      </w:r>
      <w:r w:rsidR="008221DC" w:rsidRPr="008221DC">
        <w:rPr>
          <w:rFonts w:ascii="Arial" w:eastAsia="Times New Roman" w:hAnsi="Arial" w:cs="Arial"/>
          <w:lang w:val="es-CL"/>
        </w:rPr>
        <w:t>experiencia</w:t>
      </w:r>
      <w:r w:rsidR="008221DC" w:rsidRPr="008221DC">
        <w:rPr>
          <w:rFonts w:ascii="Arial" w:eastAsia="Times New Roman" w:hAnsi="Arial" w:cs="Arial"/>
          <w:spacing w:val="-13"/>
          <w:lang w:val="es-CL"/>
        </w:rPr>
        <w:t xml:space="preserve"> </w:t>
      </w:r>
      <w:r w:rsidR="008221DC" w:rsidRPr="008221DC">
        <w:rPr>
          <w:rFonts w:ascii="Arial" w:eastAsia="Times New Roman" w:hAnsi="Arial" w:cs="Arial"/>
          <w:lang w:val="es-CL"/>
        </w:rPr>
        <w:t>como</w:t>
      </w:r>
      <w:r w:rsidR="008221DC" w:rsidRPr="008221DC">
        <w:rPr>
          <w:rFonts w:ascii="Arial" w:eastAsia="Times New Roman" w:hAnsi="Arial" w:cs="Arial"/>
          <w:spacing w:val="-14"/>
          <w:lang w:val="es-CL"/>
        </w:rPr>
        <w:t xml:space="preserve"> </w:t>
      </w:r>
      <w:r w:rsidR="008221DC" w:rsidRPr="008221DC">
        <w:rPr>
          <w:rFonts w:ascii="Arial" w:eastAsia="Times New Roman" w:hAnsi="Arial" w:cs="Arial"/>
          <w:lang w:val="es-CL"/>
        </w:rPr>
        <w:t>perito</w:t>
      </w:r>
      <w:r w:rsidR="008221DC" w:rsidRPr="008221DC">
        <w:rPr>
          <w:rFonts w:ascii="Arial" w:eastAsia="Times New Roman" w:hAnsi="Arial" w:cs="Arial"/>
          <w:spacing w:val="-14"/>
          <w:lang w:val="es-CL"/>
        </w:rPr>
        <w:t xml:space="preserve"> </w:t>
      </w:r>
      <w:r w:rsidR="008221DC" w:rsidRPr="008221DC">
        <w:rPr>
          <w:rFonts w:ascii="Arial" w:eastAsia="Times New Roman" w:hAnsi="Arial" w:cs="Arial"/>
          <w:lang w:val="es-CL"/>
        </w:rPr>
        <w:t>en</w:t>
      </w:r>
      <w:r w:rsidR="008221DC" w:rsidRPr="008221DC">
        <w:rPr>
          <w:rFonts w:ascii="Arial" w:eastAsia="Times New Roman" w:hAnsi="Arial" w:cs="Arial"/>
          <w:spacing w:val="-14"/>
          <w:lang w:val="es-CL"/>
        </w:rPr>
        <w:t xml:space="preserve"> </w:t>
      </w:r>
      <w:r w:rsidR="008221DC" w:rsidRPr="008221DC">
        <w:rPr>
          <w:rFonts w:ascii="Arial" w:eastAsia="Times New Roman" w:hAnsi="Arial" w:cs="Arial"/>
          <w:lang w:val="es-CL"/>
        </w:rPr>
        <w:t>2</w:t>
      </w:r>
      <w:r w:rsidR="008221DC" w:rsidRPr="008221DC">
        <w:rPr>
          <w:rFonts w:ascii="Arial" w:eastAsia="Times New Roman" w:hAnsi="Arial" w:cs="Arial"/>
          <w:spacing w:val="-14"/>
          <w:lang w:val="es-CL"/>
        </w:rPr>
        <w:t xml:space="preserve"> </w:t>
      </w:r>
      <w:r w:rsidR="008221DC" w:rsidRPr="008221DC">
        <w:rPr>
          <w:rFonts w:ascii="Arial" w:eastAsia="Times New Roman" w:hAnsi="Arial" w:cs="Arial"/>
          <w:lang w:val="es-CL"/>
        </w:rPr>
        <w:t>juicios</w:t>
      </w:r>
      <w:r w:rsidR="008221DC" w:rsidRPr="008221DC">
        <w:rPr>
          <w:rFonts w:ascii="Arial" w:eastAsia="Times New Roman" w:hAnsi="Arial" w:cs="Arial"/>
          <w:spacing w:val="-16"/>
          <w:lang w:val="es-CL"/>
        </w:rPr>
        <w:t xml:space="preserve"> </w:t>
      </w:r>
      <w:r w:rsidR="008221DC" w:rsidRPr="008221DC">
        <w:rPr>
          <w:rFonts w:ascii="Arial" w:eastAsia="Times New Roman" w:hAnsi="Arial" w:cs="Arial"/>
          <w:lang w:val="es-CL"/>
        </w:rPr>
        <w:t>penales”</w:t>
      </w:r>
      <w:r w:rsidR="008221DC" w:rsidRPr="008221DC">
        <w:rPr>
          <w:rFonts w:ascii="Arial" w:eastAsia="Times New Roman" w:hAnsi="Arial" w:cs="Arial"/>
          <w:spacing w:val="-13"/>
          <w:lang w:val="es-CL"/>
        </w:rPr>
        <w:t xml:space="preserve"> </w:t>
      </w:r>
      <w:r w:rsidR="008221DC" w:rsidRPr="008221DC">
        <w:rPr>
          <w:rFonts w:ascii="Arial" w:eastAsia="Times New Roman" w:hAnsi="Arial" w:cs="Arial"/>
          <w:lang w:val="es-CL"/>
        </w:rPr>
        <w:t>en</w:t>
      </w:r>
      <w:r w:rsidR="008221DC" w:rsidRPr="008221DC">
        <w:rPr>
          <w:rFonts w:ascii="Arial" w:eastAsia="Times New Roman" w:hAnsi="Arial" w:cs="Arial"/>
          <w:spacing w:val="-14"/>
          <w:lang w:val="es-CL"/>
        </w:rPr>
        <w:t xml:space="preserve"> </w:t>
      </w:r>
      <w:r w:rsidR="008221DC" w:rsidRPr="008221DC">
        <w:rPr>
          <w:rFonts w:ascii="Arial" w:eastAsia="Times New Roman" w:hAnsi="Arial" w:cs="Arial"/>
          <w:lang w:val="es-CL"/>
        </w:rPr>
        <w:t>“El</w:t>
      </w:r>
      <w:r w:rsidR="008221DC" w:rsidRPr="008221DC">
        <w:rPr>
          <w:rFonts w:ascii="Arial" w:eastAsia="Times New Roman" w:hAnsi="Arial" w:cs="Arial"/>
          <w:spacing w:val="-14"/>
          <w:lang w:val="es-CL"/>
        </w:rPr>
        <w:t xml:space="preserve"> </w:t>
      </w:r>
      <w:r w:rsidR="008221DC" w:rsidRPr="008221DC">
        <w:rPr>
          <w:rFonts w:ascii="Arial" w:eastAsia="Times New Roman" w:hAnsi="Arial" w:cs="Arial"/>
          <w:lang w:val="es-CL"/>
        </w:rPr>
        <w:t>peritaje</w:t>
      </w:r>
      <w:r w:rsidR="008221DC" w:rsidRPr="008221DC">
        <w:rPr>
          <w:rFonts w:ascii="Arial" w:eastAsia="Times New Roman" w:hAnsi="Arial" w:cs="Arial"/>
          <w:spacing w:val="-13"/>
          <w:lang w:val="es-CL"/>
        </w:rPr>
        <w:t xml:space="preserve"> </w:t>
      </w:r>
      <w:r w:rsidR="008221DC" w:rsidRPr="008221DC">
        <w:rPr>
          <w:rFonts w:ascii="Arial" w:eastAsia="Times New Roman" w:hAnsi="Arial" w:cs="Arial"/>
          <w:lang w:val="es-CL"/>
        </w:rPr>
        <w:t>antropológico:</w:t>
      </w:r>
      <w:r w:rsidR="008221DC" w:rsidRPr="008221DC">
        <w:rPr>
          <w:rFonts w:ascii="Arial" w:eastAsia="Times New Roman" w:hAnsi="Arial" w:cs="Arial"/>
          <w:spacing w:val="-17"/>
          <w:lang w:val="es-CL"/>
        </w:rPr>
        <w:t xml:space="preserve"> </w:t>
      </w:r>
      <w:r w:rsidR="008221DC" w:rsidRPr="008221DC">
        <w:rPr>
          <w:rFonts w:ascii="Arial" w:eastAsia="Times New Roman" w:hAnsi="Arial" w:cs="Arial"/>
          <w:lang w:val="es-CL"/>
        </w:rPr>
        <w:t>entre</w:t>
      </w:r>
      <w:r w:rsidR="008221DC" w:rsidRPr="008221DC">
        <w:rPr>
          <w:rFonts w:ascii="Arial" w:eastAsia="Times New Roman" w:hAnsi="Arial" w:cs="Arial"/>
          <w:spacing w:val="-13"/>
          <w:lang w:val="es-CL"/>
        </w:rPr>
        <w:t xml:space="preserve"> </w:t>
      </w:r>
      <w:r w:rsidR="008221DC" w:rsidRPr="008221DC">
        <w:rPr>
          <w:rFonts w:ascii="Arial" w:eastAsia="Times New Roman" w:hAnsi="Arial" w:cs="Arial"/>
          <w:lang w:val="es-CL"/>
        </w:rPr>
        <w:t>la</w:t>
      </w:r>
      <w:r w:rsidR="008221DC" w:rsidRPr="008221DC">
        <w:rPr>
          <w:rFonts w:ascii="Arial" w:eastAsia="Times New Roman" w:hAnsi="Arial" w:cs="Arial"/>
          <w:spacing w:val="-13"/>
          <w:lang w:val="es-CL"/>
        </w:rPr>
        <w:t xml:space="preserve"> </w:t>
      </w:r>
      <w:r w:rsidR="008221DC" w:rsidRPr="008221DC">
        <w:rPr>
          <w:rFonts w:ascii="Arial" w:eastAsia="Times New Roman" w:hAnsi="Arial" w:cs="Arial"/>
          <w:lang w:val="es-CL"/>
        </w:rPr>
        <w:t>reflexión y la práctica”.</w:t>
      </w:r>
      <w:r w:rsidR="008221DC" w:rsidRPr="008221DC">
        <w:rPr>
          <w:rFonts w:ascii="Arial" w:eastAsia="Times New Roman" w:hAnsi="Arial" w:cs="Arial"/>
          <w:spacing w:val="-12"/>
          <w:lang w:val="es-CL"/>
        </w:rPr>
        <w:t xml:space="preserve"> </w:t>
      </w:r>
      <w:r w:rsidR="008221DC" w:rsidRPr="008221DC">
        <w:rPr>
          <w:rFonts w:ascii="Arial" w:eastAsia="Times New Roman" w:hAnsi="Arial" w:cs="Arial"/>
          <w:lang w:val="es-CL"/>
        </w:rPr>
        <w:t>CICAJ.</w:t>
      </w:r>
    </w:p>
    <w:p w:rsidR="008221DC" w:rsidRPr="008221DC" w:rsidRDefault="004B48A1" w:rsidP="008221DC">
      <w:pPr>
        <w:widowControl w:val="0"/>
        <w:tabs>
          <w:tab w:val="left" w:pos="1530"/>
        </w:tabs>
        <w:spacing w:after="0" w:line="360" w:lineRule="auto"/>
        <w:ind w:left="709" w:hanging="709"/>
        <w:jc w:val="both"/>
        <w:rPr>
          <w:rFonts w:ascii="Arial" w:eastAsia="Times New Roman" w:hAnsi="Arial" w:cs="Arial"/>
          <w:lang w:val="es-CL"/>
        </w:rPr>
      </w:pPr>
      <w:r w:rsidRPr="008221DC">
        <w:rPr>
          <w:rFonts w:ascii="Arial" w:eastAsia="Times New Roman" w:hAnsi="Arial" w:cs="Arial"/>
          <w:lang w:val="es-CL"/>
        </w:rPr>
        <w:t>CHIVI</w:t>
      </w:r>
      <w:r w:rsidR="008221DC" w:rsidRPr="008221DC">
        <w:rPr>
          <w:rFonts w:ascii="Arial" w:eastAsia="Times New Roman" w:hAnsi="Arial" w:cs="Arial"/>
          <w:lang w:val="es-CL"/>
        </w:rPr>
        <w:t xml:space="preserve">, </w:t>
      </w:r>
      <w:proofErr w:type="spellStart"/>
      <w:r w:rsidR="008221DC" w:rsidRPr="008221DC">
        <w:rPr>
          <w:rFonts w:ascii="Arial" w:eastAsia="Times New Roman" w:hAnsi="Arial" w:cs="Arial"/>
          <w:lang w:val="es-CL"/>
        </w:rPr>
        <w:t>Idon</w:t>
      </w:r>
      <w:proofErr w:type="spellEnd"/>
      <w:r w:rsidR="008221DC" w:rsidRPr="008221DC">
        <w:rPr>
          <w:rFonts w:ascii="Arial" w:eastAsia="Times New Roman" w:hAnsi="Arial" w:cs="Arial"/>
          <w:lang w:val="es-CL"/>
        </w:rPr>
        <w:t xml:space="preserve"> (2009) “Los Caminos de la descolonización por América Latina: jurisdicción indígena   originaria campesina y el igualitarismo plurinacional comunitario” en “Derechos Ancestrales.   Justicia en Contextos Plurinacionales”. MJDHC, Ecuador.</w:t>
      </w:r>
    </w:p>
    <w:p w:rsidR="008221DC" w:rsidRPr="008221DC" w:rsidRDefault="004B48A1" w:rsidP="008221DC">
      <w:pPr>
        <w:widowControl w:val="0"/>
        <w:spacing w:after="0" w:line="360" w:lineRule="auto"/>
        <w:ind w:left="709" w:hanging="709"/>
        <w:jc w:val="both"/>
        <w:rPr>
          <w:rFonts w:ascii="Arial" w:eastAsia="Times New Roman" w:hAnsi="Arial" w:cs="Arial"/>
          <w:lang w:val="es-CL"/>
        </w:rPr>
      </w:pPr>
      <w:r w:rsidRPr="008221DC">
        <w:rPr>
          <w:rFonts w:ascii="Arial" w:eastAsia="Times New Roman" w:hAnsi="Arial" w:cs="Arial"/>
          <w:lang w:val="es-CL"/>
        </w:rPr>
        <w:t>CHUECAS</w:t>
      </w:r>
      <w:r w:rsidR="008221DC" w:rsidRPr="008221DC">
        <w:rPr>
          <w:rFonts w:ascii="Arial" w:eastAsia="Times New Roman" w:hAnsi="Arial" w:cs="Arial"/>
          <w:lang w:val="es-CL"/>
        </w:rPr>
        <w:t xml:space="preserve">, </w:t>
      </w:r>
      <w:proofErr w:type="spellStart"/>
      <w:r w:rsidR="008221DC" w:rsidRPr="008221DC">
        <w:rPr>
          <w:rFonts w:ascii="Arial" w:eastAsia="Times New Roman" w:hAnsi="Arial" w:cs="Arial"/>
          <w:lang w:val="es-CL"/>
        </w:rPr>
        <w:t>Adda</w:t>
      </w:r>
      <w:proofErr w:type="spellEnd"/>
      <w:r w:rsidR="008221DC" w:rsidRPr="008221DC">
        <w:rPr>
          <w:rFonts w:ascii="Arial" w:eastAsia="Times New Roman" w:hAnsi="Arial" w:cs="Arial"/>
          <w:lang w:val="es-CL"/>
        </w:rPr>
        <w:t xml:space="preserve"> (sin fecha). “El Derecho de los Pueblos Indígenas y Comunidades en el Cen</w:t>
      </w:r>
      <w:r w:rsidR="008221DC">
        <w:rPr>
          <w:rFonts w:ascii="Arial" w:eastAsia="Times New Roman" w:hAnsi="Arial" w:cs="Arial"/>
          <w:lang w:val="es-CL"/>
        </w:rPr>
        <w:t xml:space="preserve">tro Histórico del Perú”. CAAAP, </w:t>
      </w:r>
      <w:r w:rsidR="008221DC" w:rsidRPr="008221DC">
        <w:rPr>
          <w:rFonts w:ascii="Arial" w:eastAsia="Times New Roman" w:hAnsi="Arial" w:cs="Arial"/>
          <w:lang w:val="es-CL"/>
        </w:rPr>
        <w:t xml:space="preserve">Perú. </w:t>
      </w:r>
      <w:hyperlink r:id="rId20">
        <w:r w:rsidR="008221DC" w:rsidRPr="008221DC">
          <w:rPr>
            <w:rFonts w:ascii="Arial" w:eastAsia="Times New Roman" w:hAnsi="Arial" w:cs="Arial"/>
            <w:lang w:val="es-CL"/>
          </w:rPr>
          <w:t>http://www.caaap.org.pe/archivos/derecho.pdf</w:t>
        </w:r>
      </w:hyperlink>
    </w:p>
    <w:p w:rsidR="008221DC" w:rsidRPr="008221DC" w:rsidRDefault="004B48A1" w:rsidP="008221DC">
      <w:pPr>
        <w:widowControl w:val="0"/>
        <w:spacing w:after="0" w:line="360" w:lineRule="auto"/>
        <w:ind w:left="709" w:hanging="709"/>
        <w:jc w:val="both"/>
        <w:rPr>
          <w:rFonts w:ascii="Arial" w:eastAsia="Times New Roman" w:hAnsi="Arial" w:cs="Arial"/>
          <w:lang w:val="es-CL"/>
        </w:rPr>
      </w:pPr>
      <w:r w:rsidRPr="008221DC">
        <w:rPr>
          <w:rFonts w:ascii="Arial" w:eastAsia="Times New Roman" w:hAnsi="Arial" w:cs="Arial"/>
          <w:lang w:val="es-CL"/>
        </w:rPr>
        <w:t>CHUNGA</w:t>
      </w:r>
      <w:r w:rsidR="008221DC" w:rsidRPr="008221DC">
        <w:rPr>
          <w:rFonts w:ascii="Arial" w:eastAsia="Times New Roman" w:hAnsi="Arial" w:cs="Arial"/>
          <w:lang w:val="es-CL"/>
        </w:rPr>
        <w:t>, Laurence (2010) “La situación jurídica del culturalmente condicionado frente al derecho penal”. Revista electrónica Derecho penal online.</w:t>
      </w:r>
    </w:p>
    <w:p w:rsidR="008221DC" w:rsidRPr="008221DC" w:rsidRDefault="004B48A1" w:rsidP="008221DC">
      <w:pPr>
        <w:widowControl w:val="0"/>
        <w:spacing w:after="0" w:line="360" w:lineRule="auto"/>
        <w:ind w:left="709" w:hanging="709"/>
        <w:jc w:val="both"/>
        <w:rPr>
          <w:rFonts w:ascii="Arial" w:eastAsia="Times New Roman" w:hAnsi="Arial" w:cs="Arial"/>
          <w:lang w:val="en-US"/>
        </w:rPr>
      </w:pPr>
      <w:r w:rsidRPr="008221DC">
        <w:rPr>
          <w:rFonts w:ascii="Arial" w:eastAsia="Times New Roman" w:hAnsi="Arial" w:cs="Arial"/>
          <w:lang w:val="es-CL"/>
        </w:rPr>
        <w:t>COLOMA</w:t>
      </w:r>
      <w:r w:rsidR="008221DC" w:rsidRPr="008221DC">
        <w:rPr>
          <w:rFonts w:ascii="Arial" w:eastAsia="Times New Roman" w:hAnsi="Arial" w:cs="Arial"/>
          <w:lang w:val="es-CL"/>
        </w:rPr>
        <w:t xml:space="preserve">, Rodrigo y Agüero, Claudio (2014). “Lógica, ciencia y experiencia en la valoración de la prueba”. </w:t>
      </w:r>
      <w:r w:rsidR="008221DC" w:rsidRPr="008221DC">
        <w:rPr>
          <w:rFonts w:ascii="Arial" w:eastAsia="Times New Roman" w:hAnsi="Arial" w:cs="Arial"/>
          <w:lang w:val="en-US"/>
        </w:rPr>
        <w:t xml:space="preserve">Revista </w:t>
      </w:r>
      <w:proofErr w:type="spellStart"/>
      <w:r w:rsidR="008221DC" w:rsidRPr="008221DC">
        <w:rPr>
          <w:rFonts w:ascii="Arial" w:eastAsia="Times New Roman" w:hAnsi="Arial" w:cs="Arial"/>
          <w:lang w:val="en-US"/>
        </w:rPr>
        <w:t>Chilena</w:t>
      </w:r>
      <w:proofErr w:type="spellEnd"/>
      <w:r w:rsidR="008221DC" w:rsidRPr="008221DC">
        <w:rPr>
          <w:rFonts w:ascii="Arial" w:eastAsia="Times New Roman" w:hAnsi="Arial" w:cs="Arial"/>
          <w:lang w:val="en-US"/>
        </w:rPr>
        <w:t xml:space="preserve"> de Derecho, Chile.</w:t>
      </w:r>
    </w:p>
    <w:p w:rsidR="008221DC" w:rsidRPr="008221DC" w:rsidRDefault="004B48A1" w:rsidP="008221DC">
      <w:pPr>
        <w:widowControl w:val="0"/>
        <w:spacing w:after="0" w:line="360" w:lineRule="auto"/>
        <w:ind w:left="709" w:hanging="709"/>
        <w:jc w:val="both"/>
        <w:rPr>
          <w:rFonts w:ascii="Arial" w:eastAsia="Times New Roman" w:hAnsi="Arial" w:cs="Arial"/>
          <w:lang w:val="en-US"/>
        </w:rPr>
      </w:pPr>
      <w:r w:rsidRPr="008221DC">
        <w:rPr>
          <w:rFonts w:ascii="Arial" w:eastAsia="Times New Roman" w:hAnsi="Arial" w:cs="Arial"/>
          <w:lang w:val="en-US"/>
        </w:rPr>
        <w:t>COOMBE</w:t>
      </w:r>
      <w:r w:rsidR="008221DC" w:rsidRPr="008221DC">
        <w:rPr>
          <w:rFonts w:ascii="Arial" w:eastAsia="Times New Roman" w:hAnsi="Arial" w:cs="Arial"/>
          <w:lang w:val="en-US"/>
        </w:rPr>
        <w:t>,</w:t>
      </w:r>
      <w:r w:rsidR="008221DC" w:rsidRPr="008221DC">
        <w:rPr>
          <w:rFonts w:ascii="Arial" w:eastAsia="Times New Roman" w:hAnsi="Arial" w:cs="Arial"/>
          <w:spacing w:val="-14"/>
          <w:lang w:val="en-US"/>
        </w:rPr>
        <w:t xml:space="preserve"> </w:t>
      </w:r>
      <w:r w:rsidR="008221DC" w:rsidRPr="008221DC">
        <w:rPr>
          <w:rFonts w:ascii="Arial" w:eastAsia="Times New Roman" w:hAnsi="Arial" w:cs="Arial"/>
          <w:lang w:val="en-US"/>
        </w:rPr>
        <w:t>Rosemary</w:t>
      </w:r>
      <w:r w:rsidR="008221DC" w:rsidRPr="008221DC">
        <w:rPr>
          <w:rFonts w:ascii="Arial" w:eastAsia="Times New Roman" w:hAnsi="Arial" w:cs="Arial"/>
          <w:spacing w:val="-22"/>
          <w:lang w:val="en-US"/>
        </w:rPr>
        <w:t xml:space="preserve"> </w:t>
      </w:r>
      <w:r w:rsidR="008221DC" w:rsidRPr="008221DC">
        <w:rPr>
          <w:rFonts w:ascii="Arial" w:eastAsia="Times New Roman" w:hAnsi="Arial" w:cs="Arial"/>
          <w:lang w:val="en-US"/>
        </w:rPr>
        <w:t>(2001)</w:t>
      </w:r>
      <w:r w:rsidR="008221DC" w:rsidRPr="008221DC">
        <w:rPr>
          <w:rFonts w:ascii="Arial" w:eastAsia="Times New Roman" w:hAnsi="Arial" w:cs="Arial"/>
          <w:spacing w:val="-14"/>
          <w:lang w:val="en-US"/>
        </w:rPr>
        <w:t xml:space="preserve"> </w:t>
      </w:r>
      <w:r w:rsidR="008221DC" w:rsidRPr="008221DC">
        <w:rPr>
          <w:rFonts w:ascii="Arial" w:eastAsia="Times New Roman" w:hAnsi="Arial" w:cs="Arial"/>
          <w:lang w:val="en-US"/>
        </w:rPr>
        <w:t>“Is</w:t>
      </w:r>
      <w:r w:rsidR="008221DC" w:rsidRPr="008221DC">
        <w:rPr>
          <w:rFonts w:ascii="Arial" w:eastAsia="Times New Roman" w:hAnsi="Arial" w:cs="Arial"/>
          <w:spacing w:val="-16"/>
          <w:lang w:val="en-US"/>
        </w:rPr>
        <w:t xml:space="preserve"> </w:t>
      </w:r>
      <w:r w:rsidR="008221DC" w:rsidRPr="008221DC">
        <w:rPr>
          <w:rFonts w:ascii="Arial" w:eastAsia="Times New Roman" w:hAnsi="Arial" w:cs="Arial"/>
          <w:lang w:val="en-US"/>
        </w:rPr>
        <w:t>there</w:t>
      </w:r>
      <w:r w:rsidR="008221DC" w:rsidRPr="008221DC">
        <w:rPr>
          <w:rFonts w:ascii="Arial" w:eastAsia="Times New Roman" w:hAnsi="Arial" w:cs="Arial"/>
          <w:spacing w:val="-13"/>
          <w:lang w:val="en-US"/>
        </w:rPr>
        <w:t xml:space="preserve"> </w:t>
      </w:r>
      <w:r w:rsidR="008221DC" w:rsidRPr="008221DC">
        <w:rPr>
          <w:rFonts w:ascii="Arial" w:eastAsia="Times New Roman" w:hAnsi="Arial" w:cs="Arial"/>
          <w:lang w:val="en-US"/>
        </w:rPr>
        <w:t>a</w:t>
      </w:r>
      <w:r w:rsidR="008221DC" w:rsidRPr="008221DC">
        <w:rPr>
          <w:rFonts w:ascii="Arial" w:eastAsia="Times New Roman" w:hAnsi="Arial" w:cs="Arial"/>
          <w:spacing w:val="-17"/>
          <w:lang w:val="en-US"/>
        </w:rPr>
        <w:t xml:space="preserve"> </w:t>
      </w:r>
      <w:r w:rsidR="008221DC" w:rsidRPr="008221DC">
        <w:rPr>
          <w:rFonts w:ascii="Arial" w:eastAsia="Times New Roman" w:hAnsi="Arial" w:cs="Arial"/>
          <w:lang w:val="en-US"/>
        </w:rPr>
        <w:t>Cultural</w:t>
      </w:r>
      <w:r w:rsidR="008221DC" w:rsidRPr="008221DC">
        <w:rPr>
          <w:rFonts w:ascii="Arial" w:eastAsia="Times New Roman" w:hAnsi="Arial" w:cs="Arial"/>
          <w:spacing w:val="-13"/>
          <w:lang w:val="en-US"/>
        </w:rPr>
        <w:t xml:space="preserve"> </w:t>
      </w:r>
      <w:r w:rsidR="008221DC" w:rsidRPr="008221DC">
        <w:rPr>
          <w:rFonts w:ascii="Arial" w:eastAsia="Times New Roman" w:hAnsi="Arial" w:cs="Arial"/>
          <w:lang w:val="en-US"/>
        </w:rPr>
        <w:t>Studies</w:t>
      </w:r>
      <w:r w:rsidR="008221DC" w:rsidRPr="008221DC">
        <w:rPr>
          <w:rFonts w:ascii="Arial" w:eastAsia="Times New Roman" w:hAnsi="Arial" w:cs="Arial"/>
          <w:spacing w:val="-16"/>
          <w:lang w:val="en-US"/>
        </w:rPr>
        <w:t xml:space="preserve"> </w:t>
      </w:r>
      <w:r w:rsidR="008221DC" w:rsidRPr="008221DC">
        <w:rPr>
          <w:rFonts w:ascii="Arial" w:eastAsia="Times New Roman" w:hAnsi="Arial" w:cs="Arial"/>
          <w:lang w:val="en-US"/>
        </w:rPr>
        <w:t>of</w:t>
      </w:r>
      <w:r w:rsidR="008221DC" w:rsidRPr="008221DC">
        <w:rPr>
          <w:rFonts w:ascii="Arial" w:eastAsia="Times New Roman" w:hAnsi="Arial" w:cs="Arial"/>
          <w:spacing w:val="-14"/>
          <w:lang w:val="en-US"/>
        </w:rPr>
        <w:t xml:space="preserve"> </w:t>
      </w:r>
      <w:r w:rsidR="008221DC" w:rsidRPr="008221DC">
        <w:rPr>
          <w:rFonts w:ascii="Arial" w:eastAsia="Times New Roman" w:hAnsi="Arial" w:cs="Arial"/>
          <w:lang w:val="en-US"/>
        </w:rPr>
        <w:t>Law?</w:t>
      </w:r>
      <w:r w:rsidR="008221DC" w:rsidRPr="008221DC">
        <w:rPr>
          <w:rFonts w:ascii="Arial" w:eastAsia="Times New Roman" w:hAnsi="Arial" w:cs="Arial"/>
          <w:spacing w:val="-17"/>
          <w:lang w:val="en-US"/>
        </w:rPr>
        <w:t xml:space="preserve"> </w:t>
      </w:r>
      <w:r w:rsidR="008221DC" w:rsidRPr="008221DC">
        <w:rPr>
          <w:rFonts w:ascii="Arial" w:eastAsia="Times New Roman" w:hAnsi="Arial" w:cs="Arial"/>
          <w:spacing w:val="2"/>
          <w:lang w:val="en-US"/>
        </w:rPr>
        <w:t>En</w:t>
      </w:r>
      <w:r w:rsidR="008221DC" w:rsidRPr="008221DC">
        <w:rPr>
          <w:rFonts w:ascii="Arial" w:eastAsia="Times New Roman" w:hAnsi="Arial" w:cs="Arial"/>
          <w:spacing w:val="-14"/>
          <w:lang w:val="en-US"/>
        </w:rPr>
        <w:t xml:space="preserve"> </w:t>
      </w:r>
      <w:r w:rsidR="008221DC" w:rsidRPr="008221DC">
        <w:rPr>
          <w:rFonts w:ascii="Arial" w:eastAsia="Times New Roman" w:hAnsi="Arial" w:cs="Arial"/>
          <w:lang w:val="en-US"/>
        </w:rPr>
        <w:t>Toby</w:t>
      </w:r>
      <w:r w:rsidR="008221DC" w:rsidRPr="008221DC">
        <w:rPr>
          <w:rFonts w:ascii="Arial" w:eastAsia="Times New Roman" w:hAnsi="Arial" w:cs="Arial"/>
          <w:spacing w:val="-22"/>
          <w:lang w:val="en-US"/>
        </w:rPr>
        <w:t xml:space="preserve"> </w:t>
      </w:r>
      <w:r w:rsidR="008221DC" w:rsidRPr="008221DC">
        <w:rPr>
          <w:rFonts w:ascii="Arial" w:eastAsia="Times New Roman" w:hAnsi="Arial" w:cs="Arial"/>
          <w:lang w:val="en-US"/>
        </w:rPr>
        <w:t>Miller,</w:t>
      </w:r>
      <w:r w:rsidR="008221DC" w:rsidRPr="008221DC">
        <w:rPr>
          <w:rFonts w:ascii="Arial" w:eastAsia="Times New Roman" w:hAnsi="Arial" w:cs="Arial"/>
          <w:spacing w:val="-13"/>
          <w:lang w:val="en-US"/>
        </w:rPr>
        <w:t xml:space="preserve"> </w:t>
      </w:r>
      <w:r w:rsidR="008221DC" w:rsidRPr="008221DC">
        <w:rPr>
          <w:rFonts w:ascii="Arial" w:eastAsia="Times New Roman" w:hAnsi="Arial" w:cs="Arial"/>
          <w:lang w:val="en-US"/>
        </w:rPr>
        <w:t>“Companion to Cultural Studies” (Cambridge: Basil</w:t>
      </w:r>
      <w:r w:rsidR="008221DC" w:rsidRPr="008221DC">
        <w:rPr>
          <w:rFonts w:ascii="Arial" w:eastAsia="Times New Roman" w:hAnsi="Arial" w:cs="Arial"/>
          <w:spacing w:val="-12"/>
          <w:lang w:val="en-US"/>
        </w:rPr>
        <w:t xml:space="preserve"> </w:t>
      </w:r>
      <w:r w:rsidR="008221DC" w:rsidRPr="008221DC">
        <w:rPr>
          <w:rFonts w:ascii="Arial" w:eastAsia="Times New Roman" w:hAnsi="Arial" w:cs="Arial"/>
          <w:lang w:val="en-US"/>
        </w:rPr>
        <w:t>Blackwell).</w:t>
      </w:r>
    </w:p>
    <w:p w:rsidR="008221DC" w:rsidRPr="008221DC" w:rsidRDefault="008221DC" w:rsidP="008221DC">
      <w:pPr>
        <w:widowControl w:val="0"/>
        <w:spacing w:after="0" w:line="360" w:lineRule="auto"/>
        <w:ind w:left="709" w:hanging="709"/>
        <w:jc w:val="both"/>
        <w:rPr>
          <w:rFonts w:ascii="Arial" w:eastAsia="Times New Roman" w:hAnsi="Arial" w:cs="Arial"/>
          <w:lang w:val="es-CL"/>
        </w:rPr>
      </w:pPr>
      <w:r w:rsidRPr="008221DC">
        <w:rPr>
          <w:rFonts w:ascii="Arial" w:eastAsia="Times New Roman" w:hAnsi="Arial" w:cs="Arial"/>
          <w:lang w:val="es-CL"/>
        </w:rPr>
        <w:t xml:space="preserve">Defensoría Penal Pública (DPP), (Sin fecha) “Modelo de defensa penal para imputados </w:t>
      </w:r>
      <w:r w:rsidRPr="008221DC">
        <w:rPr>
          <w:rFonts w:ascii="Arial" w:eastAsia="Times New Roman" w:hAnsi="Arial" w:cs="Arial"/>
          <w:lang w:val="es-CL"/>
        </w:rPr>
        <w:lastRenderedPageBreak/>
        <w:t xml:space="preserve">indígenas”. Extraído el 2º de noviembre de 2014 desde: </w:t>
      </w:r>
      <w:r w:rsidRPr="007A61DE">
        <w:rPr>
          <w:rFonts w:ascii="Arial" w:eastAsia="Times New Roman" w:hAnsi="Arial" w:cs="Arial"/>
          <w:lang w:val="es-CL"/>
        </w:rPr>
        <w:t>http://www.dpp.cl/resources/upload/bbff843724ee902561ab8def3ea5cf37.pdf</w:t>
      </w:r>
    </w:p>
    <w:p w:rsidR="008221DC" w:rsidRPr="008221DC" w:rsidRDefault="004B48A1" w:rsidP="008221DC">
      <w:pPr>
        <w:widowControl w:val="0"/>
        <w:spacing w:after="0" w:line="360" w:lineRule="auto"/>
        <w:ind w:left="709" w:hanging="709"/>
        <w:jc w:val="both"/>
        <w:rPr>
          <w:rFonts w:ascii="Arial" w:eastAsia="Times New Roman" w:hAnsi="Arial" w:cs="Arial"/>
          <w:lang w:val="es-CL"/>
        </w:rPr>
      </w:pPr>
      <w:r w:rsidRPr="008221DC">
        <w:rPr>
          <w:rFonts w:ascii="Arial" w:eastAsia="Times New Roman" w:hAnsi="Arial" w:cs="Arial"/>
          <w:lang w:val="es-CL"/>
        </w:rPr>
        <w:t>DUSSEL</w:t>
      </w:r>
      <w:r w:rsidR="008221DC" w:rsidRPr="008221DC">
        <w:rPr>
          <w:rFonts w:ascii="Arial" w:eastAsia="Times New Roman" w:hAnsi="Arial" w:cs="Arial"/>
          <w:lang w:val="es-CL"/>
        </w:rPr>
        <w:t>,</w:t>
      </w:r>
      <w:r w:rsidR="008221DC" w:rsidRPr="008221DC">
        <w:rPr>
          <w:rFonts w:ascii="Arial" w:eastAsia="Times New Roman" w:hAnsi="Arial" w:cs="Arial"/>
          <w:spacing w:val="-14"/>
          <w:lang w:val="es-CL"/>
        </w:rPr>
        <w:t xml:space="preserve"> </w:t>
      </w:r>
      <w:r w:rsidR="008221DC" w:rsidRPr="008221DC">
        <w:rPr>
          <w:rFonts w:ascii="Arial" w:eastAsia="Times New Roman" w:hAnsi="Arial" w:cs="Arial"/>
          <w:lang w:val="es-CL"/>
        </w:rPr>
        <w:t>Enrique</w:t>
      </w:r>
      <w:r w:rsidR="008221DC" w:rsidRPr="008221DC">
        <w:rPr>
          <w:rFonts w:ascii="Arial" w:eastAsia="Times New Roman" w:hAnsi="Arial" w:cs="Arial"/>
          <w:spacing w:val="-13"/>
          <w:lang w:val="es-CL"/>
        </w:rPr>
        <w:t xml:space="preserve"> </w:t>
      </w:r>
      <w:r w:rsidR="008221DC" w:rsidRPr="008221DC">
        <w:rPr>
          <w:rFonts w:ascii="Arial" w:eastAsia="Times New Roman" w:hAnsi="Arial" w:cs="Arial"/>
          <w:lang w:val="es-CL"/>
        </w:rPr>
        <w:t>(1999).</w:t>
      </w:r>
      <w:r w:rsidR="008221DC" w:rsidRPr="008221DC">
        <w:rPr>
          <w:rFonts w:ascii="Arial" w:eastAsia="Times New Roman" w:hAnsi="Arial" w:cs="Arial"/>
          <w:spacing w:val="-14"/>
          <w:lang w:val="es-CL"/>
        </w:rPr>
        <w:t xml:space="preserve"> </w:t>
      </w:r>
      <w:r w:rsidR="008221DC" w:rsidRPr="008221DC">
        <w:rPr>
          <w:rFonts w:ascii="Arial" w:eastAsia="Times New Roman" w:hAnsi="Arial" w:cs="Arial"/>
          <w:lang w:val="es-CL"/>
        </w:rPr>
        <w:t>“Sobre</w:t>
      </w:r>
      <w:r w:rsidR="008221DC" w:rsidRPr="008221DC">
        <w:rPr>
          <w:rFonts w:ascii="Arial" w:eastAsia="Times New Roman" w:hAnsi="Arial" w:cs="Arial"/>
          <w:spacing w:val="-13"/>
          <w:lang w:val="es-CL"/>
        </w:rPr>
        <w:t xml:space="preserve"> </w:t>
      </w:r>
      <w:r w:rsidR="008221DC" w:rsidRPr="008221DC">
        <w:rPr>
          <w:rFonts w:ascii="Arial" w:eastAsia="Times New Roman" w:hAnsi="Arial" w:cs="Arial"/>
          <w:lang w:val="es-CL"/>
        </w:rPr>
        <w:t>el</w:t>
      </w:r>
      <w:r w:rsidR="008221DC" w:rsidRPr="008221DC">
        <w:rPr>
          <w:rFonts w:ascii="Arial" w:eastAsia="Times New Roman" w:hAnsi="Arial" w:cs="Arial"/>
          <w:spacing w:val="-14"/>
          <w:lang w:val="es-CL"/>
        </w:rPr>
        <w:t xml:space="preserve"> </w:t>
      </w:r>
      <w:r w:rsidR="008221DC" w:rsidRPr="008221DC">
        <w:rPr>
          <w:rFonts w:ascii="Arial" w:eastAsia="Times New Roman" w:hAnsi="Arial" w:cs="Arial"/>
          <w:lang w:val="es-CL"/>
        </w:rPr>
        <w:t>sujeto</w:t>
      </w:r>
      <w:r w:rsidR="008221DC" w:rsidRPr="008221DC">
        <w:rPr>
          <w:rFonts w:ascii="Arial" w:eastAsia="Times New Roman" w:hAnsi="Arial" w:cs="Arial"/>
          <w:spacing w:val="-14"/>
          <w:lang w:val="es-CL"/>
        </w:rPr>
        <w:t xml:space="preserve"> </w:t>
      </w:r>
      <w:r w:rsidR="008221DC" w:rsidRPr="008221DC">
        <w:rPr>
          <w:rFonts w:ascii="Arial" w:eastAsia="Times New Roman" w:hAnsi="Arial" w:cs="Arial"/>
          <w:lang w:val="es-CL"/>
        </w:rPr>
        <w:t>y</w:t>
      </w:r>
      <w:r w:rsidR="008221DC" w:rsidRPr="008221DC">
        <w:rPr>
          <w:rFonts w:ascii="Arial" w:eastAsia="Times New Roman" w:hAnsi="Arial" w:cs="Arial"/>
          <w:spacing w:val="-18"/>
          <w:lang w:val="es-CL"/>
        </w:rPr>
        <w:t xml:space="preserve"> </w:t>
      </w:r>
      <w:r w:rsidR="008221DC" w:rsidRPr="008221DC">
        <w:rPr>
          <w:rFonts w:ascii="Arial" w:eastAsia="Times New Roman" w:hAnsi="Arial" w:cs="Arial"/>
          <w:lang w:val="es-CL"/>
        </w:rPr>
        <w:t>la</w:t>
      </w:r>
      <w:r w:rsidR="008221DC" w:rsidRPr="008221DC">
        <w:rPr>
          <w:rFonts w:ascii="Arial" w:eastAsia="Times New Roman" w:hAnsi="Arial" w:cs="Arial"/>
          <w:spacing w:val="-13"/>
          <w:lang w:val="es-CL"/>
        </w:rPr>
        <w:t xml:space="preserve"> </w:t>
      </w:r>
      <w:r w:rsidR="008221DC" w:rsidRPr="008221DC">
        <w:rPr>
          <w:rFonts w:ascii="Arial" w:eastAsia="Times New Roman" w:hAnsi="Arial" w:cs="Arial"/>
          <w:lang w:val="es-CL"/>
        </w:rPr>
        <w:t>intersubjetividad:</w:t>
      </w:r>
      <w:r w:rsidR="008221DC" w:rsidRPr="008221DC">
        <w:rPr>
          <w:rFonts w:ascii="Arial" w:eastAsia="Times New Roman" w:hAnsi="Arial" w:cs="Arial"/>
          <w:spacing w:val="-21"/>
          <w:lang w:val="es-CL"/>
        </w:rPr>
        <w:t xml:space="preserve"> </w:t>
      </w:r>
      <w:r w:rsidR="008221DC" w:rsidRPr="008221DC">
        <w:rPr>
          <w:rFonts w:ascii="Arial" w:eastAsia="Times New Roman" w:hAnsi="Arial" w:cs="Arial"/>
          <w:lang w:val="es-CL"/>
        </w:rPr>
        <w:t>el</w:t>
      </w:r>
      <w:r w:rsidR="008221DC" w:rsidRPr="008221DC">
        <w:rPr>
          <w:rFonts w:ascii="Arial" w:eastAsia="Times New Roman" w:hAnsi="Arial" w:cs="Arial"/>
          <w:spacing w:val="-14"/>
          <w:lang w:val="es-CL"/>
        </w:rPr>
        <w:t xml:space="preserve"> </w:t>
      </w:r>
      <w:r w:rsidR="008221DC" w:rsidRPr="008221DC">
        <w:rPr>
          <w:rFonts w:ascii="Arial" w:eastAsia="Times New Roman" w:hAnsi="Arial" w:cs="Arial"/>
          <w:lang w:val="es-CL"/>
        </w:rPr>
        <w:t>agente</w:t>
      </w:r>
      <w:r w:rsidR="008221DC" w:rsidRPr="008221DC">
        <w:rPr>
          <w:rFonts w:ascii="Arial" w:eastAsia="Times New Roman" w:hAnsi="Arial" w:cs="Arial"/>
          <w:spacing w:val="-13"/>
          <w:lang w:val="es-CL"/>
        </w:rPr>
        <w:t xml:space="preserve"> </w:t>
      </w:r>
      <w:r w:rsidR="008221DC" w:rsidRPr="008221DC">
        <w:rPr>
          <w:rFonts w:ascii="Arial" w:eastAsia="Times New Roman" w:hAnsi="Arial" w:cs="Arial"/>
          <w:lang w:val="es-CL"/>
        </w:rPr>
        <w:t>histórico</w:t>
      </w:r>
      <w:r w:rsidR="008221DC" w:rsidRPr="008221DC">
        <w:rPr>
          <w:rFonts w:ascii="Arial" w:eastAsia="Times New Roman" w:hAnsi="Arial" w:cs="Arial"/>
          <w:spacing w:val="-14"/>
          <w:lang w:val="es-CL"/>
        </w:rPr>
        <w:t xml:space="preserve"> </w:t>
      </w:r>
      <w:r w:rsidR="008221DC" w:rsidRPr="008221DC">
        <w:rPr>
          <w:rFonts w:ascii="Arial" w:eastAsia="Times New Roman" w:hAnsi="Arial" w:cs="Arial"/>
          <w:lang w:val="es-CL"/>
        </w:rPr>
        <w:t>como</w:t>
      </w:r>
      <w:r w:rsidR="008221DC" w:rsidRPr="008221DC">
        <w:rPr>
          <w:rFonts w:ascii="Arial" w:eastAsia="Times New Roman" w:hAnsi="Arial" w:cs="Arial"/>
          <w:spacing w:val="-14"/>
          <w:lang w:val="es-CL"/>
        </w:rPr>
        <w:t xml:space="preserve"> </w:t>
      </w:r>
      <w:r w:rsidR="008221DC" w:rsidRPr="008221DC">
        <w:rPr>
          <w:rFonts w:ascii="Arial" w:eastAsia="Times New Roman" w:hAnsi="Arial" w:cs="Arial"/>
          <w:lang w:val="es-CL"/>
        </w:rPr>
        <w:t>actor en los movimientos sociales”. Pasos,</w:t>
      </w:r>
      <w:r w:rsidR="008221DC" w:rsidRPr="008221DC">
        <w:rPr>
          <w:rFonts w:ascii="Arial" w:eastAsia="Times New Roman" w:hAnsi="Arial" w:cs="Arial"/>
          <w:spacing w:val="-18"/>
          <w:lang w:val="es-CL"/>
        </w:rPr>
        <w:t xml:space="preserve"> </w:t>
      </w:r>
      <w:r w:rsidR="008221DC" w:rsidRPr="008221DC">
        <w:rPr>
          <w:rFonts w:ascii="Arial" w:eastAsia="Times New Roman" w:hAnsi="Arial" w:cs="Arial"/>
          <w:lang w:val="es-CL"/>
        </w:rPr>
        <w:t>España.</w:t>
      </w:r>
    </w:p>
    <w:p w:rsidR="008221DC" w:rsidRPr="008221DC" w:rsidRDefault="004B48A1" w:rsidP="008221DC">
      <w:pPr>
        <w:widowControl w:val="0"/>
        <w:spacing w:after="0" w:line="360" w:lineRule="auto"/>
        <w:ind w:left="709" w:hanging="709"/>
        <w:jc w:val="both"/>
        <w:rPr>
          <w:rFonts w:ascii="Arial" w:eastAsia="Times New Roman" w:hAnsi="Arial" w:cs="Arial"/>
          <w:lang w:val="es-CL"/>
        </w:rPr>
      </w:pPr>
      <w:r w:rsidRPr="008221DC">
        <w:rPr>
          <w:rFonts w:ascii="Arial" w:eastAsia="Times New Roman" w:hAnsi="Arial" w:cs="Arial"/>
          <w:lang w:val="es-CL"/>
        </w:rPr>
        <w:t>FRANCIA</w:t>
      </w:r>
      <w:r w:rsidR="008221DC" w:rsidRPr="008221DC">
        <w:rPr>
          <w:rFonts w:ascii="Arial" w:eastAsia="Times New Roman" w:hAnsi="Arial" w:cs="Arial"/>
          <w:lang w:val="es-CL"/>
        </w:rPr>
        <w:t>,</w:t>
      </w:r>
      <w:r w:rsidR="008221DC" w:rsidRPr="008221DC">
        <w:rPr>
          <w:rFonts w:ascii="Arial" w:eastAsia="Times New Roman" w:hAnsi="Arial" w:cs="Arial"/>
          <w:spacing w:val="-1"/>
          <w:lang w:val="es-CL"/>
        </w:rPr>
        <w:t xml:space="preserve"> </w:t>
      </w:r>
      <w:r w:rsidR="008221DC" w:rsidRPr="008221DC">
        <w:rPr>
          <w:rFonts w:ascii="Arial" w:eastAsia="Times New Roman" w:hAnsi="Arial" w:cs="Arial"/>
          <w:lang w:val="es-CL"/>
        </w:rPr>
        <w:t>Luis</w:t>
      </w:r>
      <w:r w:rsidR="008221DC" w:rsidRPr="008221DC">
        <w:rPr>
          <w:rFonts w:ascii="Arial" w:eastAsia="Times New Roman" w:hAnsi="Arial" w:cs="Arial"/>
          <w:spacing w:val="-7"/>
          <w:lang w:val="es-CL"/>
        </w:rPr>
        <w:t xml:space="preserve"> </w:t>
      </w:r>
      <w:r w:rsidR="008221DC" w:rsidRPr="008221DC">
        <w:rPr>
          <w:rFonts w:ascii="Arial" w:eastAsia="Times New Roman" w:hAnsi="Arial" w:cs="Arial"/>
          <w:lang w:val="es-CL"/>
        </w:rPr>
        <w:t>(2015)</w:t>
      </w:r>
      <w:r w:rsidR="008221DC" w:rsidRPr="008221DC">
        <w:rPr>
          <w:rFonts w:ascii="Arial" w:eastAsia="Times New Roman" w:hAnsi="Arial" w:cs="Arial"/>
          <w:spacing w:val="-5"/>
          <w:lang w:val="es-CL"/>
        </w:rPr>
        <w:t xml:space="preserve"> </w:t>
      </w:r>
      <w:r w:rsidR="008221DC" w:rsidRPr="008221DC">
        <w:rPr>
          <w:rFonts w:ascii="Arial" w:eastAsia="Times New Roman" w:hAnsi="Arial" w:cs="Arial"/>
          <w:lang w:val="es-CL"/>
        </w:rPr>
        <w:t>“La</w:t>
      </w:r>
      <w:r w:rsidR="008221DC" w:rsidRPr="008221DC">
        <w:rPr>
          <w:rFonts w:ascii="Arial" w:eastAsia="Times New Roman" w:hAnsi="Arial" w:cs="Arial"/>
          <w:spacing w:val="-4"/>
          <w:lang w:val="es-CL"/>
        </w:rPr>
        <w:t xml:space="preserve"> </w:t>
      </w:r>
      <w:r w:rsidR="008221DC" w:rsidRPr="008221DC">
        <w:rPr>
          <w:rFonts w:ascii="Arial" w:eastAsia="Times New Roman" w:hAnsi="Arial" w:cs="Arial"/>
          <w:lang w:val="es-CL"/>
        </w:rPr>
        <w:t>pericia</w:t>
      </w:r>
      <w:r w:rsidR="008221DC" w:rsidRPr="008221DC">
        <w:rPr>
          <w:rFonts w:ascii="Arial" w:eastAsia="Times New Roman" w:hAnsi="Arial" w:cs="Arial"/>
          <w:spacing w:val="-4"/>
          <w:lang w:val="es-CL"/>
        </w:rPr>
        <w:t xml:space="preserve"> </w:t>
      </w:r>
      <w:r w:rsidR="008221DC" w:rsidRPr="008221DC">
        <w:rPr>
          <w:rFonts w:ascii="Arial" w:eastAsia="Times New Roman" w:hAnsi="Arial" w:cs="Arial"/>
          <w:lang w:val="es-CL"/>
        </w:rPr>
        <w:t>antropológica</w:t>
      </w:r>
      <w:r w:rsidR="008221DC" w:rsidRPr="008221DC">
        <w:rPr>
          <w:rFonts w:ascii="Arial" w:eastAsia="Times New Roman" w:hAnsi="Arial" w:cs="Arial"/>
          <w:spacing w:val="-4"/>
          <w:lang w:val="es-CL"/>
        </w:rPr>
        <w:t xml:space="preserve"> </w:t>
      </w:r>
      <w:r w:rsidR="008221DC" w:rsidRPr="008221DC">
        <w:rPr>
          <w:rFonts w:ascii="Arial" w:eastAsia="Times New Roman" w:hAnsi="Arial" w:cs="Arial"/>
          <w:lang w:val="es-CL"/>
        </w:rPr>
        <w:t>en</w:t>
      </w:r>
      <w:r w:rsidR="008221DC" w:rsidRPr="008221DC">
        <w:rPr>
          <w:rFonts w:ascii="Arial" w:eastAsia="Times New Roman" w:hAnsi="Arial" w:cs="Arial"/>
          <w:spacing w:val="-6"/>
          <w:lang w:val="es-CL"/>
        </w:rPr>
        <w:t xml:space="preserve"> </w:t>
      </w:r>
      <w:r w:rsidR="008221DC" w:rsidRPr="008221DC">
        <w:rPr>
          <w:rFonts w:ascii="Arial" w:eastAsia="Times New Roman" w:hAnsi="Arial" w:cs="Arial"/>
          <w:lang w:val="es-CL"/>
        </w:rPr>
        <w:t>el</w:t>
      </w:r>
      <w:r w:rsidR="008221DC" w:rsidRPr="008221DC">
        <w:rPr>
          <w:rFonts w:ascii="Arial" w:eastAsia="Times New Roman" w:hAnsi="Arial" w:cs="Arial"/>
          <w:spacing w:val="-5"/>
          <w:lang w:val="es-CL"/>
        </w:rPr>
        <w:t xml:space="preserve"> </w:t>
      </w:r>
      <w:r w:rsidR="008221DC" w:rsidRPr="008221DC">
        <w:rPr>
          <w:rFonts w:ascii="Arial" w:eastAsia="Times New Roman" w:hAnsi="Arial" w:cs="Arial"/>
          <w:lang w:val="es-CL"/>
        </w:rPr>
        <w:t>proceso</w:t>
      </w:r>
      <w:r w:rsidR="008221DC" w:rsidRPr="008221DC">
        <w:rPr>
          <w:rFonts w:ascii="Arial" w:eastAsia="Times New Roman" w:hAnsi="Arial" w:cs="Arial"/>
          <w:spacing w:val="-6"/>
          <w:lang w:val="es-CL"/>
        </w:rPr>
        <w:t xml:space="preserve"> </w:t>
      </w:r>
      <w:r w:rsidR="008221DC" w:rsidRPr="008221DC">
        <w:rPr>
          <w:rFonts w:ascii="Arial" w:eastAsia="Times New Roman" w:hAnsi="Arial" w:cs="Arial"/>
          <w:lang w:val="es-CL"/>
        </w:rPr>
        <w:t>penal</w:t>
      </w:r>
      <w:r w:rsidR="008221DC" w:rsidRPr="008221DC">
        <w:rPr>
          <w:rFonts w:ascii="Arial" w:eastAsia="Times New Roman" w:hAnsi="Arial" w:cs="Arial"/>
          <w:spacing w:val="-5"/>
          <w:lang w:val="es-CL"/>
        </w:rPr>
        <w:t xml:space="preserve"> </w:t>
      </w:r>
      <w:r w:rsidR="008221DC" w:rsidRPr="008221DC">
        <w:rPr>
          <w:rFonts w:ascii="Arial" w:eastAsia="Times New Roman" w:hAnsi="Arial" w:cs="Arial"/>
          <w:lang w:val="es-CL"/>
        </w:rPr>
        <w:t>peruano:</w:t>
      </w:r>
      <w:r w:rsidR="008221DC" w:rsidRPr="008221DC">
        <w:rPr>
          <w:rFonts w:ascii="Arial" w:eastAsia="Times New Roman" w:hAnsi="Arial" w:cs="Arial"/>
          <w:spacing w:val="-12"/>
          <w:lang w:val="es-CL"/>
        </w:rPr>
        <w:t xml:space="preserve"> </w:t>
      </w:r>
      <w:r w:rsidR="008221DC" w:rsidRPr="008221DC">
        <w:rPr>
          <w:rFonts w:ascii="Arial" w:eastAsia="Times New Roman" w:hAnsi="Arial" w:cs="Arial"/>
          <w:lang w:val="es-CL"/>
        </w:rPr>
        <w:t>consideraciones sobre</w:t>
      </w:r>
      <w:r w:rsidR="008221DC" w:rsidRPr="008221DC">
        <w:rPr>
          <w:rFonts w:ascii="Arial" w:eastAsia="Times New Roman" w:hAnsi="Arial" w:cs="Arial"/>
          <w:spacing w:val="-5"/>
          <w:lang w:val="es-CL"/>
        </w:rPr>
        <w:t xml:space="preserve"> </w:t>
      </w:r>
      <w:r w:rsidR="008221DC" w:rsidRPr="008221DC">
        <w:rPr>
          <w:rFonts w:ascii="Arial" w:eastAsia="Times New Roman" w:hAnsi="Arial" w:cs="Arial"/>
          <w:lang w:val="es-CL"/>
        </w:rPr>
        <w:t>un</w:t>
      </w:r>
      <w:r w:rsidR="008221DC" w:rsidRPr="008221DC">
        <w:rPr>
          <w:rFonts w:ascii="Arial" w:eastAsia="Times New Roman" w:hAnsi="Arial" w:cs="Arial"/>
          <w:spacing w:val="-7"/>
          <w:lang w:val="es-CL"/>
        </w:rPr>
        <w:t xml:space="preserve"> </w:t>
      </w:r>
      <w:r w:rsidR="008221DC" w:rsidRPr="008221DC">
        <w:rPr>
          <w:rFonts w:ascii="Arial" w:eastAsia="Times New Roman" w:hAnsi="Arial" w:cs="Arial"/>
          <w:lang w:val="es-CL"/>
        </w:rPr>
        <w:t>elemento</w:t>
      </w:r>
      <w:r w:rsidR="008221DC" w:rsidRPr="008221DC">
        <w:rPr>
          <w:rFonts w:ascii="Arial" w:eastAsia="Times New Roman" w:hAnsi="Arial" w:cs="Arial"/>
          <w:spacing w:val="-7"/>
          <w:lang w:val="es-CL"/>
        </w:rPr>
        <w:t xml:space="preserve"> </w:t>
      </w:r>
      <w:r w:rsidR="008221DC" w:rsidRPr="008221DC">
        <w:rPr>
          <w:rFonts w:ascii="Arial" w:eastAsia="Times New Roman" w:hAnsi="Arial" w:cs="Arial"/>
          <w:lang w:val="es-CL"/>
        </w:rPr>
        <w:t>probatorio</w:t>
      </w:r>
      <w:r w:rsidR="008221DC" w:rsidRPr="008221DC">
        <w:rPr>
          <w:rFonts w:ascii="Arial" w:eastAsia="Times New Roman" w:hAnsi="Arial" w:cs="Arial"/>
          <w:spacing w:val="-7"/>
          <w:lang w:val="es-CL"/>
        </w:rPr>
        <w:t xml:space="preserve"> </w:t>
      </w:r>
      <w:r w:rsidR="008221DC" w:rsidRPr="008221DC">
        <w:rPr>
          <w:rFonts w:ascii="Arial" w:eastAsia="Times New Roman" w:hAnsi="Arial" w:cs="Arial"/>
          <w:lang w:val="es-CL"/>
        </w:rPr>
        <w:t>en</w:t>
      </w:r>
      <w:r w:rsidR="008221DC" w:rsidRPr="008221DC">
        <w:rPr>
          <w:rFonts w:ascii="Arial" w:eastAsia="Times New Roman" w:hAnsi="Arial" w:cs="Arial"/>
          <w:spacing w:val="-7"/>
          <w:lang w:val="es-CL"/>
        </w:rPr>
        <w:t xml:space="preserve"> </w:t>
      </w:r>
      <w:r w:rsidR="008221DC" w:rsidRPr="008221DC">
        <w:rPr>
          <w:rFonts w:ascii="Arial" w:eastAsia="Times New Roman" w:hAnsi="Arial" w:cs="Arial"/>
          <w:lang w:val="es-CL"/>
        </w:rPr>
        <w:t>desarrollo”</w:t>
      </w:r>
      <w:r w:rsidR="008221DC" w:rsidRPr="008221DC">
        <w:rPr>
          <w:rFonts w:ascii="Arial" w:eastAsia="Times New Roman" w:hAnsi="Arial" w:cs="Arial"/>
          <w:spacing w:val="-5"/>
          <w:lang w:val="es-CL"/>
        </w:rPr>
        <w:t xml:space="preserve"> </w:t>
      </w:r>
      <w:r w:rsidR="008221DC" w:rsidRPr="008221DC">
        <w:rPr>
          <w:rFonts w:ascii="Arial" w:eastAsia="Times New Roman" w:hAnsi="Arial" w:cs="Arial"/>
          <w:lang w:val="es-CL"/>
        </w:rPr>
        <w:t>en</w:t>
      </w:r>
      <w:r w:rsidR="008221DC" w:rsidRPr="008221DC">
        <w:rPr>
          <w:rFonts w:ascii="Arial" w:eastAsia="Times New Roman" w:hAnsi="Arial" w:cs="Arial"/>
          <w:spacing w:val="-7"/>
          <w:lang w:val="es-CL"/>
        </w:rPr>
        <w:t xml:space="preserve"> </w:t>
      </w:r>
      <w:r w:rsidR="008221DC" w:rsidRPr="008221DC">
        <w:rPr>
          <w:rFonts w:ascii="Arial" w:eastAsia="Times New Roman" w:hAnsi="Arial" w:cs="Arial"/>
          <w:lang w:val="es-CL"/>
        </w:rPr>
        <w:t>“El</w:t>
      </w:r>
      <w:r w:rsidR="008221DC" w:rsidRPr="008221DC">
        <w:rPr>
          <w:rFonts w:ascii="Arial" w:eastAsia="Times New Roman" w:hAnsi="Arial" w:cs="Arial"/>
          <w:spacing w:val="-6"/>
          <w:lang w:val="es-CL"/>
        </w:rPr>
        <w:t xml:space="preserve"> </w:t>
      </w:r>
      <w:r w:rsidR="008221DC" w:rsidRPr="008221DC">
        <w:rPr>
          <w:rFonts w:ascii="Arial" w:eastAsia="Times New Roman" w:hAnsi="Arial" w:cs="Arial"/>
          <w:lang w:val="es-CL"/>
        </w:rPr>
        <w:t>peritaje</w:t>
      </w:r>
      <w:r w:rsidR="008221DC" w:rsidRPr="008221DC">
        <w:rPr>
          <w:rFonts w:ascii="Arial" w:eastAsia="Times New Roman" w:hAnsi="Arial" w:cs="Arial"/>
          <w:spacing w:val="-5"/>
          <w:lang w:val="es-CL"/>
        </w:rPr>
        <w:t xml:space="preserve"> </w:t>
      </w:r>
      <w:r w:rsidR="008221DC" w:rsidRPr="008221DC">
        <w:rPr>
          <w:rFonts w:ascii="Arial" w:eastAsia="Times New Roman" w:hAnsi="Arial" w:cs="Arial"/>
          <w:lang w:val="es-CL"/>
        </w:rPr>
        <w:t>antropológico.</w:t>
      </w:r>
      <w:r w:rsidR="008221DC" w:rsidRPr="008221DC">
        <w:rPr>
          <w:rFonts w:ascii="Arial" w:eastAsia="Times New Roman" w:hAnsi="Arial" w:cs="Arial"/>
          <w:spacing w:val="-7"/>
          <w:lang w:val="es-CL"/>
        </w:rPr>
        <w:t xml:space="preserve"> </w:t>
      </w:r>
      <w:r w:rsidR="008221DC" w:rsidRPr="008221DC">
        <w:rPr>
          <w:rFonts w:ascii="Arial" w:eastAsia="Times New Roman" w:hAnsi="Arial" w:cs="Arial"/>
          <w:lang w:val="es-CL"/>
        </w:rPr>
        <w:t>Entre</w:t>
      </w:r>
      <w:r w:rsidR="008221DC" w:rsidRPr="008221DC">
        <w:rPr>
          <w:rFonts w:ascii="Arial" w:eastAsia="Times New Roman" w:hAnsi="Arial" w:cs="Arial"/>
          <w:spacing w:val="-5"/>
          <w:lang w:val="es-CL"/>
        </w:rPr>
        <w:t xml:space="preserve"> </w:t>
      </w:r>
      <w:r w:rsidR="008221DC" w:rsidRPr="008221DC">
        <w:rPr>
          <w:rFonts w:ascii="Arial" w:eastAsia="Times New Roman" w:hAnsi="Arial" w:cs="Arial"/>
          <w:lang w:val="es-CL"/>
        </w:rPr>
        <w:t>la</w:t>
      </w:r>
      <w:r w:rsidR="008221DC" w:rsidRPr="008221DC">
        <w:rPr>
          <w:rFonts w:ascii="Arial" w:eastAsia="Times New Roman" w:hAnsi="Arial" w:cs="Arial"/>
          <w:spacing w:val="-5"/>
          <w:lang w:val="es-CL"/>
        </w:rPr>
        <w:t xml:space="preserve"> </w:t>
      </w:r>
      <w:r w:rsidR="008221DC" w:rsidRPr="008221DC">
        <w:rPr>
          <w:rFonts w:ascii="Arial" w:eastAsia="Times New Roman" w:hAnsi="Arial" w:cs="Arial"/>
          <w:lang w:val="es-CL"/>
        </w:rPr>
        <w:t>reflexión y la práctica”. (CICAJ) del Departamento Académico de Derecho,</w:t>
      </w:r>
      <w:r w:rsidR="008221DC" w:rsidRPr="008221DC">
        <w:rPr>
          <w:rFonts w:ascii="Arial" w:eastAsia="Times New Roman" w:hAnsi="Arial" w:cs="Arial"/>
          <w:spacing w:val="-21"/>
          <w:lang w:val="es-CL"/>
        </w:rPr>
        <w:t xml:space="preserve"> </w:t>
      </w:r>
      <w:r w:rsidR="008221DC" w:rsidRPr="008221DC">
        <w:rPr>
          <w:rFonts w:ascii="Arial" w:eastAsia="Times New Roman" w:hAnsi="Arial" w:cs="Arial"/>
          <w:lang w:val="es-CL"/>
        </w:rPr>
        <w:t>Perú.</w:t>
      </w:r>
    </w:p>
    <w:p w:rsidR="008221DC" w:rsidRPr="008221DC" w:rsidRDefault="004B48A1" w:rsidP="008221DC">
      <w:pPr>
        <w:widowControl w:val="0"/>
        <w:spacing w:after="0" w:line="360" w:lineRule="auto"/>
        <w:ind w:left="709" w:hanging="709"/>
        <w:jc w:val="both"/>
        <w:rPr>
          <w:rFonts w:ascii="Arial" w:eastAsia="Times New Roman" w:hAnsi="Arial" w:cs="Arial"/>
          <w:lang w:val="es-CL"/>
        </w:rPr>
      </w:pPr>
      <w:r w:rsidRPr="008221DC">
        <w:rPr>
          <w:rFonts w:ascii="Arial" w:eastAsia="Times New Roman" w:hAnsi="Arial" w:cs="Arial"/>
          <w:lang w:val="es-CL"/>
        </w:rPr>
        <w:t>GARCÍA</w:t>
      </w:r>
      <w:r w:rsidR="008221DC" w:rsidRPr="008221DC">
        <w:rPr>
          <w:rFonts w:ascii="Arial" w:eastAsia="Times New Roman" w:hAnsi="Arial" w:cs="Arial"/>
          <w:lang w:val="es-CL"/>
        </w:rPr>
        <w:t xml:space="preserve">, Danilo (2007) “Pluralismo jurídico y peritaje antropológico: su incidencia en la educación y legislación ecuatoriana”. II Congreso Ecuatoriano de Antropología y Arqueología “Balances de la última década: Aportes, Retos y nuevos temas” </w:t>
      </w:r>
      <w:proofErr w:type="spellStart"/>
      <w:r w:rsidR="008221DC" w:rsidRPr="008221DC">
        <w:rPr>
          <w:rFonts w:ascii="Arial" w:eastAsia="Times New Roman" w:hAnsi="Arial" w:cs="Arial"/>
          <w:lang w:val="es-CL"/>
        </w:rPr>
        <w:t>Abya</w:t>
      </w:r>
      <w:proofErr w:type="spellEnd"/>
      <w:r w:rsidR="008221DC" w:rsidRPr="008221DC">
        <w:rPr>
          <w:rFonts w:ascii="Arial" w:eastAsia="Times New Roman" w:hAnsi="Arial" w:cs="Arial"/>
          <w:lang w:val="es-CL"/>
        </w:rPr>
        <w:t xml:space="preserve"> </w:t>
      </w:r>
      <w:proofErr w:type="spellStart"/>
      <w:r w:rsidR="008221DC" w:rsidRPr="008221DC">
        <w:rPr>
          <w:rFonts w:ascii="Arial" w:eastAsia="Times New Roman" w:hAnsi="Arial" w:cs="Arial"/>
          <w:lang w:val="es-CL"/>
        </w:rPr>
        <w:t>Yala</w:t>
      </w:r>
      <w:proofErr w:type="spellEnd"/>
      <w:r w:rsidR="008221DC" w:rsidRPr="008221DC">
        <w:rPr>
          <w:rFonts w:ascii="Arial" w:eastAsia="Times New Roman" w:hAnsi="Arial" w:cs="Arial"/>
          <w:lang w:val="es-CL"/>
        </w:rPr>
        <w:t>, Ecuador.</w:t>
      </w:r>
    </w:p>
    <w:p w:rsidR="008221DC" w:rsidRPr="008221DC" w:rsidRDefault="004B48A1" w:rsidP="008221DC">
      <w:pPr>
        <w:widowControl w:val="0"/>
        <w:spacing w:after="0" w:line="360" w:lineRule="auto"/>
        <w:ind w:left="709" w:hanging="709"/>
        <w:jc w:val="both"/>
        <w:rPr>
          <w:rFonts w:ascii="Arial" w:eastAsia="Times New Roman" w:hAnsi="Arial" w:cs="Arial"/>
          <w:lang w:val="es-CL"/>
        </w:rPr>
      </w:pPr>
      <w:r w:rsidRPr="008221DC">
        <w:rPr>
          <w:rFonts w:ascii="Arial" w:eastAsia="Times New Roman" w:hAnsi="Arial" w:cs="Arial"/>
          <w:lang w:val="es-CL"/>
        </w:rPr>
        <w:t>GIMÉNEZ</w:t>
      </w:r>
      <w:r w:rsidR="008221DC" w:rsidRPr="008221DC">
        <w:rPr>
          <w:rFonts w:ascii="Arial" w:eastAsia="Times New Roman" w:hAnsi="Arial" w:cs="Arial"/>
          <w:lang w:val="es-CL"/>
        </w:rPr>
        <w:t>, Carlos (2003) “Pluralismo, Multiculturalismo e Interculturalidad. Propuesta de clarificación y apuntes educativos. Educación y Futuro”. Revista de Investigación Aplicada y Experiencias Educativas, Perú.</w:t>
      </w:r>
    </w:p>
    <w:p w:rsidR="008221DC" w:rsidRPr="008221DC" w:rsidRDefault="004B48A1" w:rsidP="008221DC">
      <w:pPr>
        <w:widowControl w:val="0"/>
        <w:spacing w:after="0" w:line="360" w:lineRule="auto"/>
        <w:ind w:left="709" w:hanging="709"/>
        <w:jc w:val="both"/>
        <w:rPr>
          <w:rFonts w:ascii="Arial" w:eastAsia="Times New Roman" w:hAnsi="Arial" w:cs="Arial"/>
          <w:lang w:val="es-CL"/>
        </w:rPr>
      </w:pPr>
      <w:r w:rsidRPr="008221DC">
        <w:rPr>
          <w:rFonts w:ascii="Arial" w:eastAsia="Times New Roman" w:hAnsi="Arial" w:cs="Arial"/>
          <w:lang w:val="es-CL"/>
        </w:rPr>
        <w:t>GIORDANO</w:t>
      </w:r>
      <w:r w:rsidR="008221DC" w:rsidRPr="008221DC">
        <w:rPr>
          <w:rFonts w:ascii="Arial" w:eastAsia="Times New Roman" w:hAnsi="Arial" w:cs="Arial"/>
          <w:lang w:val="es-CL"/>
        </w:rPr>
        <w:t>,</w:t>
      </w:r>
      <w:r w:rsidR="008221DC" w:rsidRPr="008221DC">
        <w:rPr>
          <w:rFonts w:ascii="Arial" w:eastAsia="Times New Roman" w:hAnsi="Arial" w:cs="Arial"/>
          <w:spacing w:val="-12"/>
          <w:lang w:val="es-CL"/>
        </w:rPr>
        <w:t xml:space="preserve"> </w:t>
      </w:r>
      <w:r w:rsidR="008221DC" w:rsidRPr="008221DC">
        <w:rPr>
          <w:rFonts w:ascii="Arial" w:eastAsia="Times New Roman" w:hAnsi="Arial" w:cs="Arial"/>
          <w:lang w:val="es-CL"/>
        </w:rPr>
        <w:t>Christian</w:t>
      </w:r>
      <w:r w:rsidR="008221DC" w:rsidRPr="008221DC">
        <w:rPr>
          <w:rFonts w:ascii="Arial" w:eastAsia="Times New Roman" w:hAnsi="Arial" w:cs="Arial"/>
          <w:spacing w:val="-12"/>
          <w:lang w:val="es-CL"/>
        </w:rPr>
        <w:t xml:space="preserve"> </w:t>
      </w:r>
      <w:r w:rsidR="008221DC" w:rsidRPr="008221DC">
        <w:rPr>
          <w:rFonts w:ascii="Arial" w:eastAsia="Times New Roman" w:hAnsi="Arial" w:cs="Arial"/>
          <w:lang w:val="es-CL"/>
        </w:rPr>
        <w:t>(2010).</w:t>
      </w:r>
      <w:r w:rsidR="008221DC" w:rsidRPr="008221DC">
        <w:rPr>
          <w:rFonts w:ascii="Arial" w:eastAsia="Times New Roman" w:hAnsi="Arial" w:cs="Arial"/>
          <w:spacing w:val="-12"/>
          <w:lang w:val="es-CL"/>
        </w:rPr>
        <w:t xml:space="preserve"> </w:t>
      </w:r>
      <w:r w:rsidR="008221DC" w:rsidRPr="008221DC">
        <w:rPr>
          <w:rFonts w:ascii="Arial" w:eastAsia="Times New Roman" w:hAnsi="Arial" w:cs="Arial"/>
          <w:lang w:val="es-CL"/>
        </w:rPr>
        <w:t>“Las</w:t>
      </w:r>
      <w:r w:rsidR="008221DC" w:rsidRPr="008221DC">
        <w:rPr>
          <w:rFonts w:ascii="Arial" w:eastAsia="Times New Roman" w:hAnsi="Arial" w:cs="Arial"/>
          <w:spacing w:val="-10"/>
          <w:lang w:val="es-CL"/>
        </w:rPr>
        <w:t xml:space="preserve"> </w:t>
      </w:r>
      <w:r w:rsidR="008221DC" w:rsidRPr="008221DC">
        <w:rPr>
          <w:rFonts w:ascii="Arial" w:eastAsia="Times New Roman" w:hAnsi="Arial" w:cs="Arial"/>
          <w:lang w:val="es-CL"/>
        </w:rPr>
        <w:t>infracciones</w:t>
      </w:r>
      <w:r w:rsidR="008221DC" w:rsidRPr="008221DC">
        <w:rPr>
          <w:rFonts w:ascii="Arial" w:eastAsia="Times New Roman" w:hAnsi="Arial" w:cs="Arial"/>
          <w:spacing w:val="-14"/>
          <w:lang w:val="es-CL"/>
        </w:rPr>
        <w:t xml:space="preserve"> </w:t>
      </w:r>
      <w:r w:rsidR="008221DC" w:rsidRPr="008221DC">
        <w:rPr>
          <w:rFonts w:ascii="Arial" w:eastAsia="Times New Roman" w:hAnsi="Arial" w:cs="Arial"/>
          <w:lang w:val="es-CL"/>
        </w:rPr>
        <w:t>penales</w:t>
      </w:r>
      <w:r w:rsidR="008221DC" w:rsidRPr="008221DC">
        <w:rPr>
          <w:rFonts w:ascii="Arial" w:eastAsia="Times New Roman" w:hAnsi="Arial" w:cs="Arial"/>
          <w:spacing w:val="-10"/>
          <w:lang w:val="es-CL"/>
        </w:rPr>
        <w:t xml:space="preserve"> </w:t>
      </w:r>
      <w:r w:rsidR="008221DC" w:rsidRPr="008221DC">
        <w:rPr>
          <w:rFonts w:ascii="Arial" w:eastAsia="Times New Roman" w:hAnsi="Arial" w:cs="Arial"/>
          <w:lang w:val="es-CL"/>
        </w:rPr>
        <w:t>y</w:t>
      </w:r>
      <w:r w:rsidR="008221DC" w:rsidRPr="008221DC">
        <w:rPr>
          <w:rFonts w:ascii="Arial" w:eastAsia="Times New Roman" w:hAnsi="Arial" w:cs="Arial"/>
          <w:spacing w:val="-20"/>
          <w:lang w:val="es-CL"/>
        </w:rPr>
        <w:t xml:space="preserve"> </w:t>
      </w:r>
      <w:r w:rsidR="008221DC" w:rsidRPr="008221DC">
        <w:rPr>
          <w:rFonts w:ascii="Arial" w:eastAsia="Times New Roman" w:hAnsi="Arial" w:cs="Arial"/>
          <w:lang w:val="es-CL"/>
        </w:rPr>
        <w:t>las</w:t>
      </w:r>
      <w:r w:rsidR="008221DC" w:rsidRPr="008221DC">
        <w:rPr>
          <w:rFonts w:ascii="Arial" w:eastAsia="Times New Roman" w:hAnsi="Arial" w:cs="Arial"/>
          <w:spacing w:val="-14"/>
          <w:lang w:val="es-CL"/>
        </w:rPr>
        <w:t xml:space="preserve"> </w:t>
      </w:r>
      <w:r w:rsidR="008221DC" w:rsidRPr="008221DC">
        <w:rPr>
          <w:rFonts w:ascii="Arial" w:eastAsia="Times New Roman" w:hAnsi="Arial" w:cs="Arial"/>
          <w:lang w:val="es-CL"/>
        </w:rPr>
        <w:t>lógicas</w:t>
      </w:r>
      <w:r w:rsidR="008221DC" w:rsidRPr="008221DC">
        <w:rPr>
          <w:rFonts w:ascii="Arial" w:eastAsia="Times New Roman" w:hAnsi="Arial" w:cs="Arial"/>
          <w:spacing w:val="-14"/>
          <w:lang w:val="es-CL"/>
        </w:rPr>
        <w:t xml:space="preserve"> </w:t>
      </w:r>
      <w:r w:rsidR="008221DC" w:rsidRPr="008221DC">
        <w:rPr>
          <w:rFonts w:ascii="Arial" w:eastAsia="Times New Roman" w:hAnsi="Arial" w:cs="Arial"/>
          <w:lang w:val="es-CL"/>
        </w:rPr>
        <w:t>culturales:</w:t>
      </w:r>
      <w:r w:rsidR="008221DC" w:rsidRPr="008221DC">
        <w:rPr>
          <w:rFonts w:ascii="Arial" w:eastAsia="Times New Roman" w:hAnsi="Arial" w:cs="Arial"/>
          <w:spacing w:val="-19"/>
          <w:lang w:val="es-CL"/>
        </w:rPr>
        <w:t xml:space="preserve"> </w:t>
      </w:r>
      <w:r w:rsidR="008221DC" w:rsidRPr="008221DC">
        <w:rPr>
          <w:rFonts w:ascii="Arial" w:eastAsia="Times New Roman" w:hAnsi="Arial" w:cs="Arial"/>
          <w:lang w:val="es-CL"/>
        </w:rPr>
        <w:t>el</w:t>
      </w:r>
      <w:r w:rsidR="008221DC" w:rsidRPr="008221DC">
        <w:rPr>
          <w:rFonts w:ascii="Arial" w:eastAsia="Times New Roman" w:hAnsi="Arial" w:cs="Arial"/>
          <w:spacing w:val="-11"/>
          <w:lang w:val="es-CL"/>
        </w:rPr>
        <w:t xml:space="preserve"> </w:t>
      </w:r>
      <w:r w:rsidR="008221DC" w:rsidRPr="008221DC">
        <w:rPr>
          <w:rFonts w:ascii="Arial" w:eastAsia="Times New Roman" w:hAnsi="Arial" w:cs="Arial"/>
          <w:lang w:val="es-CL"/>
        </w:rPr>
        <w:t>antropólogo en los tribunales”. Anuario de Derecho Penal, Universidad de Friburgo,</w:t>
      </w:r>
      <w:r w:rsidR="008221DC" w:rsidRPr="008221DC">
        <w:rPr>
          <w:rFonts w:ascii="Arial" w:eastAsia="Times New Roman" w:hAnsi="Arial" w:cs="Arial"/>
          <w:spacing w:val="-29"/>
          <w:lang w:val="es-CL"/>
        </w:rPr>
        <w:t xml:space="preserve"> </w:t>
      </w:r>
      <w:r w:rsidR="008221DC" w:rsidRPr="008221DC">
        <w:rPr>
          <w:rFonts w:ascii="Arial" w:eastAsia="Times New Roman" w:hAnsi="Arial" w:cs="Arial"/>
          <w:lang w:val="es-CL"/>
        </w:rPr>
        <w:t>Suiza.</w:t>
      </w:r>
    </w:p>
    <w:p w:rsidR="008221DC" w:rsidRPr="008221DC" w:rsidRDefault="004B48A1" w:rsidP="008221DC">
      <w:pPr>
        <w:widowControl w:val="0"/>
        <w:spacing w:after="0" w:line="360" w:lineRule="auto"/>
        <w:ind w:left="709" w:hanging="709"/>
        <w:jc w:val="both"/>
        <w:rPr>
          <w:rFonts w:ascii="Arial" w:eastAsia="Times New Roman" w:hAnsi="Arial" w:cs="Arial"/>
          <w:lang w:val="es-CL"/>
        </w:rPr>
      </w:pPr>
      <w:r w:rsidRPr="008221DC">
        <w:rPr>
          <w:rFonts w:ascii="Arial" w:eastAsia="Times New Roman" w:hAnsi="Arial" w:cs="Arial"/>
          <w:lang w:val="es-CL"/>
        </w:rPr>
        <w:t>GITLITZ</w:t>
      </w:r>
      <w:r w:rsidR="008221DC" w:rsidRPr="008221DC">
        <w:rPr>
          <w:rFonts w:ascii="Arial" w:eastAsia="Times New Roman" w:hAnsi="Arial" w:cs="Arial"/>
          <w:lang w:val="es-CL"/>
        </w:rPr>
        <w:t>, John (2015) “El “otro” sigue siendo el “otro”: el concepto de cultura y los peritajes antropológicos” en “El peritaje antropológico. Entre la reflexión y la práctica”. (CICAJ) del Departamento Académico de Derecho, Perú.</w:t>
      </w:r>
    </w:p>
    <w:p w:rsidR="008221DC" w:rsidRPr="008221DC" w:rsidRDefault="004B48A1" w:rsidP="008221DC">
      <w:pPr>
        <w:widowControl w:val="0"/>
        <w:spacing w:after="0" w:line="360" w:lineRule="auto"/>
        <w:ind w:left="709" w:hanging="709"/>
        <w:jc w:val="both"/>
        <w:rPr>
          <w:rFonts w:ascii="Arial" w:eastAsia="Times New Roman" w:hAnsi="Arial" w:cs="Arial"/>
          <w:lang w:val="es-CL"/>
        </w:rPr>
      </w:pPr>
      <w:r w:rsidRPr="008221DC">
        <w:rPr>
          <w:rFonts w:ascii="Arial" w:eastAsia="Times New Roman" w:hAnsi="Arial" w:cs="Arial"/>
          <w:lang w:val="es-CL"/>
        </w:rPr>
        <w:t>GRIJALVA</w:t>
      </w:r>
      <w:r w:rsidR="008221DC" w:rsidRPr="008221DC">
        <w:rPr>
          <w:rFonts w:ascii="Arial" w:eastAsia="Times New Roman" w:hAnsi="Arial" w:cs="Arial"/>
          <w:lang w:val="es-CL"/>
        </w:rPr>
        <w:t>,</w:t>
      </w:r>
      <w:r w:rsidR="008221DC" w:rsidRPr="008221DC">
        <w:rPr>
          <w:rFonts w:ascii="Arial" w:eastAsia="Times New Roman" w:hAnsi="Arial" w:cs="Arial"/>
          <w:spacing w:val="-9"/>
          <w:lang w:val="es-CL"/>
        </w:rPr>
        <w:t xml:space="preserve"> </w:t>
      </w:r>
      <w:r w:rsidR="008221DC" w:rsidRPr="008221DC">
        <w:rPr>
          <w:rFonts w:ascii="Arial" w:eastAsia="Times New Roman" w:hAnsi="Arial" w:cs="Arial"/>
          <w:lang w:val="es-CL"/>
        </w:rPr>
        <w:t>Agustín</w:t>
      </w:r>
      <w:r w:rsidR="008221DC" w:rsidRPr="008221DC">
        <w:rPr>
          <w:rFonts w:ascii="Arial" w:eastAsia="Times New Roman" w:hAnsi="Arial" w:cs="Arial"/>
          <w:spacing w:val="-12"/>
          <w:lang w:val="es-CL"/>
        </w:rPr>
        <w:t xml:space="preserve"> </w:t>
      </w:r>
      <w:r w:rsidR="008221DC" w:rsidRPr="008221DC">
        <w:rPr>
          <w:rFonts w:ascii="Arial" w:eastAsia="Times New Roman" w:hAnsi="Arial" w:cs="Arial"/>
          <w:lang w:val="es-CL"/>
        </w:rPr>
        <w:t>(2009)</w:t>
      </w:r>
      <w:r w:rsidR="008221DC" w:rsidRPr="008221DC">
        <w:rPr>
          <w:rFonts w:ascii="Arial" w:eastAsia="Times New Roman" w:hAnsi="Arial" w:cs="Arial"/>
          <w:spacing w:val="-12"/>
          <w:lang w:val="es-CL"/>
        </w:rPr>
        <w:t xml:space="preserve"> </w:t>
      </w:r>
      <w:r w:rsidR="008221DC" w:rsidRPr="008221DC">
        <w:rPr>
          <w:rFonts w:ascii="Arial" w:eastAsia="Times New Roman" w:hAnsi="Arial" w:cs="Arial"/>
          <w:spacing w:val="-2"/>
          <w:lang w:val="es-CL"/>
        </w:rPr>
        <w:t>“La</w:t>
      </w:r>
      <w:r w:rsidR="008221DC" w:rsidRPr="008221DC">
        <w:rPr>
          <w:rFonts w:ascii="Arial" w:eastAsia="Times New Roman" w:hAnsi="Arial" w:cs="Arial"/>
          <w:spacing w:val="-11"/>
          <w:lang w:val="es-CL"/>
        </w:rPr>
        <w:t xml:space="preserve"> </w:t>
      </w:r>
      <w:r w:rsidR="008221DC" w:rsidRPr="008221DC">
        <w:rPr>
          <w:rFonts w:ascii="Arial" w:eastAsia="Times New Roman" w:hAnsi="Arial" w:cs="Arial"/>
          <w:lang w:val="es-CL"/>
        </w:rPr>
        <w:t>Constitución</w:t>
      </w:r>
      <w:r w:rsidR="008221DC" w:rsidRPr="008221DC">
        <w:rPr>
          <w:rFonts w:ascii="Arial" w:eastAsia="Times New Roman" w:hAnsi="Arial" w:cs="Arial"/>
          <w:spacing w:val="-15"/>
          <w:lang w:val="es-CL"/>
        </w:rPr>
        <w:t xml:space="preserve"> </w:t>
      </w:r>
      <w:r w:rsidR="008221DC" w:rsidRPr="008221DC">
        <w:rPr>
          <w:rFonts w:ascii="Arial" w:eastAsia="Times New Roman" w:hAnsi="Arial" w:cs="Arial"/>
          <w:lang w:val="es-CL"/>
        </w:rPr>
        <w:t>Ecuatoriana</w:t>
      </w:r>
      <w:r w:rsidR="008221DC" w:rsidRPr="008221DC">
        <w:rPr>
          <w:rFonts w:ascii="Arial" w:eastAsia="Times New Roman" w:hAnsi="Arial" w:cs="Arial"/>
          <w:spacing w:val="-11"/>
          <w:lang w:val="es-CL"/>
        </w:rPr>
        <w:t xml:space="preserve"> </w:t>
      </w:r>
      <w:r w:rsidR="008221DC" w:rsidRPr="008221DC">
        <w:rPr>
          <w:rFonts w:ascii="Arial" w:eastAsia="Times New Roman" w:hAnsi="Arial" w:cs="Arial"/>
          <w:lang w:val="es-CL"/>
        </w:rPr>
        <w:t>del</w:t>
      </w:r>
      <w:r w:rsidR="008221DC" w:rsidRPr="008221DC">
        <w:rPr>
          <w:rFonts w:ascii="Arial" w:eastAsia="Times New Roman" w:hAnsi="Arial" w:cs="Arial"/>
          <w:spacing w:val="-11"/>
          <w:lang w:val="es-CL"/>
        </w:rPr>
        <w:t xml:space="preserve"> </w:t>
      </w:r>
      <w:r w:rsidR="008221DC" w:rsidRPr="008221DC">
        <w:rPr>
          <w:rFonts w:ascii="Arial" w:eastAsia="Times New Roman" w:hAnsi="Arial" w:cs="Arial"/>
          <w:lang w:val="es-CL"/>
        </w:rPr>
        <w:t>2008:</w:t>
      </w:r>
      <w:r w:rsidR="008221DC" w:rsidRPr="008221DC">
        <w:rPr>
          <w:rFonts w:ascii="Arial" w:eastAsia="Times New Roman" w:hAnsi="Arial" w:cs="Arial"/>
          <w:spacing w:val="-18"/>
          <w:lang w:val="es-CL"/>
        </w:rPr>
        <w:t xml:space="preserve"> </w:t>
      </w:r>
      <w:r w:rsidR="008221DC" w:rsidRPr="008221DC">
        <w:rPr>
          <w:rFonts w:ascii="Arial" w:eastAsia="Times New Roman" w:hAnsi="Arial" w:cs="Arial"/>
          <w:lang w:val="es-CL"/>
        </w:rPr>
        <w:t>Resultado</w:t>
      </w:r>
      <w:r w:rsidR="008221DC" w:rsidRPr="008221DC">
        <w:rPr>
          <w:rFonts w:ascii="Arial" w:eastAsia="Times New Roman" w:hAnsi="Arial" w:cs="Arial"/>
          <w:spacing w:val="-12"/>
          <w:lang w:val="es-CL"/>
        </w:rPr>
        <w:t xml:space="preserve"> </w:t>
      </w:r>
      <w:r w:rsidR="008221DC" w:rsidRPr="008221DC">
        <w:rPr>
          <w:rFonts w:ascii="Arial" w:eastAsia="Times New Roman" w:hAnsi="Arial" w:cs="Arial"/>
          <w:lang w:val="es-CL"/>
        </w:rPr>
        <w:t>e</w:t>
      </w:r>
      <w:r w:rsidR="008221DC" w:rsidRPr="008221DC">
        <w:rPr>
          <w:rFonts w:ascii="Arial" w:eastAsia="Times New Roman" w:hAnsi="Arial" w:cs="Arial"/>
          <w:spacing w:val="-14"/>
          <w:lang w:val="es-CL"/>
        </w:rPr>
        <w:t xml:space="preserve"> </w:t>
      </w:r>
      <w:r w:rsidR="008221DC" w:rsidRPr="008221DC">
        <w:rPr>
          <w:rFonts w:ascii="Arial" w:eastAsia="Times New Roman" w:hAnsi="Arial" w:cs="Arial"/>
          <w:lang w:val="es-CL"/>
        </w:rPr>
        <w:t>Innovaciones”. Instituto de investigación y debate sobre la gobernanza.</w:t>
      </w:r>
      <w:r w:rsidR="008221DC" w:rsidRPr="008221DC">
        <w:rPr>
          <w:rFonts w:ascii="Arial" w:eastAsia="Times New Roman" w:hAnsi="Arial" w:cs="Arial"/>
          <w:spacing w:val="-11"/>
          <w:lang w:val="es-CL"/>
        </w:rPr>
        <w:t xml:space="preserve"> </w:t>
      </w:r>
      <w:r w:rsidR="008221DC" w:rsidRPr="008221DC">
        <w:rPr>
          <w:rFonts w:ascii="Arial" w:eastAsia="Times New Roman" w:hAnsi="Arial" w:cs="Arial"/>
          <w:lang w:val="es-CL"/>
        </w:rPr>
        <w:t>Francia.</w:t>
      </w:r>
    </w:p>
    <w:p w:rsidR="008221DC" w:rsidRPr="008221DC" w:rsidRDefault="004B48A1" w:rsidP="008221DC">
      <w:pPr>
        <w:widowControl w:val="0"/>
        <w:spacing w:after="0" w:line="360" w:lineRule="auto"/>
        <w:ind w:left="709" w:hanging="709"/>
        <w:jc w:val="both"/>
        <w:rPr>
          <w:rFonts w:ascii="Arial" w:eastAsia="Times New Roman" w:hAnsi="Arial" w:cs="Arial"/>
          <w:lang w:val="es-CL"/>
        </w:rPr>
      </w:pPr>
      <w:r w:rsidRPr="008221DC">
        <w:rPr>
          <w:rFonts w:ascii="Arial" w:eastAsia="Times New Roman" w:hAnsi="Arial" w:cs="Arial"/>
          <w:lang w:val="es-CL"/>
        </w:rPr>
        <w:t>GUEVARA</w:t>
      </w:r>
      <w:r w:rsidR="008221DC" w:rsidRPr="008221DC">
        <w:rPr>
          <w:rFonts w:ascii="Arial" w:eastAsia="Times New Roman" w:hAnsi="Arial" w:cs="Arial"/>
          <w:lang w:val="es-CL"/>
        </w:rPr>
        <w:t>,</w:t>
      </w:r>
      <w:r w:rsidR="008221DC" w:rsidRPr="008221DC">
        <w:rPr>
          <w:rFonts w:ascii="Arial" w:eastAsia="Times New Roman" w:hAnsi="Arial" w:cs="Arial"/>
          <w:spacing w:val="-7"/>
          <w:lang w:val="es-CL"/>
        </w:rPr>
        <w:t xml:space="preserve"> </w:t>
      </w:r>
      <w:r w:rsidR="008221DC" w:rsidRPr="008221DC">
        <w:rPr>
          <w:rFonts w:ascii="Arial" w:eastAsia="Times New Roman" w:hAnsi="Arial" w:cs="Arial"/>
          <w:lang w:val="es-CL"/>
        </w:rPr>
        <w:t>Jorge</w:t>
      </w:r>
      <w:r w:rsidR="008221DC" w:rsidRPr="008221DC">
        <w:rPr>
          <w:rFonts w:ascii="Arial" w:eastAsia="Times New Roman" w:hAnsi="Arial" w:cs="Arial"/>
          <w:spacing w:val="-5"/>
          <w:lang w:val="es-CL"/>
        </w:rPr>
        <w:t xml:space="preserve"> </w:t>
      </w:r>
      <w:r w:rsidR="008221DC" w:rsidRPr="008221DC">
        <w:rPr>
          <w:rFonts w:ascii="Arial" w:eastAsia="Times New Roman" w:hAnsi="Arial" w:cs="Arial"/>
          <w:lang w:val="es-CL"/>
        </w:rPr>
        <w:t>(2009)</w:t>
      </w:r>
      <w:r w:rsidR="008221DC" w:rsidRPr="008221DC">
        <w:rPr>
          <w:rFonts w:ascii="Arial" w:eastAsia="Times New Roman" w:hAnsi="Arial" w:cs="Arial"/>
          <w:spacing w:val="-6"/>
          <w:lang w:val="es-CL"/>
        </w:rPr>
        <w:t xml:space="preserve"> </w:t>
      </w:r>
      <w:r w:rsidR="008221DC" w:rsidRPr="008221DC">
        <w:rPr>
          <w:rFonts w:ascii="Arial" w:eastAsia="Times New Roman" w:hAnsi="Arial" w:cs="Arial"/>
          <w:lang w:val="es-CL"/>
        </w:rPr>
        <w:t>“Diversidad</w:t>
      </w:r>
      <w:r w:rsidR="008221DC" w:rsidRPr="008221DC">
        <w:rPr>
          <w:rFonts w:ascii="Arial" w:eastAsia="Times New Roman" w:hAnsi="Arial" w:cs="Arial"/>
          <w:spacing w:val="-2"/>
          <w:lang w:val="es-CL"/>
        </w:rPr>
        <w:t xml:space="preserve"> </w:t>
      </w:r>
      <w:r w:rsidR="008221DC" w:rsidRPr="008221DC">
        <w:rPr>
          <w:rFonts w:ascii="Arial" w:eastAsia="Times New Roman" w:hAnsi="Arial" w:cs="Arial"/>
          <w:lang w:val="es-CL"/>
        </w:rPr>
        <w:t>y</w:t>
      </w:r>
      <w:r w:rsidR="008221DC" w:rsidRPr="008221DC">
        <w:rPr>
          <w:rFonts w:ascii="Arial" w:eastAsia="Times New Roman" w:hAnsi="Arial" w:cs="Arial"/>
          <w:spacing w:val="-14"/>
          <w:lang w:val="es-CL"/>
        </w:rPr>
        <w:t xml:space="preserve"> </w:t>
      </w:r>
      <w:r w:rsidR="008221DC" w:rsidRPr="008221DC">
        <w:rPr>
          <w:rFonts w:ascii="Arial" w:eastAsia="Times New Roman" w:hAnsi="Arial" w:cs="Arial"/>
          <w:lang w:val="es-CL"/>
        </w:rPr>
        <w:t>complejidad</w:t>
      </w:r>
      <w:r w:rsidR="008221DC" w:rsidRPr="008221DC">
        <w:rPr>
          <w:rFonts w:ascii="Arial" w:eastAsia="Times New Roman" w:hAnsi="Arial" w:cs="Arial"/>
          <w:spacing w:val="-7"/>
          <w:lang w:val="es-CL"/>
        </w:rPr>
        <w:t xml:space="preserve"> </w:t>
      </w:r>
      <w:r w:rsidR="008221DC" w:rsidRPr="008221DC">
        <w:rPr>
          <w:rFonts w:ascii="Arial" w:eastAsia="Times New Roman" w:hAnsi="Arial" w:cs="Arial"/>
          <w:lang w:val="es-CL"/>
        </w:rPr>
        <w:t>legal.</w:t>
      </w:r>
      <w:r w:rsidR="008221DC" w:rsidRPr="008221DC">
        <w:rPr>
          <w:rFonts w:ascii="Arial" w:eastAsia="Times New Roman" w:hAnsi="Arial" w:cs="Arial"/>
          <w:spacing w:val="-7"/>
          <w:lang w:val="es-CL"/>
        </w:rPr>
        <w:t xml:space="preserve"> </w:t>
      </w:r>
      <w:r w:rsidR="008221DC" w:rsidRPr="008221DC">
        <w:rPr>
          <w:rFonts w:ascii="Arial" w:eastAsia="Times New Roman" w:hAnsi="Arial" w:cs="Arial"/>
          <w:lang w:val="es-CL"/>
        </w:rPr>
        <w:t>Aproximaciones</w:t>
      </w:r>
      <w:r w:rsidR="008221DC" w:rsidRPr="008221DC">
        <w:rPr>
          <w:rFonts w:ascii="Arial" w:eastAsia="Times New Roman" w:hAnsi="Arial" w:cs="Arial"/>
          <w:spacing w:val="-8"/>
          <w:lang w:val="es-CL"/>
        </w:rPr>
        <w:t xml:space="preserve"> </w:t>
      </w:r>
      <w:r w:rsidR="008221DC" w:rsidRPr="008221DC">
        <w:rPr>
          <w:rFonts w:ascii="Arial" w:eastAsia="Times New Roman" w:hAnsi="Arial" w:cs="Arial"/>
          <w:lang w:val="es-CL"/>
        </w:rPr>
        <w:t>a</w:t>
      </w:r>
      <w:r w:rsidR="008221DC" w:rsidRPr="008221DC">
        <w:rPr>
          <w:rFonts w:ascii="Arial" w:eastAsia="Times New Roman" w:hAnsi="Arial" w:cs="Arial"/>
          <w:spacing w:val="-5"/>
          <w:lang w:val="es-CL"/>
        </w:rPr>
        <w:t xml:space="preserve"> </w:t>
      </w:r>
      <w:r w:rsidR="008221DC" w:rsidRPr="008221DC">
        <w:rPr>
          <w:rFonts w:ascii="Arial" w:eastAsia="Times New Roman" w:hAnsi="Arial" w:cs="Arial"/>
          <w:lang w:val="es-CL"/>
        </w:rPr>
        <w:t>la</w:t>
      </w:r>
      <w:r w:rsidR="008221DC" w:rsidRPr="008221DC">
        <w:rPr>
          <w:rFonts w:ascii="Arial" w:eastAsia="Times New Roman" w:hAnsi="Arial" w:cs="Arial"/>
          <w:spacing w:val="-5"/>
          <w:lang w:val="es-CL"/>
        </w:rPr>
        <w:t xml:space="preserve"> </w:t>
      </w:r>
      <w:r w:rsidR="008221DC" w:rsidRPr="008221DC">
        <w:rPr>
          <w:rFonts w:ascii="Arial" w:eastAsia="Times New Roman" w:hAnsi="Arial" w:cs="Arial"/>
          <w:lang w:val="es-CL"/>
        </w:rPr>
        <w:t>antropología</w:t>
      </w:r>
      <w:r w:rsidR="008221DC" w:rsidRPr="008221DC">
        <w:rPr>
          <w:rFonts w:ascii="Arial" w:eastAsia="Times New Roman" w:hAnsi="Arial" w:cs="Arial"/>
          <w:spacing w:val="-5"/>
          <w:lang w:val="es-CL"/>
        </w:rPr>
        <w:t xml:space="preserve"> </w:t>
      </w:r>
      <w:r w:rsidR="008221DC" w:rsidRPr="008221DC">
        <w:rPr>
          <w:rFonts w:ascii="Arial" w:eastAsia="Times New Roman" w:hAnsi="Arial" w:cs="Arial"/>
          <w:lang w:val="es-CL"/>
        </w:rPr>
        <w:t>e historia del derecho”. Fondo Editorial de la Pontificia Universidad Católica de</w:t>
      </w:r>
      <w:r w:rsidR="008221DC" w:rsidRPr="008221DC">
        <w:rPr>
          <w:rFonts w:ascii="Arial" w:eastAsia="Times New Roman" w:hAnsi="Arial" w:cs="Arial"/>
          <w:spacing w:val="-29"/>
          <w:lang w:val="es-CL"/>
        </w:rPr>
        <w:t xml:space="preserve"> </w:t>
      </w:r>
      <w:r w:rsidR="008221DC" w:rsidRPr="008221DC">
        <w:rPr>
          <w:rFonts w:ascii="Arial" w:eastAsia="Times New Roman" w:hAnsi="Arial" w:cs="Arial"/>
          <w:lang w:val="es-CL"/>
        </w:rPr>
        <w:t>Perú.</w:t>
      </w:r>
    </w:p>
    <w:p w:rsidR="008221DC" w:rsidRPr="008221DC" w:rsidRDefault="004B48A1" w:rsidP="008221DC">
      <w:pPr>
        <w:widowControl w:val="0"/>
        <w:spacing w:after="0" w:line="360" w:lineRule="auto"/>
        <w:ind w:left="709" w:hanging="709"/>
        <w:jc w:val="both"/>
        <w:rPr>
          <w:rFonts w:ascii="Arial" w:eastAsia="Times New Roman" w:hAnsi="Arial" w:cs="Arial"/>
          <w:lang w:val="es-CL"/>
        </w:rPr>
      </w:pPr>
      <w:r w:rsidRPr="008221DC">
        <w:rPr>
          <w:rFonts w:ascii="Arial" w:eastAsia="Times New Roman" w:hAnsi="Arial" w:cs="Arial"/>
          <w:lang w:val="es-CL"/>
        </w:rPr>
        <w:t>GUEVARA</w:t>
      </w:r>
      <w:r w:rsidR="008221DC" w:rsidRPr="008221DC">
        <w:rPr>
          <w:rFonts w:ascii="Arial" w:eastAsia="Times New Roman" w:hAnsi="Arial" w:cs="Arial"/>
          <w:lang w:val="es-CL"/>
        </w:rPr>
        <w:t>, Pablo (2010) “El peritaje antropológico en Colombia”. Pontificia Universidad de Javeriana, Colombia.</w:t>
      </w:r>
    </w:p>
    <w:p w:rsidR="008221DC" w:rsidRPr="008221DC" w:rsidRDefault="004B48A1" w:rsidP="008221DC">
      <w:pPr>
        <w:widowControl w:val="0"/>
        <w:spacing w:after="0" w:line="360" w:lineRule="auto"/>
        <w:ind w:left="709" w:hanging="709"/>
        <w:jc w:val="both"/>
        <w:rPr>
          <w:rFonts w:ascii="Arial" w:eastAsia="Times New Roman" w:hAnsi="Arial" w:cs="Arial"/>
          <w:lang w:val="es-CL"/>
        </w:rPr>
      </w:pPr>
      <w:r w:rsidRPr="008221DC">
        <w:rPr>
          <w:rFonts w:ascii="Arial" w:eastAsia="Times New Roman" w:hAnsi="Arial" w:cs="Arial"/>
          <w:lang w:val="es-CL"/>
        </w:rPr>
        <w:t>GUTIÉRREZ</w:t>
      </w:r>
      <w:r w:rsidR="008221DC" w:rsidRPr="008221DC">
        <w:rPr>
          <w:rFonts w:ascii="Arial" w:eastAsia="Times New Roman" w:hAnsi="Arial" w:cs="Arial"/>
          <w:lang w:val="es-CL"/>
        </w:rPr>
        <w:t xml:space="preserve">, María; </w:t>
      </w:r>
      <w:proofErr w:type="spellStart"/>
      <w:r w:rsidR="008221DC" w:rsidRPr="008221DC">
        <w:rPr>
          <w:rFonts w:ascii="Arial" w:eastAsia="Times New Roman" w:hAnsi="Arial" w:cs="Arial"/>
          <w:lang w:val="es-CL"/>
        </w:rPr>
        <w:t>Ball</w:t>
      </w:r>
      <w:proofErr w:type="spellEnd"/>
      <w:r w:rsidR="008221DC" w:rsidRPr="008221DC">
        <w:rPr>
          <w:rFonts w:ascii="Arial" w:eastAsia="Times New Roman" w:hAnsi="Arial" w:cs="Arial"/>
          <w:lang w:val="es-CL"/>
        </w:rPr>
        <w:t xml:space="preserve"> Manuela; Márquez Emilia (2008). “Signos, significados e intersubjetividad: una mirada cultural”. </w:t>
      </w:r>
      <w:proofErr w:type="spellStart"/>
      <w:r w:rsidR="008221DC" w:rsidRPr="008221DC">
        <w:rPr>
          <w:rFonts w:ascii="Arial" w:eastAsia="Times New Roman" w:hAnsi="Arial" w:cs="Arial"/>
          <w:lang w:val="es-CL"/>
        </w:rPr>
        <w:t>Educere</w:t>
      </w:r>
      <w:proofErr w:type="spellEnd"/>
      <w:r w:rsidR="008221DC" w:rsidRPr="008221DC">
        <w:rPr>
          <w:rFonts w:ascii="Arial" w:eastAsia="Times New Roman" w:hAnsi="Arial" w:cs="Arial"/>
          <w:lang w:val="es-CL"/>
        </w:rPr>
        <w:t>, Universidad de los Andes, Venezuela.</w:t>
      </w:r>
    </w:p>
    <w:p w:rsidR="008221DC" w:rsidRPr="008221DC" w:rsidRDefault="008221DC" w:rsidP="008221DC">
      <w:pPr>
        <w:widowControl w:val="0"/>
        <w:spacing w:after="0" w:line="360" w:lineRule="auto"/>
        <w:ind w:left="709" w:hanging="709"/>
        <w:jc w:val="both"/>
        <w:rPr>
          <w:rFonts w:ascii="Arial" w:eastAsia="Times New Roman" w:hAnsi="Arial" w:cs="Arial"/>
          <w:lang w:val="es-CL"/>
        </w:rPr>
      </w:pPr>
      <w:r w:rsidRPr="008221DC">
        <w:rPr>
          <w:rFonts w:ascii="Arial" w:eastAsia="Times New Roman" w:hAnsi="Arial" w:cs="Arial"/>
          <w:lang w:val="es-CL"/>
        </w:rPr>
        <w:t xml:space="preserve">Instituto Interamericano </w:t>
      </w:r>
      <w:r w:rsidRPr="008221DC">
        <w:rPr>
          <w:rFonts w:ascii="Arial" w:eastAsia="Times New Roman" w:hAnsi="Arial" w:cs="Arial"/>
          <w:spacing w:val="-3"/>
          <w:lang w:val="es-CL"/>
        </w:rPr>
        <w:t xml:space="preserve">de </w:t>
      </w:r>
      <w:r w:rsidRPr="008221DC">
        <w:rPr>
          <w:rFonts w:ascii="Arial" w:eastAsia="Times New Roman" w:hAnsi="Arial" w:cs="Arial"/>
          <w:lang w:val="es-CL"/>
        </w:rPr>
        <w:t xml:space="preserve">Derechos Humanos (2010) “Acceso a la justicia </w:t>
      </w:r>
      <w:r w:rsidRPr="008221DC">
        <w:rPr>
          <w:rFonts w:ascii="Arial" w:eastAsia="Times New Roman" w:hAnsi="Arial" w:cs="Arial"/>
          <w:spacing w:val="-3"/>
          <w:lang w:val="es-CL"/>
        </w:rPr>
        <w:t xml:space="preserve">de </w:t>
      </w:r>
      <w:r w:rsidRPr="008221DC">
        <w:rPr>
          <w:rFonts w:ascii="Arial" w:eastAsia="Times New Roman" w:hAnsi="Arial" w:cs="Arial"/>
          <w:lang w:val="es-CL"/>
        </w:rPr>
        <w:t>los pueblos indígenas: los peritajes culturales y la visión de pobreza desde su</w:t>
      </w:r>
      <w:r w:rsidRPr="008221DC">
        <w:rPr>
          <w:rFonts w:ascii="Arial" w:eastAsia="Times New Roman" w:hAnsi="Arial" w:cs="Arial"/>
          <w:spacing w:val="-42"/>
          <w:lang w:val="es-CL"/>
        </w:rPr>
        <w:t xml:space="preserve"> </w:t>
      </w:r>
      <w:r w:rsidRPr="008221DC">
        <w:rPr>
          <w:rFonts w:ascii="Arial" w:eastAsia="Times New Roman" w:hAnsi="Arial" w:cs="Arial"/>
          <w:lang w:val="es-CL"/>
        </w:rPr>
        <w:t>cosmovisión”. Costa Rica.</w:t>
      </w:r>
    </w:p>
    <w:p w:rsidR="008221DC" w:rsidRPr="008221DC" w:rsidRDefault="004B48A1" w:rsidP="008221DC">
      <w:pPr>
        <w:widowControl w:val="0"/>
        <w:spacing w:after="0" w:line="360" w:lineRule="auto"/>
        <w:ind w:left="709" w:hanging="709"/>
        <w:jc w:val="both"/>
        <w:rPr>
          <w:rFonts w:ascii="Arial" w:eastAsia="Times New Roman" w:hAnsi="Arial" w:cs="Arial"/>
          <w:lang w:val="es-CL"/>
        </w:rPr>
      </w:pPr>
      <w:r w:rsidRPr="008221DC">
        <w:rPr>
          <w:rFonts w:ascii="Arial" w:eastAsia="Times New Roman" w:hAnsi="Arial" w:cs="Arial"/>
          <w:lang w:val="es-CL"/>
        </w:rPr>
        <w:t>JESÚS</w:t>
      </w:r>
      <w:r w:rsidR="008221DC" w:rsidRPr="008221DC">
        <w:rPr>
          <w:rFonts w:ascii="Arial" w:eastAsia="Times New Roman" w:hAnsi="Arial" w:cs="Arial"/>
          <w:lang w:val="es-CL"/>
        </w:rPr>
        <w:t xml:space="preserve">, Manuel (2013) “La pericia antropológica en los conflictos judiciales de los pueblos </w:t>
      </w:r>
      <w:r w:rsidR="008221DC" w:rsidRPr="008221DC">
        <w:rPr>
          <w:rFonts w:ascii="Arial" w:eastAsia="Times New Roman" w:hAnsi="Arial" w:cs="Arial"/>
          <w:lang w:val="es-CL"/>
        </w:rPr>
        <w:lastRenderedPageBreak/>
        <w:t>originarios”. Voces en el Fénix, Argentina.</w:t>
      </w:r>
    </w:p>
    <w:p w:rsidR="008221DC" w:rsidRPr="008221DC" w:rsidRDefault="004B48A1" w:rsidP="008221DC">
      <w:pPr>
        <w:widowControl w:val="0"/>
        <w:spacing w:after="0" w:line="360" w:lineRule="auto"/>
        <w:ind w:left="709" w:hanging="709"/>
        <w:jc w:val="both"/>
        <w:rPr>
          <w:rFonts w:ascii="Arial" w:eastAsia="Times New Roman" w:hAnsi="Arial" w:cs="Arial"/>
          <w:lang w:val="es-CL"/>
        </w:rPr>
      </w:pPr>
      <w:r w:rsidRPr="008221DC">
        <w:rPr>
          <w:rFonts w:ascii="Arial" w:eastAsia="Times New Roman" w:hAnsi="Arial" w:cs="Arial"/>
          <w:lang w:val="es-CL"/>
        </w:rPr>
        <w:t>KALINSKY</w:t>
      </w:r>
      <w:r w:rsidR="008221DC" w:rsidRPr="008221DC">
        <w:rPr>
          <w:rFonts w:ascii="Arial" w:eastAsia="Times New Roman" w:hAnsi="Arial" w:cs="Arial"/>
          <w:lang w:val="es-CL"/>
        </w:rPr>
        <w:t>, Beatriz y Cañete, Osvaldo (sin fecha) “La pericia como prueba judicial”. Centro de Estudios Interdisciplinarios sobre Delito, Argentina. Extraído el 12 de junio de 2015 desde</w:t>
      </w:r>
      <w:r w:rsidR="008221DC" w:rsidRPr="007A61DE">
        <w:rPr>
          <w:rFonts w:ascii="Arial" w:eastAsia="Times New Roman" w:hAnsi="Arial" w:cs="Arial"/>
          <w:lang w:val="es-CL"/>
        </w:rPr>
        <w:t>: http://www.cereid.org.ar/pdf/lapericiaantropologicacomopruebajudicial.pdf</w:t>
      </w:r>
    </w:p>
    <w:p w:rsidR="008221DC" w:rsidRPr="008221DC" w:rsidRDefault="008221DC" w:rsidP="008221DC">
      <w:pPr>
        <w:widowControl w:val="0"/>
        <w:spacing w:after="0" w:line="360" w:lineRule="auto"/>
        <w:ind w:left="709" w:hanging="709"/>
        <w:jc w:val="both"/>
        <w:rPr>
          <w:rFonts w:ascii="Arial" w:eastAsia="Times New Roman" w:hAnsi="Arial" w:cs="Arial"/>
          <w:lang w:val="es-CL"/>
        </w:rPr>
      </w:pPr>
      <w:r w:rsidRPr="008221DC">
        <w:rPr>
          <w:rFonts w:ascii="Arial" w:eastAsia="Times New Roman" w:hAnsi="Arial" w:cs="Arial"/>
          <w:lang w:val="es-CL"/>
        </w:rPr>
        <w:t xml:space="preserve">KAS (2009). “Situación de los pueblos indígenas de Colombia”. </w:t>
      </w:r>
      <w:proofErr w:type="spellStart"/>
      <w:r w:rsidRPr="008221DC">
        <w:rPr>
          <w:rFonts w:ascii="Arial" w:eastAsia="Times New Roman" w:hAnsi="Arial" w:cs="Arial"/>
          <w:lang w:val="es-CL"/>
        </w:rPr>
        <w:t>KASPapers</w:t>
      </w:r>
      <w:proofErr w:type="spellEnd"/>
      <w:r w:rsidRPr="008221DC">
        <w:rPr>
          <w:rFonts w:ascii="Arial" w:eastAsia="Times New Roman" w:hAnsi="Arial" w:cs="Arial"/>
          <w:lang w:val="es-CL"/>
        </w:rPr>
        <w:t xml:space="preserve">, Colombia. </w:t>
      </w:r>
    </w:p>
    <w:p w:rsidR="008221DC" w:rsidRPr="008221DC" w:rsidRDefault="004B48A1" w:rsidP="008221DC">
      <w:pPr>
        <w:widowControl w:val="0"/>
        <w:spacing w:after="0" w:line="360" w:lineRule="auto"/>
        <w:ind w:left="709" w:hanging="709"/>
        <w:jc w:val="both"/>
        <w:rPr>
          <w:rFonts w:ascii="Arial" w:eastAsia="Times New Roman" w:hAnsi="Arial" w:cs="Arial"/>
          <w:lang w:val="es-CL"/>
        </w:rPr>
      </w:pPr>
      <w:r w:rsidRPr="008221DC">
        <w:rPr>
          <w:rFonts w:ascii="Arial" w:eastAsia="Times New Roman" w:hAnsi="Arial" w:cs="Arial"/>
          <w:lang w:val="es-CL"/>
        </w:rPr>
        <w:t>LEVI</w:t>
      </w:r>
      <w:r w:rsidR="008221DC" w:rsidRPr="008221DC">
        <w:rPr>
          <w:rFonts w:ascii="Arial" w:eastAsia="Times New Roman" w:hAnsi="Arial" w:cs="Arial"/>
          <w:lang w:val="es-CL"/>
        </w:rPr>
        <w:t xml:space="preserve">, Primo (1989) “Los Hundidos y los Salvados”. </w:t>
      </w:r>
      <w:proofErr w:type="spellStart"/>
      <w:r w:rsidR="008221DC" w:rsidRPr="008221DC">
        <w:rPr>
          <w:rFonts w:ascii="Arial" w:eastAsia="Times New Roman" w:hAnsi="Arial" w:cs="Arial"/>
          <w:lang w:val="es-CL"/>
        </w:rPr>
        <w:t>Muchnik</w:t>
      </w:r>
      <w:proofErr w:type="spellEnd"/>
      <w:r w:rsidR="008221DC" w:rsidRPr="008221DC">
        <w:rPr>
          <w:rFonts w:ascii="Arial" w:eastAsia="Times New Roman" w:hAnsi="Arial" w:cs="Arial"/>
          <w:lang w:val="es-CL"/>
        </w:rPr>
        <w:t xml:space="preserve"> Editores. España.</w:t>
      </w:r>
    </w:p>
    <w:p w:rsidR="008221DC" w:rsidRPr="008221DC" w:rsidRDefault="004B48A1" w:rsidP="008221DC">
      <w:pPr>
        <w:widowControl w:val="0"/>
        <w:spacing w:after="0" w:line="360" w:lineRule="auto"/>
        <w:ind w:left="709" w:hanging="709"/>
        <w:jc w:val="both"/>
        <w:rPr>
          <w:rFonts w:ascii="Arial" w:eastAsia="Times New Roman" w:hAnsi="Arial" w:cs="Arial"/>
          <w:lang w:val="es-CL"/>
        </w:rPr>
      </w:pPr>
      <w:r w:rsidRPr="008221DC">
        <w:rPr>
          <w:rFonts w:ascii="Arial" w:eastAsia="Times New Roman" w:hAnsi="Arial" w:cs="Arial"/>
          <w:lang w:val="es-CL"/>
        </w:rPr>
        <w:t>LOPEHANDÍA</w:t>
      </w:r>
      <w:r w:rsidR="008221DC" w:rsidRPr="008221DC">
        <w:rPr>
          <w:rFonts w:ascii="Arial" w:eastAsia="Times New Roman" w:hAnsi="Arial" w:cs="Arial"/>
          <w:lang w:val="es-CL"/>
        </w:rPr>
        <w:t>, Matías (2010). “Reconocimiento Constitucional y Derechos Fundamentales de los Pueblos Indígenas. Con especial referencia al derecho a la consulta”. OP, Chile.</w:t>
      </w:r>
    </w:p>
    <w:p w:rsidR="008221DC" w:rsidRPr="008221DC" w:rsidRDefault="004B48A1" w:rsidP="008221DC">
      <w:pPr>
        <w:widowControl w:val="0"/>
        <w:spacing w:after="0" w:line="360" w:lineRule="auto"/>
        <w:ind w:left="709" w:hanging="709"/>
        <w:jc w:val="both"/>
        <w:rPr>
          <w:rFonts w:ascii="Arial" w:eastAsia="Times New Roman" w:hAnsi="Arial" w:cs="Arial"/>
          <w:lang w:val="es-CL"/>
        </w:rPr>
      </w:pPr>
      <w:r w:rsidRPr="008221DC">
        <w:rPr>
          <w:rFonts w:ascii="Arial" w:eastAsia="Times New Roman" w:hAnsi="Arial" w:cs="Arial"/>
          <w:lang w:val="es-CL"/>
        </w:rPr>
        <w:t>MATOS,</w:t>
      </w:r>
      <w:r w:rsidR="008221DC" w:rsidRPr="008221DC">
        <w:rPr>
          <w:rFonts w:ascii="Arial" w:eastAsia="Times New Roman" w:hAnsi="Arial" w:cs="Arial"/>
          <w:lang w:val="es-CL"/>
        </w:rPr>
        <w:t xml:space="preserve"> James (2011) </w:t>
      </w:r>
      <w:r w:rsidR="008221DC" w:rsidRPr="008221DC">
        <w:rPr>
          <w:rFonts w:ascii="Arial" w:eastAsia="Times New Roman" w:hAnsi="Arial" w:cs="Arial"/>
          <w:spacing w:val="-3"/>
          <w:lang w:val="es-CL"/>
        </w:rPr>
        <w:t xml:space="preserve">“¿La </w:t>
      </w:r>
      <w:r w:rsidR="008221DC" w:rsidRPr="008221DC">
        <w:rPr>
          <w:rFonts w:ascii="Arial" w:eastAsia="Times New Roman" w:hAnsi="Arial" w:cs="Arial"/>
          <w:lang w:val="es-CL"/>
        </w:rPr>
        <w:t xml:space="preserve">interculturalidad se abre paso en las Cortes Superiores </w:t>
      </w:r>
      <w:r w:rsidR="008221DC" w:rsidRPr="008221DC">
        <w:rPr>
          <w:rFonts w:ascii="Arial" w:eastAsia="Times New Roman" w:hAnsi="Arial" w:cs="Arial"/>
          <w:spacing w:val="-3"/>
          <w:lang w:val="es-CL"/>
        </w:rPr>
        <w:t xml:space="preserve">de </w:t>
      </w:r>
      <w:r w:rsidR="008221DC" w:rsidRPr="008221DC">
        <w:rPr>
          <w:rFonts w:ascii="Arial" w:eastAsia="Times New Roman" w:hAnsi="Arial" w:cs="Arial"/>
          <w:lang w:val="es-CL"/>
        </w:rPr>
        <w:t>Justicia de la Amazonía peruana?” Biblioteca virtual (UNIFR), Suiza.</w:t>
      </w:r>
    </w:p>
    <w:p w:rsidR="008221DC" w:rsidRPr="008221DC" w:rsidRDefault="004B48A1" w:rsidP="008221DC">
      <w:pPr>
        <w:widowControl w:val="0"/>
        <w:spacing w:after="0" w:line="360" w:lineRule="auto"/>
        <w:ind w:left="709" w:hanging="709"/>
        <w:jc w:val="both"/>
        <w:rPr>
          <w:rFonts w:ascii="Arial" w:eastAsia="Times New Roman" w:hAnsi="Arial" w:cs="Arial"/>
          <w:lang w:val="es-CL"/>
        </w:rPr>
      </w:pPr>
      <w:r w:rsidRPr="008221DC">
        <w:rPr>
          <w:rFonts w:ascii="Arial" w:eastAsia="Times New Roman" w:hAnsi="Arial" w:cs="Arial"/>
          <w:lang w:val="es-CL"/>
        </w:rPr>
        <w:t>MENNA</w:t>
      </w:r>
      <w:r w:rsidR="008221DC" w:rsidRPr="008221DC">
        <w:rPr>
          <w:rFonts w:ascii="Arial" w:eastAsia="Times New Roman" w:hAnsi="Arial" w:cs="Arial"/>
          <w:lang w:val="es-CL"/>
        </w:rPr>
        <w:t>, Sergio (2013). “Heurística y Metodología de la Ciencia”. Mundo Siglo XXI,</w:t>
      </w:r>
      <w:r w:rsidR="008221DC" w:rsidRPr="008221DC">
        <w:rPr>
          <w:rFonts w:ascii="Arial" w:eastAsia="Times New Roman" w:hAnsi="Arial" w:cs="Arial"/>
          <w:spacing w:val="-36"/>
          <w:lang w:val="es-CL"/>
        </w:rPr>
        <w:t xml:space="preserve"> </w:t>
      </w:r>
      <w:r w:rsidR="008221DC" w:rsidRPr="008221DC">
        <w:rPr>
          <w:rFonts w:ascii="Arial" w:eastAsia="Times New Roman" w:hAnsi="Arial" w:cs="Arial"/>
          <w:lang w:val="es-CL"/>
        </w:rPr>
        <w:t>revista del CIECAS-IPN.</w:t>
      </w:r>
      <w:r w:rsidR="008221DC" w:rsidRPr="008221DC">
        <w:rPr>
          <w:rFonts w:ascii="Arial" w:eastAsia="Times New Roman" w:hAnsi="Arial" w:cs="Arial"/>
          <w:spacing w:val="-6"/>
          <w:lang w:val="es-CL"/>
        </w:rPr>
        <w:t xml:space="preserve"> </w:t>
      </w:r>
      <w:r w:rsidR="008221DC" w:rsidRPr="008221DC">
        <w:rPr>
          <w:rFonts w:ascii="Arial" w:eastAsia="Times New Roman" w:hAnsi="Arial" w:cs="Arial"/>
          <w:lang w:val="es-CL"/>
        </w:rPr>
        <w:t>México.</w:t>
      </w:r>
    </w:p>
    <w:p w:rsidR="008221DC" w:rsidRPr="008221DC" w:rsidRDefault="004B48A1" w:rsidP="008221DC">
      <w:pPr>
        <w:widowControl w:val="0"/>
        <w:spacing w:after="0" w:line="360" w:lineRule="auto"/>
        <w:ind w:left="709" w:hanging="709"/>
        <w:jc w:val="both"/>
        <w:rPr>
          <w:rFonts w:ascii="Arial" w:eastAsia="Times New Roman" w:hAnsi="Arial" w:cs="Arial"/>
          <w:lang w:val="es-CL"/>
        </w:rPr>
      </w:pPr>
      <w:r w:rsidRPr="008221DC">
        <w:rPr>
          <w:rFonts w:ascii="Arial" w:eastAsia="Times New Roman" w:hAnsi="Arial" w:cs="Arial"/>
          <w:lang w:val="es-CL"/>
        </w:rPr>
        <w:t>MORA</w:t>
      </w:r>
      <w:r w:rsidR="008221DC" w:rsidRPr="008221DC">
        <w:rPr>
          <w:rFonts w:ascii="Arial" w:eastAsia="Times New Roman" w:hAnsi="Arial" w:cs="Arial"/>
          <w:lang w:val="es-CL"/>
        </w:rPr>
        <w:t xml:space="preserve">, </w:t>
      </w:r>
      <w:r w:rsidR="008221DC" w:rsidRPr="008221DC">
        <w:rPr>
          <w:rFonts w:ascii="Arial" w:eastAsia="Times New Roman" w:hAnsi="Arial" w:cs="Arial"/>
          <w:spacing w:val="-3"/>
          <w:lang w:val="es-CL"/>
        </w:rPr>
        <w:t xml:space="preserve">Luis </w:t>
      </w:r>
      <w:r w:rsidR="008221DC" w:rsidRPr="008221DC">
        <w:rPr>
          <w:rFonts w:ascii="Arial" w:eastAsia="Times New Roman" w:hAnsi="Arial" w:cs="Arial"/>
          <w:lang w:val="es-CL"/>
        </w:rPr>
        <w:t xml:space="preserve">y </w:t>
      </w:r>
      <w:r w:rsidRPr="008221DC">
        <w:rPr>
          <w:rFonts w:ascii="Arial" w:eastAsia="Times New Roman" w:hAnsi="Arial" w:cs="Arial"/>
          <w:lang w:val="es-CL"/>
        </w:rPr>
        <w:t>GONZÁLEZ</w:t>
      </w:r>
      <w:r w:rsidR="008221DC" w:rsidRPr="008221DC">
        <w:rPr>
          <w:rFonts w:ascii="Arial" w:eastAsia="Times New Roman" w:hAnsi="Arial" w:cs="Arial"/>
          <w:lang w:val="es-CL"/>
        </w:rPr>
        <w:t xml:space="preserve">, Daniel (1991). </w:t>
      </w:r>
      <w:r w:rsidR="008221DC" w:rsidRPr="008221DC">
        <w:rPr>
          <w:rFonts w:ascii="Arial" w:eastAsia="Times New Roman" w:hAnsi="Arial" w:cs="Arial"/>
          <w:spacing w:val="-4"/>
          <w:lang w:val="es-CL"/>
        </w:rPr>
        <w:t xml:space="preserve">“La </w:t>
      </w:r>
      <w:r w:rsidR="008221DC" w:rsidRPr="008221DC">
        <w:rPr>
          <w:rFonts w:ascii="Arial" w:eastAsia="Times New Roman" w:hAnsi="Arial" w:cs="Arial"/>
          <w:lang w:val="es-CL"/>
        </w:rPr>
        <w:t>prueba en el Código Procesal Penal tipo para América</w:t>
      </w:r>
      <w:r w:rsidR="008221DC" w:rsidRPr="008221DC">
        <w:rPr>
          <w:rFonts w:ascii="Arial" w:eastAsia="Times New Roman" w:hAnsi="Arial" w:cs="Arial"/>
          <w:spacing w:val="-7"/>
          <w:lang w:val="es-CL"/>
        </w:rPr>
        <w:t xml:space="preserve"> </w:t>
      </w:r>
      <w:r w:rsidR="008221DC" w:rsidRPr="008221DC">
        <w:rPr>
          <w:rFonts w:ascii="Arial" w:eastAsia="Times New Roman" w:hAnsi="Arial" w:cs="Arial"/>
          <w:lang w:val="es-CL"/>
        </w:rPr>
        <w:t>Latina”.</w:t>
      </w:r>
      <w:r w:rsidR="008221DC" w:rsidRPr="008221DC">
        <w:rPr>
          <w:rFonts w:ascii="Arial" w:eastAsia="Times New Roman" w:hAnsi="Arial" w:cs="Arial"/>
          <w:spacing w:val="-12"/>
          <w:lang w:val="es-CL"/>
        </w:rPr>
        <w:t xml:space="preserve"> </w:t>
      </w:r>
      <w:r w:rsidR="008221DC" w:rsidRPr="008221DC">
        <w:rPr>
          <w:rFonts w:ascii="Arial" w:eastAsia="Times New Roman" w:hAnsi="Arial" w:cs="Arial"/>
          <w:lang w:val="es-CL"/>
        </w:rPr>
        <w:t>Congreso</w:t>
      </w:r>
      <w:r w:rsidR="008221DC" w:rsidRPr="008221DC">
        <w:rPr>
          <w:rFonts w:ascii="Arial" w:eastAsia="Times New Roman" w:hAnsi="Arial" w:cs="Arial"/>
          <w:spacing w:val="-12"/>
          <w:lang w:val="es-CL"/>
        </w:rPr>
        <w:t xml:space="preserve"> </w:t>
      </w:r>
      <w:r w:rsidR="008221DC" w:rsidRPr="008221DC">
        <w:rPr>
          <w:rFonts w:ascii="Arial" w:eastAsia="Times New Roman" w:hAnsi="Arial" w:cs="Arial"/>
          <w:lang w:val="es-CL"/>
        </w:rPr>
        <w:t>Internacional</w:t>
      </w:r>
      <w:r w:rsidR="008221DC" w:rsidRPr="008221DC">
        <w:rPr>
          <w:rFonts w:ascii="Arial" w:eastAsia="Times New Roman" w:hAnsi="Arial" w:cs="Arial"/>
          <w:spacing w:val="-11"/>
          <w:lang w:val="es-CL"/>
        </w:rPr>
        <w:t xml:space="preserve"> </w:t>
      </w:r>
      <w:r w:rsidR="008221DC" w:rsidRPr="008221DC">
        <w:rPr>
          <w:rFonts w:ascii="Arial" w:eastAsia="Times New Roman" w:hAnsi="Arial" w:cs="Arial"/>
          <w:spacing w:val="-3"/>
          <w:lang w:val="es-CL"/>
        </w:rPr>
        <w:t>"Un</w:t>
      </w:r>
      <w:r w:rsidR="008221DC" w:rsidRPr="008221DC">
        <w:rPr>
          <w:rFonts w:ascii="Arial" w:eastAsia="Times New Roman" w:hAnsi="Arial" w:cs="Arial"/>
          <w:spacing w:val="-12"/>
          <w:lang w:val="es-CL"/>
        </w:rPr>
        <w:t xml:space="preserve"> </w:t>
      </w:r>
      <w:r w:rsidR="008221DC" w:rsidRPr="008221DC">
        <w:rPr>
          <w:rFonts w:ascii="Arial" w:eastAsia="Times New Roman" w:hAnsi="Arial" w:cs="Arial"/>
          <w:lang w:val="es-CL"/>
        </w:rPr>
        <w:t>Códice</w:t>
      </w:r>
      <w:r w:rsidR="008221DC" w:rsidRPr="008221DC">
        <w:rPr>
          <w:rFonts w:ascii="Arial" w:eastAsia="Times New Roman" w:hAnsi="Arial" w:cs="Arial"/>
          <w:spacing w:val="-14"/>
          <w:lang w:val="es-CL"/>
        </w:rPr>
        <w:t xml:space="preserve"> </w:t>
      </w:r>
      <w:r w:rsidR="008221DC" w:rsidRPr="008221DC">
        <w:rPr>
          <w:rFonts w:ascii="Arial" w:eastAsia="Times New Roman" w:hAnsi="Arial" w:cs="Arial"/>
          <w:lang w:val="es-CL"/>
        </w:rPr>
        <w:t>tipo</w:t>
      </w:r>
      <w:r w:rsidR="008221DC" w:rsidRPr="008221DC">
        <w:rPr>
          <w:rFonts w:ascii="Arial" w:eastAsia="Times New Roman" w:hAnsi="Arial" w:cs="Arial"/>
          <w:spacing w:val="-12"/>
          <w:lang w:val="es-CL"/>
        </w:rPr>
        <w:t xml:space="preserve"> </w:t>
      </w:r>
      <w:r w:rsidR="008221DC" w:rsidRPr="008221DC">
        <w:rPr>
          <w:rFonts w:ascii="Arial" w:eastAsia="Times New Roman" w:hAnsi="Arial" w:cs="Arial"/>
          <w:spacing w:val="-3"/>
          <w:lang w:val="es-CL"/>
        </w:rPr>
        <w:t>di</w:t>
      </w:r>
      <w:r w:rsidR="008221DC" w:rsidRPr="008221DC">
        <w:rPr>
          <w:rFonts w:ascii="Arial" w:eastAsia="Times New Roman" w:hAnsi="Arial" w:cs="Arial"/>
          <w:spacing w:val="-11"/>
          <w:lang w:val="es-CL"/>
        </w:rPr>
        <w:t xml:space="preserve"> </w:t>
      </w:r>
      <w:proofErr w:type="spellStart"/>
      <w:r w:rsidR="008221DC" w:rsidRPr="008221DC">
        <w:rPr>
          <w:rFonts w:ascii="Arial" w:eastAsia="Times New Roman" w:hAnsi="Arial" w:cs="Arial"/>
          <w:lang w:val="es-CL"/>
        </w:rPr>
        <w:t>Procedura</w:t>
      </w:r>
      <w:proofErr w:type="spellEnd"/>
      <w:r w:rsidR="008221DC" w:rsidRPr="008221DC">
        <w:rPr>
          <w:rFonts w:ascii="Arial" w:eastAsia="Times New Roman" w:hAnsi="Arial" w:cs="Arial"/>
          <w:spacing w:val="-11"/>
          <w:lang w:val="es-CL"/>
        </w:rPr>
        <w:t xml:space="preserve"> </w:t>
      </w:r>
      <w:proofErr w:type="spellStart"/>
      <w:r w:rsidR="008221DC" w:rsidRPr="008221DC">
        <w:rPr>
          <w:rFonts w:ascii="Arial" w:eastAsia="Times New Roman" w:hAnsi="Arial" w:cs="Arial"/>
          <w:lang w:val="es-CL"/>
        </w:rPr>
        <w:t>Penale</w:t>
      </w:r>
      <w:proofErr w:type="spellEnd"/>
      <w:r w:rsidR="008221DC" w:rsidRPr="008221DC">
        <w:rPr>
          <w:rFonts w:ascii="Arial" w:eastAsia="Times New Roman" w:hAnsi="Arial" w:cs="Arial"/>
          <w:spacing w:val="-11"/>
          <w:lang w:val="es-CL"/>
        </w:rPr>
        <w:t xml:space="preserve"> </w:t>
      </w:r>
      <w:r w:rsidR="008221DC" w:rsidRPr="008221DC">
        <w:rPr>
          <w:rFonts w:ascii="Arial" w:eastAsia="Times New Roman" w:hAnsi="Arial" w:cs="Arial"/>
          <w:lang w:val="es-CL"/>
        </w:rPr>
        <w:t>per</w:t>
      </w:r>
      <w:r w:rsidR="008221DC" w:rsidRPr="008221DC">
        <w:rPr>
          <w:rFonts w:ascii="Arial" w:eastAsia="Times New Roman" w:hAnsi="Arial" w:cs="Arial"/>
          <w:spacing w:val="-12"/>
          <w:lang w:val="es-CL"/>
        </w:rPr>
        <w:t xml:space="preserve"> </w:t>
      </w:r>
      <w:proofErr w:type="spellStart"/>
      <w:r w:rsidR="008221DC" w:rsidRPr="008221DC">
        <w:rPr>
          <w:rFonts w:ascii="Arial" w:eastAsia="Times New Roman" w:hAnsi="Arial" w:cs="Arial"/>
          <w:lang w:val="es-CL"/>
        </w:rPr>
        <w:t>l'América</w:t>
      </w:r>
      <w:proofErr w:type="spellEnd"/>
      <w:r w:rsidR="008221DC" w:rsidRPr="008221DC">
        <w:rPr>
          <w:rFonts w:ascii="Arial" w:eastAsia="Times New Roman" w:hAnsi="Arial" w:cs="Arial"/>
          <w:lang w:val="es-CL"/>
        </w:rPr>
        <w:t xml:space="preserve"> latina",</w:t>
      </w:r>
      <w:r w:rsidR="008221DC" w:rsidRPr="008221DC">
        <w:rPr>
          <w:rFonts w:ascii="Arial" w:eastAsia="Times New Roman" w:hAnsi="Arial" w:cs="Arial"/>
          <w:spacing w:val="-3"/>
          <w:lang w:val="es-CL"/>
        </w:rPr>
        <w:t xml:space="preserve"> </w:t>
      </w:r>
      <w:r w:rsidR="008221DC" w:rsidRPr="008221DC">
        <w:rPr>
          <w:rFonts w:ascii="Arial" w:eastAsia="Times New Roman" w:hAnsi="Arial" w:cs="Arial"/>
          <w:lang w:val="es-CL"/>
        </w:rPr>
        <w:t>Italia.</w:t>
      </w:r>
    </w:p>
    <w:p w:rsidR="008221DC" w:rsidRPr="008221DC" w:rsidRDefault="004B48A1" w:rsidP="008221DC">
      <w:pPr>
        <w:widowControl w:val="0"/>
        <w:spacing w:after="0" w:line="360" w:lineRule="auto"/>
        <w:ind w:left="709" w:hanging="709"/>
        <w:jc w:val="both"/>
        <w:rPr>
          <w:rFonts w:ascii="Arial" w:eastAsia="Times New Roman" w:hAnsi="Arial" w:cs="Arial"/>
          <w:lang w:val="es-CL"/>
        </w:rPr>
      </w:pPr>
      <w:r w:rsidRPr="008221DC">
        <w:rPr>
          <w:rFonts w:ascii="Arial" w:eastAsia="Times New Roman" w:hAnsi="Arial" w:cs="Arial"/>
          <w:lang w:val="es-CL"/>
        </w:rPr>
        <w:t>MOREIRA</w:t>
      </w:r>
      <w:r w:rsidR="008221DC" w:rsidRPr="008221DC">
        <w:rPr>
          <w:rFonts w:ascii="Arial" w:eastAsia="Times New Roman" w:hAnsi="Arial" w:cs="Arial"/>
          <w:lang w:val="es-CL"/>
        </w:rPr>
        <w:t>, Manuel (2008) “El derecho penal y la pericia antropológica”. IX Congreso Argentino de Antropología Social. Facultad de Humanidades y Ciencias Sociales, Universidad Nacional de Misiones, Argentina.</w:t>
      </w:r>
    </w:p>
    <w:p w:rsidR="008221DC" w:rsidRPr="008221DC" w:rsidRDefault="004B48A1" w:rsidP="008221DC">
      <w:pPr>
        <w:widowControl w:val="0"/>
        <w:spacing w:after="0" w:line="360" w:lineRule="auto"/>
        <w:ind w:left="709" w:hanging="709"/>
        <w:jc w:val="both"/>
        <w:rPr>
          <w:rFonts w:ascii="Arial" w:eastAsia="Times New Roman" w:hAnsi="Arial" w:cs="Arial"/>
          <w:lang w:val="es-CL"/>
        </w:rPr>
      </w:pPr>
      <w:r w:rsidRPr="008221DC">
        <w:rPr>
          <w:rFonts w:ascii="Arial" w:eastAsia="Times New Roman" w:hAnsi="Arial" w:cs="Arial"/>
          <w:lang w:val="es-CL"/>
        </w:rPr>
        <w:t>NOHLEN</w:t>
      </w:r>
      <w:r w:rsidR="008221DC" w:rsidRPr="008221DC">
        <w:rPr>
          <w:rFonts w:ascii="Arial" w:eastAsia="Times New Roman" w:hAnsi="Arial" w:cs="Arial"/>
          <w:lang w:val="es-CL"/>
        </w:rPr>
        <w:t xml:space="preserve">, </w:t>
      </w:r>
      <w:proofErr w:type="spellStart"/>
      <w:r w:rsidR="008221DC" w:rsidRPr="008221DC">
        <w:rPr>
          <w:rFonts w:ascii="Arial" w:eastAsia="Times New Roman" w:hAnsi="Arial" w:cs="Arial"/>
          <w:lang w:val="es-CL"/>
        </w:rPr>
        <w:t>Dieter</w:t>
      </w:r>
      <w:proofErr w:type="spellEnd"/>
      <w:r w:rsidR="008221DC" w:rsidRPr="008221DC">
        <w:rPr>
          <w:rFonts w:ascii="Arial" w:eastAsia="Times New Roman" w:hAnsi="Arial" w:cs="Arial"/>
          <w:lang w:val="es-CL"/>
        </w:rPr>
        <w:t xml:space="preserve"> (2006).”Diccionario de Ciencia Política. Teorías, Métodos y Conceptos”, II tomos. México.</w:t>
      </w:r>
    </w:p>
    <w:p w:rsidR="008221DC" w:rsidRPr="008221DC" w:rsidRDefault="004B48A1" w:rsidP="008221DC">
      <w:pPr>
        <w:widowControl w:val="0"/>
        <w:spacing w:after="0" w:line="360" w:lineRule="auto"/>
        <w:ind w:left="709" w:hanging="709"/>
        <w:jc w:val="both"/>
        <w:rPr>
          <w:rFonts w:ascii="Arial" w:eastAsia="Times New Roman" w:hAnsi="Arial" w:cs="Arial"/>
          <w:lang w:val="es-CL"/>
        </w:rPr>
      </w:pPr>
      <w:r w:rsidRPr="008221DC">
        <w:rPr>
          <w:rFonts w:ascii="Arial" w:eastAsia="Times New Roman" w:hAnsi="Arial" w:cs="Arial"/>
          <w:lang w:val="es-CL"/>
        </w:rPr>
        <w:t>PABÓN</w:t>
      </w:r>
      <w:r w:rsidR="008221DC" w:rsidRPr="008221DC">
        <w:rPr>
          <w:rFonts w:ascii="Arial" w:eastAsia="Times New Roman" w:hAnsi="Arial" w:cs="Arial"/>
          <w:lang w:val="es-CL"/>
        </w:rPr>
        <w:t xml:space="preserve">, Jazmín y </w:t>
      </w:r>
      <w:r w:rsidRPr="008221DC">
        <w:rPr>
          <w:rFonts w:ascii="Arial" w:eastAsia="Times New Roman" w:hAnsi="Arial" w:cs="Arial"/>
          <w:lang w:val="es-CL"/>
        </w:rPr>
        <w:t>PADILLA</w:t>
      </w:r>
      <w:r w:rsidR="008221DC" w:rsidRPr="008221DC">
        <w:rPr>
          <w:rFonts w:ascii="Arial" w:eastAsia="Times New Roman" w:hAnsi="Arial" w:cs="Arial"/>
          <w:lang w:val="es-CL"/>
        </w:rPr>
        <w:t>, Juliana (2008). “Diseño, valoración e implementación de instrumentos científicos para el proceso de valoración, clasificación y seguimiento en el tratamiento</w:t>
      </w:r>
      <w:r w:rsidR="008221DC" w:rsidRPr="008221DC">
        <w:rPr>
          <w:rFonts w:ascii="Arial" w:eastAsia="Times New Roman" w:hAnsi="Arial" w:cs="Arial"/>
          <w:spacing w:val="-6"/>
          <w:lang w:val="es-CL"/>
        </w:rPr>
        <w:t xml:space="preserve"> </w:t>
      </w:r>
      <w:r w:rsidR="008221DC" w:rsidRPr="008221DC">
        <w:rPr>
          <w:rFonts w:ascii="Arial" w:eastAsia="Times New Roman" w:hAnsi="Arial" w:cs="Arial"/>
          <w:lang w:val="es-CL"/>
        </w:rPr>
        <w:t>penitenciario</w:t>
      </w:r>
      <w:r w:rsidR="008221DC" w:rsidRPr="008221DC">
        <w:rPr>
          <w:rFonts w:ascii="Arial" w:eastAsia="Times New Roman" w:hAnsi="Arial" w:cs="Arial"/>
          <w:spacing w:val="-6"/>
          <w:lang w:val="es-CL"/>
        </w:rPr>
        <w:t xml:space="preserve"> </w:t>
      </w:r>
      <w:r w:rsidR="008221DC" w:rsidRPr="008221DC">
        <w:rPr>
          <w:rFonts w:ascii="Arial" w:eastAsia="Times New Roman" w:hAnsi="Arial" w:cs="Arial"/>
          <w:lang w:val="es-CL"/>
        </w:rPr>
        <w:t>de</w:t>
      </w:r>
      <w:r w:rsidR="008221DC" w:rsidRPr="008221DC">
        <w:rPr>
          <w:rFonts w:ascii="Arial" w:eastAsia="Times New Roman" w:hAnsi="Arial" w:cs="Arial"/>
          <w:spacing w:val="-4"/>
          <w:lang w:val="es-CL"/>
        </w:rPr>
        <w:t xml:space="preserve"> </w:t>
      </w:r>
      <w:r w:rsidR="008221DC" w:rsidRPr="008221DC">
        <w:rPr>
          <w:rFonts w:ascii="Arial" w:eastAsia="Times New Roman" w:hAnsi="Arial" w:cs="Arial"/>
          <w:lang w:val="es-CL"/>
        </w:rPr>
        <w:t>la</w:t>
      </w:r>
      <w:r w:rsidR="008221DC" w:rsidRPr="008221DC">
        <w:rPr>
          <w:rFonts w:ascii="Arial" w:eastAsia="Times New Roman" w:hAnsi="Arial" w:cs="Arial"/>
          <w:spacing w:val="-4"/>
          <w:lang w:val="es-CL"/>
        </w:rPr>
        <w:t xml:space="preserve"> </w:t>
      </w:r>
      <w:r w:rsidR="008221DC" w:rsidRPr="008221DC">
        <w:rPr>
          <w:rFonts w:ascii="Arial" w:eastAsia="Times New Roman" w:hAnsi="Arial" w:cs="Arial"/>
          <w:lang w:val="es-CL"/>
        </w:rPr>
        <w:t>población</w:t>
      </w:r>
      <w:r w:rsidR="008221DC" w:rsidRPr="008221DC">
        <w:rPr>
          <w:rFonts w:ascii="Arial" w:eastAsia="Times New Roman" w:hAnsi="Arial" w:cs="Arial"/>
          <w:spacing w:val="-9"/>
          <w:lang w:val="es-CL"/>
        </w:rPr>
        <w:t xml:space="preserve"> </w:t>
      </w:r>
      <w:r w:rsidR="008221DC" w:rsidRPr="008221DC">
        <w:rPr>
          <w:rFonts w:ascii="Arial" w:eastAsia="Times New Roman" w:hAnsi="Arial" w:cs="Arial"/>
          <w:lang w:val="es-CL"/>
        </w:rPr>
        <w:t>condenada</w:t>
      </w:r>
      <w:r w:rsidR="008221DC" w:rsidRPr="008221DC">
        <w:rPr>
          <w:rFonts w:ascii="Arial" w:eastAsia="Times New Roman" w:hAnsi="Arial" w:cs="Arial"/>
          <w:spacing w:val="-8"/>
          <w:lang w:val="es-CL"/>
        </w:rPr>
        <w:t xml:space="preserve"> </w:t>
      </w:r>
      <w:r w:rsidR="008221DC" w:rsidRPr="008221DC">
        <w:rPr>
          <w:rFonts w:ascii="Arial" w:eastAsia="Times New Roman" w:hAnsi="Arial" w:cs="Arial"/>
          <w:lang w:val="es-CL"/>
        </w:rPr>
        <w:t>en</w:t>
      </w:r>
      <w:r w:rsidR="008221DC" w:rsidRPr="008221DC">
        <w:rPr>
          <w:rFonts w:ascii="Arial" w:eastAsia="Times New Roman" w:hAnsi="Arial" w:cs="Arial"/>
          <w:spacing w:val="-6"/>
          <w:lang w:val="es-CL"/>
        </w:rPr>
        <w:t xml:space="preserve"> </w:t>
      </w:r>
      <w:r w:rsidR="008221DC" w:rsidRPr="008221DC">
        <w:rPr>
          <w:rFonts w:ascii="Arial" w:eastAsia="Times New Roman" w:hAnsi="Arial" w:cs="Arial"/>
          <w:lang w:val="es-CL"/>
        </w:rPr>
        <w:t>los</w:t>
      </w:r>
      <w:r w:rsidR="008221DC" w:rsidRPr="008221DC">
        <w:rPr>
          <w:rFonts w:ascii="Arial" w:eastAsia="Times New Roman" w:hAnsi="Arial" w:cs="Arial"/>
          <w:spacing w:val="-7"/>
          <w:lang w:val="es-CL"/>
        </w:rPr>
        <w:t xml:space="preserve"> </w:t>
      </w:r>
      <w:r w:rsidR="008221DC" w:rsidRPr="008221DC">
        <w:rPr>
          <w:rFonts w:ascii="Arial" w:eastAsia="Times New Roman" w:hAnsi="Arial" w:cs="Arial"/>
          <w:lang w:val="es-CL"/>
        </w:rPr>
        <w:t>establecimientos</w:t>
      </w:r>
      <w:r w:rsidR="008221DC" w:rsidRPr="008221DC">
        <w:rPr>
          <w:rFonts w:ascii="Arial" w:eastAsia="Times New Roman" w:hAnsi="Arial" w:cs="Arial"/>
          <w:spacing w:val="-7"/>
          <w:lang w:val="es-CL"/>
        </w:rPr>
        <w:t xml:space="preserve"> </w:t>
      </w:r>
      <w:r w:rsidR="008221DC" w:rsidRPr="008221DC">
        <w:rPr>
          <w:rFonts w:ascii="Arial" w:eastAsia="Times New Roman" w:hAnsi="Arial" w:cs="Arial"/>
          <w:lang w:val="es-CL"/>
        </w:rPr>
        <w:t>de</w:t>
      </w:r>
      <w:r w:rsidR="008221DC" w:rsidRPr="008221DC">
        <w:rPr>
          <w:rFonts w:ascii="Arial" w:eastAsia="Times New Roman" w:hAnsi="Arial" w:cs="Arial"/>
          <w:spacing w:val="-4"/>
          <w:lang w:val="es-CL"/>
        </w:rPr>
        <w:t xml:space="preserve"> </w:t>
      </w:r>
      <w:r w:rsidR="008221DC" w:rsidRPr="008221DC">
        <w:rPr>
          <w:rFonts w:ascii="Arial" w:eastAsia="Times New Roman" w:hAnsi="Arial" w:cs="Arial"/>
          <w:lang w:val="es-CL"/>
        </w:rPr>
        <w:t>reclusión</w:t>
      </w:r>
      <w:r w:rsidR="008221DC" w:rsidRPr="008221DC">
        <w:rPr>
          <w:rFonts w:ascii="Arial" w:eastAsia="Times New Roman" w:hAnsi="Arial" w:cs="Arial"/>
          <w:spacing w:val="-6"/>
          <w:lang w:val="es-CL"/>
        </w:rPr>
        <w:t xml:space="preserve"> </w:t>
      </w:r>
      <w:r w:rsidR="008221DC" w:rsidRPr="008221DC">
        <w:rPr>
          <w:rFonts w:ascii="Arial" w:eastAsia="Times New Roman" w:hAnsi="Arial" w:cs="Arial"/>
          <w:lang w:val="es-CL"/>
        </w:rPr>
        <w:t xml:space="preserve">del orden nacional consistente en sus dos primera etapas: Caracterización de escenarios y gestiones de los consejos de evaluación y tratamiento (CET) y definición de marcos conceptuales por área disciplinar”. INPEC. Universidad Nacional </w:t>
      </w:r>
      <w:r w:rsidR="008221DC" w:rsidRPr="008221DC">
        <w:rPr>
          <w:rFonts w:ascii="Arial" w:eastAsia="Times New Roman" w:hAnsi="Arial" w:cs="Arial"/>
          <w:spacing w:val="-3"/>
          <w:lang w:val="es-CL"/>
        </w:rPr>
        <w:t>de</w:t>
      </w:r>
      <w:r w:rsidR="008221DC" w:rsidRPr="008221DC">
        <w:rPr>
          <w:rFonts w:ascii="Arial" w:eastAsia="Times New Roman" w:hAnsi="Arial" w:cs="Arial"/>
          <w:spacing w:val="-24"/>
          <w:lang w:val="es-CL"/>
        </w:rPr>
        <w:t xml:space="preserve"> </w:t>
      </w:r>
      <w:r w:rsidR="008221DC" w:rsidRPr="008221DC">
        <w:rPr>
          <w:rFonts w:ascii="Arial" w:eastAsia="Times New Roman" w:hAnsi="Arial" w:cs="Arial"/>
          <w:lang w:val="es-CL"/>
        </w:rPr>
        <w:t>Colombia.</w:t>
      </w:r>
    </w:p>
    <w:p w:rsidR="008221DC" w:rsidRPr="008221DC" w:rsidRDefault="004B48A1" w:rsidP="008221DC">
      <w:pPr>
        <w:widowControl w:val="0"/>
        <w:spacing w:after="0" w:line="360" w:lineRule="auto"/>
        <w:ind w:left="709" w:hanging="709"/>
        <w:jc w:val="both"/>
        <w:rPr>
          <w:rFonts w:ascii="Arial" w:eastAsia="Times New Roman" w:hAnsi="Arial" w:cs="Arial"/>
          <w:lang w:val="es-CL"/>
        </w:rPr>
      </w:pPr>
      <w:r w:rsidRPr="008221DC">
        <w:rPr>
          <w:rFonts w:ascii="Arial" w:eastAsia="Times New Roman" w:hAnsi="Arial" w:cs="Arial"/>
          <w:lang w:val="es-CL"/>
        </w:rPr>
        <w:t>PÁSARA</w:t>
      </w:r>
      <w:r w:rsidR="008221DC" w:rsidRPr="008221DC">
        <w:rPr>
          <w:rFonts w:ascii="Arial" w:eastAsia="Times New Roman" w:hAnsi="Arial" w:cs="Arial"/>
          <w:lang w:val="es-CL"/>
        </w:rPr>
        <w:t>,</w:t>
      </w:r>
      <w:r w:rsidR="008221DC" w:rsidRPr="008221DC">
        <w:rPr>
          <w:rFonts w:ascii="Arial" w:eastAsia="Times New Roman" w:hAnsi="Arial" w:cs="Arial"/>
          <w:spacing w:val="-7"/>
          <w:lang w:val="es-CL"/>
        </w:rPr>
        <w:t xml:space="preserve"> </w:t>
      </w:r>
      <w:r w:rsidR="008221DC" w:rsidRPr="008221DC">
        <w:rPr>
          <w:rFonts w:ascii="Arial" w:eastAsia="Times New Roman" w:hAnsi="Arial" w:cs="Arial"/>
          <w:spacing w:val="-3"/>
          <w:lang w:val="es-CL"/>
        </w:rPr>
        <w:t>Luis</w:t>
      </w:r>
      <w:r w:rsidR="008221DC" w:rsidRPr="008221DC">
        <w:rPr>
          <w:rFonts w:ascii="Arial" w:eastAsia="Times New Roman" w:hAnsi="Arial" w:cs="Arial"/>
          <w:spacing w:val="-12"/>
          <w:lang w:val="es-CL"/>
        </w:rPr>
        <w:t xml:space="preserve"> </w:t>
      </w:r>
      <w:r w:rsidR="008221DC" w:rsidRPr="008221DC">
        <w:rPr>
          <w:rFonts w:ascii="Arial" w:eastAsia="Times New Roman" w:hAnsi="Arial" w:cs="Arial"/>
          <w:lang w:val="es-CL"/>
        </w:rPr>
        <w:t>(2004)</w:t>
      </w:r>
      <w:r w:rsidR="008221DC" w:rsidRPr="008221DC">
        <w:rPr>
          <w:rFonts w:ascii="Arial" w:eastAsia="Times New Roman" w:hAnsi="Arial" w:cs="Arial"/>
          <w:spacing w:val="-7"/>
          <w:lang w:val="es-CL"/>
        </w:rPr>
        <w:t xml:space="preserve"> </w:t>
      </w:r>
      <w:r w:rsidR="008221DC" w:rsidRPr="008221DC">
        <w:rPr>
          <w:rFonts w:ascii="Arial" w:eastAsia="Times New Roman" w:hAnsi="Arial" w:cs="Arial"/>
          <w:lang w:val="es-CL"/>
        </w:rPr>
        <w:t>“En</w:t>
      </w:r>
      <w:r w:rsidR="008221DC" w:rsidRPr="008221DC">
        <w:rPr>
          <w:rFonts w:ascii="Arial" w:eastAsia="Times New Roman" w:hAnsi="Arial" w:cs="Arial"/>
          <w:spacing w:val="-10"/>
          <w:lang w:val="es-CL"/>
        </w:rPr>
        <w:t xml:space="preserve"> </w:t>
      </w:r>
      <w:r w:rsidR="008221DC" w:rsidRPr="008221DC">
        <w:rPr>
          <w:rFonts w:ascii="Arial" w:eastAsia="Times New Roman" w:hAnsi="Arial" w:cs="Arial"/>
          <w:lang w:val="es-CL"/>
        </w:rPr>
        <w:t>busca</w:t>
      </w:r>
      <w:r w:rsidR="008221DC" w:rsidRPr="008221DC">
        <w:rPr>
          <w:rFonts w:ascii="Arial" w:eastAsia="Times New Roman" w:hAnsi="Arial" w:cs="Arial"/>
          <w:spacing w:val="-9"/>
          <w:lang w:val="es-CL"/>
        </w:rPr>
        <w:t xml:space="preserve"> </w:t>
      </w:r>
      <w:r w:rsidR="008221DC" w:rsidRPr="008221DC">
        <w:rPr>
          <w:rFonts w:ascii="Arial" w:eastAsia="Times New Roman" w:hAnsi="Arial" w:cs="Arial"/>
          <w:lang w:val="es-CL"/>
        </w:rPr>
        <w:t>de</w:t>
      </w:r>
      <w:r w:rsidR="008221DC" w:rsidRPr="008221DC">
        <w:rPr>
          <w:rFonts w:ascii="Arial" w:eastAsia="Times New Roman" w:hAnsi="Arial" w:cs="Arial"/>
          <w:spacing w:val="-9"/>
          <w:lang w:val="es-CL"/>
        </w:rPr>
        <w:t xml:space="preserve"> </w:t>
      </w:r>
      <w:r w:rsidR="008221DC" w:rsidRPr="008221DC">
        <w:rPr>
          <w:rFonts w:ascii="Arial" w:eastAsia="Times New Roman" w:hAnsi="Arial" w:cs="Arial"/>
          <w:lang w:val="es-CL"/>
        </w:rPr>
        <w:t>una</w:t>
      </w:r>
      <w:r w:rsidR="008221DC" w:rsidRPr="008221DC">
        <w:rPr>
          <w:rFonts w:ascii="Arial" w:eastAsia="Times New Roman" w:hAnsi="Arial" w:cs="Arial"/>
          <w:spacing w:val="-13"/>
          <w:lang w:val="es-CL"/>
        </w:rPr>
        <w:t xml:space="preserve"> </w:t>
      </w:r>
      <w:r w:rsidR="008221DC" w:rsidRPr="008221DC">
        <w:rPr>
          <w:rFonts w:ascii="Arial" w:eastAsia="Times New Roman" w:hAnsi="Arial" w:cs="Arial"/>
          <w:lang w:val="es-CL"/>
        </w:rPr>
        <w:t>Justicia</w:t>
      </w:r>
      <w:r w:rsidR="008221DC" w:rsidRPr="008221DC">
        <w:rPr>
          <w:rFonts w:ascii="Arial" w:eastAsia="Times New Roman" w:hAnsi="Arial" w:cs="Arial"/>
          <w:spacing w:val="-9"/>
          <w:lang w:val="es-CL"/>
        </w:rPr>
        <w:t xml:space="preserve"> </w:t>
      </w:r>
      <w:r w:rsidR="008221DC" w:rsidRPr="008221DC">
        <w:rPr>
          <w:rFonts w:ascii="Arial" w:eastAsia="Times New Roman" w:hAnsi="Arial" w:cs="Arial"/>
          <w:lang w:val="es-CL"/>
        </w:rPr>
        <w:t>Distinta.</w:t>
      </w:r>
      <w:r w:rsidR="008221DC" w:rsidRPr="008221DC">
        <w:rPr>
          <w:rFonts w:ascii="Arial" w:eastAsia="Times New Roman" w:hAnsi="Arial" w:cs="Arial"/>
          <w:spacing w:val="-10"/>
          <w:lang w:val="es-CL"/>
        </w:rPr>
        <w:t xml:space="preserve"> </w:t>
      </w:r>
      <w:r w:rsidR="008221DC" w:rsidRPr="008221DC">
        <w:rPr>
          <w:rFonts w:ascii="Arial" w:eastAsia="Times New Roman" w:hAnsi="Arial" w:cs="Arial"/>
          <w:lang w:val="es-CL"/>
        </w:rPr>
        <w:t>Experiencias</w:t>
      </w:r>
      <w:r w:rsidR="008221DC" w:rsidRPr="008221DC">
        <w:rPr>
          <w:rFonts w:ascii="Arial" w:eastAsia="Times New Roman" w:hAnsi="Arial" w:cs="Arial"/>
          <w:spacing w:val="-12"/>
          <w:lang w:val="es-CL"/>
        </w:rPr>
        <w:t xml:space="preserve"> </w:t>
      </w:r>
      <w:r w:rsidR="008221DC" w:rsidRPr="008221DC">
        <w:rPr>
          <w:rFonts w:ascii="Arial" w:eastAsia="Times New Roman" w:hAnsi="Arial" w:cs="Arial"/>
          <w:lang w:val="es-CL"/>
        </w:rPr>
        <w:t>de</w:t>
      </w:r>
      <w:r w:rsidR="008221DC" w:rsidRPr="008221DC">
        <w:rPr>
          <w:rFonts w:ascii="Arial" w:eastAsia="Times New Roman" w:hAnsi="Arial" w:cs="Arial"/>
          <w:spacing w:val="-9"/>
          <w:lang w:val="es-CL"/>
        </w:rPr>
        <w:t xml:space="preserve"> </w:t>
      </w:r>
      <w:r w:rsidR="008221DC" w:rsidRPr="008221DC">
        <w:rPr>
          <w:rFonts w:ascii="Arial" w:eastAsia="Times New Roman" w:hAnsi="Arial" w:cs="Arial"/>
          <w:lang w:val="es-CL"/>
        </w:rPr>
        <w:t>reformas</w:t>
      </w:r>
      <w:r w:rsidR="008221DC" w:rsidRPr="008221DC">
        <w:rPr>
          <w:rFonts w:ascii="Arial" w:eastAsia="Times New Roman" w:hAnsi="Arial" w:cs="Arial"/>
          <w:spacing w:val="-12"/>
          <w:lang w:val="es-CL"/>
        </w:rPr>
        <w:t xml:space="preserve"> </w:t>
      </w:r>
      <w:r w:rsidR="008221DC" w:rsidRPr="008221DC">
        <w:rPr>
          <w:rFonts w:ascii="Arial" w:eastAsia="Times New Roman" w:hAnsi="Arial" w:cs="Arial"/>
          <w:lang w:val="es-CL"/>
        </w:rPr>
        <w:t>en</w:t>
      </w:r>
      <w:r w:rsidR="008221DC" w:rsidRPr="008221DC">
        <w:rPr>
          <w:rFonts w:ascii="Arial" w:eastAsia="Times New Roman" w:hAnsi="Arial" w:cs="Arial"/>
          <w:spacing w:val="-13"/>
          <w:lang w:val="es-CL"/>
        </w:rPr>
        <w:t xml:space="preserve"> </w:t>
      </w:r>
      <w:r w:rsidR="008221DC" w:rsidRPr="008221DC">
        <w:rPr>
          <w:rFonts w:ascii="Arial" w:eastAsia="Times New Roman" w:hAnsi="Arial" w:cs="Arial"/>
          <w:lang w:val="es-CL"/>
        </w:rPr>
        <w:t>América Latina” en “Derechos Ancestrales. Justicia en Contextos Plurinacionales”. MJDHC, Ecuador.</w:t>
      </w:r>
    </w:p>
    <w:p w:rsidR="008221DC" w:rsidRPr="008221DC" w:rsidRDefault="004B48A1" w:rsidP="008221DC">
      <w:pPr>
        <w:widowControl w:val="0"/>
        <w:spacing w:after="0" w:line="360" w:lineRule="auto"/>
        <w:ind w:left="709" w:hanging="709"/>
        <w:jc w:val="both"/>
        <w:rPr>
          <w:rFonts w:ascii="Arial" w:eastAsia="Times New Roman" w:hAnsi="Arial" w:cs="Arial"/>
          <w:lang w:val="es-CL"/>
        </w:rPr>
      </w:pPr>
      <w:r w:rsidRPr="008221DC">
        <w:rPr>
          <w:rFonts w:ascii="Arial" w:eastAsia="Times New Roman" w:hAnsi="Arial" w:cs="Arial"/>
          <w:lang w:val="es-CL"/>
        </w:rPr>
        <w:t>PIERCE</w:t>
      </w:r>
      <w:r w:rsidR="008221DC" w:rsidRPr="008221DC">
        <w:rPr>
          <w:rFonts w:ascii="Arial" w:eastAsia="Times New Roman" w:hAnsi="Arial" w:cs="Arial"/>
          <w:lang w:val="es-CL"/>
        </w:rPr>
        <w:t>, Charles (1958). “</w:t>
      </w:r>
      <w:proofErr w:type="spellStart"/>
      <w:r w:rsidR="008221DC" w:rsidRPr="008221DC">
        <w:rPr>
          <w:rFonts w:ascii="Arial" w:eastAsia="Times New Roman" w:hAnsi="Arial" w:cs="Arial"/>
          <w:lang w:val="es-CL"/>
        </w:rPr>
        <w:t>Collected</w:t>
      </w:r>
      <w:proofErr w:type="spellEnd"/>
      <w:r w:rsidR="008221DC" w:rsidRPr="008221DC">
        <w:rPr>
          <w:rFonts w:ascii="Arial" w:eastAsia="Times New Roman" w:hAnsi="Arial" w:cs="Arial"/>
          <w:lang w:val="es-CL"/>
        </w:rPr>
        <w:t xml:space="preserve"> </w:t>
      </w:r>
      <w:proofErr w:type="spellStart"/>
      <w:r w:rsidR="008221DC" w:rsidRPr="008221DC">
        <w:rPr>
          <w:rFonts w:ascii="Arial" w:eastAsia="Times New Roman" w:hAnsi="Arial" w:cs="Arial"/>
          <w:lang w:val="es-CL"/>
        </w:rPr>
        <w:t>Papers</w:t>
      </w:r>
      <w:proofErr w:type="spellEnd"/>
      <w:r w:rsidR="008221DC" w:rsidRPr="008221DC">
        <w:rPr>
          <w:rFonts w:ascii="Arial" w:eastAsia="Times New Roman" w:hAnsi="Arial" w:cs="Arial"/>
          <w:lang w:val="es-CL"/>
        </w:rPr>
        <w:t xml:space="preserve">”, en C. </w:t>
      </w:r>
      <w:proofErr w:type="spellStart"/>
      <w:r w:rsidR="008221DC" w:rsidRPr="008221DC">
        <w:rPr>
          <w:rFonts w:ascii="Arial" w:eastAsia="Times New Roman" w:hAnsi="Arial" w:cs="Arial"/>
          <w:lang w:val="es-CL"/>
        </w:rPr>
        <w:t>Hartshorne</w:t>
      </w:r>
      <w:proofErr w:type="spellEnd"/>
      <w:r w:rsidR="008221DC" w:rsidRPr="008221DC">
        <w:rPr>
          <w:rFonts w:ascii="Arial" w:eastAsia="Times New Roman" w:hAnsi="Arial" w:cs="Arial"/>
          <w:lang w:val="es-CL"/>
        </w:rPr>
        <w:t xml:space="preserve"> y P. </w:t>
      </w:r>
      <w:proofErr w:type="spellStart"/>
      <w:r w:rsidR="008221DC" w:rsidRPr="008221DC">
        <w:rPr>
          <w:rFonts w:ascii="Arial" w:eastAsia="Times New Roman" w:hAnsi="Arial" w:cs="Arial"/>
          <w:lang w:val="es-CL"/>
        </w:rPr>
        <w:t>Weiss</w:t>
      </w:r>
      <w:proofErr w:type="spellEnd"/>
      <w:r w:rsidR="008221DC" w:rsidRPr="008221DC">
        <w:rPr>
          <w:rFonts w:ascii="Arial" w:eastAsia="Times New Roman" w:hAnsi="Arial" w:cs="Arial"/>
          <w:lang w:val="es-CL"/>
        </w:rPr>
        <w:t>, P. (</w:t>
      </w:r>
      <w:proofErr w:type="spellStart"/>
      <w:r w:rsidR="008221DC" w:rsidRPr="008221DC">
        <w:rPr>
          <w:rFonts w:ascii="Arial" w:eastAsia="Times New Roman" w:hAnsi="Arial" w:cs="Arial"/>
          <w:lang w:val="es-CL"/>
        </w:rPr>
        <w:t>eds</w:t>
      </w:r>
      <w:proofErr w:type="spellEnd"/>
      <w:r w:rsidR="008221DC" w:rsidRPr="008221DC">
        <w:rPr>
          <w:rFonts w:ascii="Arial" w:eastAsia="Times New Roman" w:hAnsi="Arial" w:cs="Arial"/>
          <w:lang w:val="es-CL"/>
        </w:rPr>
        <w:t>). Universidad de Harvard. Cambridge.</w:t>
      </w:r>
    </w:p>
    <w:p w:rsidR="008221DC" w:rsidRPr="008221DC" w:rsidRDefault="004B48A1" w:rsidP="008221DC">
      <w:pPr>
        <w:widowControl w:val="0"/>
        <w:spacing w:after="0" w:line="360" w:lineRule="auto"/>
        <w:ind w:left="709" w:hanging="709"/>
        <w:jc w:val="both"/>
        <w:rPr>
          <w:rFonts w:ascii="Arial" w:eastAsia="Times New Roman" w:hAnsi="Arial" w:cs="Arial"/>
          <w:lang w:val="es-CL"/>
        </w:rPr>
      </w:pPr>
      <w:r w:rsidRPr="008221DC">
        <w:rPr>
          <w:rFonts w:ascii="Arial" w:eastAsia="Times New Roman" w:hAnsi="Arial" w:cs="Arial"/>
          <w:lang w:val="es-CL"/>
        </w:rPr>
        <w:lastRenderedPageBreak/>
        <w:t>QUIROGA</w:t>
      </w:r>
      <w:r w:rsidR="008221DC" w:rsidRPr="008221DC">
        <w:rPr>
          <w:rFonts w:ascii="Arial" w:eastAsia="Times New Roman" w:hAnsi="Arial" w:cs="Arial"/>
          <w:lang w:val="es-CL"/>
        </w:rPr>
        <w:t>, Fernando (2011). “La Constitución Argentina y los Derechos de los Pueblos Indígenas”. Blog Observatorio de DDHH y Pueblos Indígenas, Argentina.</w:t>
      </w:r>
    </w:p>
    <w:p w:rsidR="008221DC" w:rsidRPr="008221DC" w:rsidRDefault="00F215E1" w:rsidP="008221DC">
      <w:pPr>
        <w:widowControl w:val="0"/>
        <w:spacing w:after="0" w:line="360" w:lineRule="auto"/>
        <w:ind w:left="709" w:hanging="709"/>
        <w:jc w:val="both"/>
        <w:rPr>
          <w:rFonts w:ascii="Arial" w:eastAsia="Times New Roman" w:hAnsi="Arial" w:cs="Arial"/>
          <w:lang w:val="es-CL"/>
        </w:rPr>
      </w:pPr>
      <w:r w:rsidRPr="008221DC">
        <w:rPr>
          <w:rFonts w:ascii="Arial" w:eastAsia="Times New Roman" w:hAnsi="Arial" w:cs="Arial"/>
          <w:lang w:val="es-CL"/>
        </w:rPr>
        <w:t>RUIZ</w:t>
      </w:r>
      <w:r w:rsidR="008221DC" w:rsidRPr="008221DC">
        <w:rPr>
          <w:rFonts w:ascii="Arial" w:eastAsia="Times New Roman" w:hAnsi="Arial" w:cs="Arial"/>
          <w:lang w:val="es-CL"/>
        </w:rPr>
        <w:t>, Juan (2015) “Aproximación a los fundamentos constitucionales del peritaje antropológico” en “El peritaje antropológico. Entre la reflexión y la práctica”. Centro de Investigación Capacitación y Asesoría Jurídica (CICAJ) del Departamento Académico de Derecho, Perú.</w:t>
      </w:r>
    </w:p>
    <w:p w:rsidR="008221DC" w:rsidRPr="008221DC" w:rsidRDefault="00F215E1" w:rsidP="008221DC">
      <w:pPr>
        <w:widowControl w:val="0"/>
        <w:spacing w:after="0" w:line="360" w:lineRule="auto"/>
        <w:ind w:left="709" w:hanging="709"/>
        <w:jc w:val="both"/>
        <w:rPr>
          <w:rFonts w:ascii="Arial" w:eastAsia="Times New Roman" w:hAnsi="Arial" w:cs="Arial"/>
          <w:lang w:val="es-CL"/>
        </w:rPr>
      </w:pPr>
      <w:r w:rsidRPr="008221DC">
        <w:rPr>
          <w:rFonts w:ascii="Arial" w:eastAsia="Times New Roman" w:hAnsi="Arial" w:cs="Arial"/>
          <w:lang w:val="es-CL"/>
        </w:rPr>
        <w:t>SEMPER</w:t>
      </w:r>
      <w:r w:rsidR="008221DC" w:rsidRPr="008221DC">
        <w:rPr>
          <w:rFonts w:ascii="Arial" w:eastAsia="Times New Roman" w:hAnsi="Arial" w:cs="Arial"/>
          <w:lang w:val="es-CL"/>
        </w:rPr>
        <w:t>, Frank (2006). “Los derechos de los pueblos indígenas de Colombia en la jurisprudencia de la Corte Constitucional”. IIJ, UNAM, México.</w:t>
      </w:r>
    </w:p>
    <w:p w:rsidR="008221DC" w:rsidRPr="008221DC" w:rsidRDefault="00F215E1" w:rsidP="008221DC">
      <w:pPr>
        <w:widowControl w:val="0"/>
        <w:spacing w:after="0" w:line="360" w:lineRule="auto"/>
        <w:ind w:left="709" w:hanging="709"/>
        <w:jc w:val="both"/>
        <w:rPr>
          <w:rFonts w:ascii="Arial" w:eastAsia="Times New Roman" w:hAnsi="Arial" w:cs="Arial"/>
          <w:lang w:val="es-CL"/>
        </w:rPr>
      </w:pPr>
      <w:r w:rsidRPr="008221DC">
        <w:rPr>
          <w:rFonts w:ascii="Arial" w:eastAsia="Times New Roman" w:hAnsi="Arial" w:cs="Arial"/>
          <w:lang w:val="es-CL"/>
        </w:rPr>
        <w:t>SIERRA</w:t>
      </w:r>
      <w:r w:rsidR="008221DC" w:rsidRPr="008221DC">
        <w:rPr>
          <w:rFonts w:ascii="Arial" w:eastAsia="Times New Roman" w:hAnsi="Arial" w:cs="Arial"/>
          <w:lang w:val="es-CL"/>
        </w:rPr>
        <w:t xml:space="preserve">, María T y </w:t>
      </w:r>
      <w:proofErr w:type="spellStart"/>
      <w:r w:rsidR="008221DC" w:rsidRPr="008221DC">
        <w:rPr>
          <w:rFonts w:ascii="Arial" w:eastAsia="Times New Roman" w:hAnsi="Arial" w:cs="Arial"/>
          <w:lang w:val="es-CL"/>
        </w:rPr>
        <w:t>Chenaut</w:t>
      </w:r>
      <w:proofErr w:type="spellEnd"/>
      <w:r w:rsidR="008221DC" w:rsidRPr="008221DC">
        <w:rPr>
          <w:rFonts w:ascii="Arial" w:eastAsia="Times New Roman" w:hAnsi="Arial" w:cs="Arial"/>
          <w:lang w:val="es-CL"/>
        </w:rPr>
        <w:t xml:space="preserve">, Victoria (2002). “Los debates recientes y actuales den la antropología jurídica: las corrientes anglosajonas” en “Antropología jurídica: perspectivas socioculturales en el estudio del derecho”. Esteban </w:t>
      </w:r>
      <w:proofErr w:type="spellStart"/>
      <w:r w:rsidR="008221DC" w:rsidRPr="008221DC">
        <w:rPr>
          <w:rFonts w:ascii="Arial" w:eastAsia="Times New Roman" w:hAnsi="Arial" w:cs="Arial"/>
          <w:lang w:val="es-CL"/>
        </w:rPr>
        <w:t>Krotz</w:t>
      </w:r>
      <w:proofErr w:type="spellEnd"/>
      <w:r w:rsidR="008221DC" w:rsidRPr="008221DC">
        <w:rPr>
          <w:rFonts w:ascii="Arial" w:eastAsia="Times New Roman" w:hAnsi="Arial" w:cs="Arial"/>
          <w:lang w:val="es-CL"/>
        </w:rPr>
        <w:t xml:space="preserve"> (</w:t>
      </w:r>
      <w:proofErr w:type="spellStart"/>
      <w:r w:rsidR="008221DC" w:rsidRPr="008221DC">
        <w:rPr>
          <w:rFonts w:ascii="Arial" w:eastAsia="Times New Roman" w:hAnsi="Arial" w:cs="Arial"/>
          <w:lang w:val="es-CL"/>
        </w:rPr>
        <w:t>ed</w:t>
      </w:r>
      <w:proofErr w:type="spellEnd"/>
      <w:r w:rsidR="008221DC" w:rsidRPr="008221DC">
        <w:rPr>
          <w:rFonts w:ascii="Arial" w:eastAsia="Times New Roman" w:hAnsi="Arial" w:cs="Arial"/>
          <w:lang w:val="es-CL"/>
        </w:rPr>
        <w:t>), UAM, México.</w:t>
      </w:r>
    </w:p>
    <w:p w:rsidR="008221DC" w:rsidRPr="008221DC" w:rsidRDefault="00F215E1" w:rsidP="008221DC">
      <w:pPr>
        <w:widowControl w:val="0"/>
        <w:spacing w:after="0" w:line="360" w:lineRule="auto"/>
        <w:ind w:left="709" w:hanging="709"/>
        <w:jc w:val="both"/>
        <w:rPr>
          <w:rFonts w:ascii="Arial" w:eastAsia="Times New Roman" w:hAnsi="Arial" w:cs="Arial"/>
          <w:lang w:val="es-CL"/>
        </w:rPr>
      </w:pPr>
      <w:r w:rsidRPr="008221DC">
        <w:rPr>
          <w:rFonts w:ascii="Arial" w:eastAsia="Times New Roman" w:hAnsi="Arial" w:cs="Arial"/>
          <w:lang w:val="es-CL"/>
        </w:rPr>
        <w:t>VALENZUELA</w:t>
      </w:r>
      <w:r w:rsidR="008221DC" w:rsidRPr="008221DC">
        <w:rPr>
          <w:rFonts w:ascii="Arial" w:eastAsia="Times New Roman" w:hAnsi="Arial" w:cs="Arial"/>
          <w:lang w:val="es-CL"/>
        </w:rPr>
        <w:t>,</w:t>
      </w:r>
      <w:r w:rsidR="008221DC" w:rsidRPr="008221DC">
        <w:rPr>
          <w:rFonts w:ascii="Arial" w:eastAsia="Times New Roman" w:hAnsi="Arial" w:cs="Arial"/>
          <w:spacing w:val="-14"/>
          <w:lang w:val="es-CL"/>
        </w:rPr>
        <w:t xml:space="preserve"> </w:t>
      </w:r>
      <w:proofErr w:type="spellStart"/>
      <w:r w:rsidR="008221DC" w:rsidRPr="008221DC">
        <w:rPr>
          <w:rFonts w:ascii="Arial" w:eastAsia="Times New Roman" w:hAnsi="Arial" w:cs="Arial"/>
          <w:lang w:val="es-CL"/>
        </w:rPr>
        <w:t>Mylene</w:t>
      </w:r>
      <w:proofErr w:type="spellEnd"/>
      <w:r w:rsidR="008221DC" w:rsidRPr="008221DC">
        <w:rPr>
          <w:rFonts w:ascii="Arial" w:eastAsia="Times New Roman" w:hAnsi="Arial" w:cs="Arial"/>
          <w:spacing w:val="-13"/>
          <w:lang w:val="es-CL"/>
        </w:rPr>
        <w:t xml:space="preserve"> </w:t>
      </w:r>
      <w:r w:rsidR="008221DC" w:rsidRPr="008221DC">
        <w:rPr>
          <w:rFonts w:ascii="Arial" w:eastAsia="Times New Roman" w:hAnsi="Arial" w:cs="Arial"/>
          <w:lang w:val="es-CL"/>
        </w:rPr>
        <w:t>(2003).</w:t>
      </w:r>
      <w:r w:rsidR="008221DC" w:rsidRPr="008221DC">
        <w:rPr>
          <w:rFonts w:ascii="Arial" w:eastAsia="Times New Roman" w:hAnsi="Arial" w:cs="Arial"/>
          <w:spacing w:val="-14"/>
          <w:lang w:val="es-CL"/>
        </w:rPr>
        <w:t xml:space="preserve"> </w:t>
      </w:r>
      <w:r w:rsidR="008221DC" w:rsidRPr="008221DC">
        <w:rPr>
          <w:rFonts w:ascii="Arial" w:eastAsia="Times New Roman" w:hAnsi="Arial" w:cs="Arial"/>
          <w:lang w:val="es-CL"/>
        </w:rPr>
        <w:t>“Derechos</w:t>
      </w:r>
      <w:r w:rsidR="008221DC" w:rsidRPr="008221DC">
        <w:rPr>
          <w:rFonts w:ascii="Arial" w:eastAsia="Times New Roman" w:hAnsi="Arial" w:cs="Arial"/>
          <w:spacing w:val="-16"/>
          <w:lang w:val="es-CL"/>
        </w:rPr>
        <w:t xml:space="preserve"> </w:t>
      </w:r>
      <w:r w:rsidR="008221DC" w:rsidRPr="008221DC">
        <w:rPr>
          <w:rFonts w:ascii="Arial" w:eastAsia="Times New Roman" w:hAnsi="Arial" w:cs="Arial"/>
          <w:lang w:val="es-CL"/>
        </w:rPr>
        <w:t>de</w:t>
      </w:r>
      <w:r w:rsidR="008221DC" w:rsidRPr="008221DC">
        <w:rPr>
          <w:rFonts w:ascii="Arial" w:eastAsia="Times New Roman" w:hAnsi="Arial" w:cs="Arial"/>
          <w:spacing w:val="-13"/>
          <w:lang w:val="es-CL"/>
        </w:rPr>
        <w:t xml:space="preserve"> </w:t>
      </w:r>
      <w:r w:rsidR="008221DC" w:rsidRPr="008221DC">
        <w:rPr>
          <w:rFonts w:ascii="Arial" w:eastAsia="Times New Roman" w:hAnsi="Arial" w:cs="Arial"/>
          <w:lang w:val="es-CL"/>
        </w:rPr>
        <w:t>los</w:t>
      </w:r>
      <w:r w:rsidR="008221DC" w:rsidRPr="008221DC">
        <w:rPr>
          <w:rFonts w:ascii="Arial" w:eastAsia="Times New Roman" w:hAnsi="Arial" w:cs="Arial"/>
          <w:spacing w:val="-16"/>
          <w:lang w:val="es-CL"/>
        </w:rPr>
        <w:t xml:space="preserve"> </w:t>
      </w:r>
      <w:r w:rsidR="008221DC" w:rsidRPr="008221DC">
        <w:rPr>
          <w:rFonts w:ascii="Arial" w:eastAsia="Times New Roman" w:hAnsi="Arial" w:cs="Arial"/>
          <w:lang w:val="es-CL"/>
        </w:rPr>
        <w:t>pueblos</w:t>
      </w:r>
      <w:r w:rsidR="008221DC" w:rsidRPr="008221DC">
        <w:rPr>
          <w:rFonts w:ascii="Arial" w:eastAsia="Times New Roman" w:hAnsi="Arial" w:cs="Arial"/>
          <w:spacing w:val="-16"/>
          <w:lang w:val="es-CL"/>
        </w:rPr>
        <w:t xml:space="preserve"> </w:t>
      </w:r>
      <w:r w:rsidR="008221DC" w:rsidRPr="008221DC">
        <w:rPr>
          <w:rFonts w:ascii="Arial" w:eastAsia="Times New Roman" w:hAnsi="Arial" w:cs="Arial"/>
          <w:lang w:val="es-CL"/>
        </w:rPr>
        <w:t>indígenas</w:t>
      </w:r>
      <w:r w:rsidR="008221DC" w:rsidRPr="008221DC">
        <w:rPr>
          <w:rFonts w:ascii="Arial" w:eastAsia="Times New Roman" w:hAnsi="Arial" w:cs="Arial"/>
          <w:spacing w:val="-16"/>
          <w:lang w:val="es-CL"/>
        </w:rPr>
        <w:t xml:space="preserve"> </w:t>
      </w:r>
      <w:r w:rsidR="008221DC" w:rsidRPr="008221DC">
        <w:rPr>
          <w:rFonts w:ascii="Arial" w:eastAsia="Times New Roman" w:hAnsi="Arial" w:cs="Arial"/>
          <w:lang w:val="es-CL"/>
        </w:rPr>
        <w:t>en</w:t>
      </w:r>
      <w:r w:rsidR="008221DC" w:rsidRPr="008221DC">
        <w:rPr>
          <w:rFonts w:ascii="Arial" w:eastAsia="Times New Roman" w:hAnsi="Arial" w:cs="Arial"/>
          <w:spacing w:val="-14"/>
          <w:lang w:val="es-CL"/>
        </w:rPr>
        <w:t xml:space="preserve"> </w:t>
      </w:r>
      <w:r w:rsidR="008221DC" w:rsidRPr="008221DC">
        <w:rPr>
          <w:rFonts w:ascii="Arial" w:eastAsia="Times New Roman" w:hAnsi="Arial" w:cs="Arial"/>
          <w:lang w:val="es-CL"/>
        </w:rPr>
        <w:t>el</w:t>
      </w:r>
      <w:r w:rsidR="008221DC" w:rsidRPr="008221DC">
        <w:rPr>
          <w:rFonts w:ascii="Arial" w:eastAsia="Times New Roman" w:hAnsi="Arial" w:cs="Arial"/>
          <w:spacing w:val="-14"/>
          <w:lang w:val="es-CL"/>
        </w:rPr>
        <w:t xml:space="preserve"> </w:t>
      </w:r>
      <w:r w:rsidR="008221DC" w:rsidRPr="008221DC">
        <w:rPr>
          <w:rFonts w:ascii="Arial" w:eastAsia="Times New Roman" w:hAnsi="Arial" w:cs="Arial"/>
          <w:lang w:val="es-CL"/>
        </w:rPr>
        <w:t>contexto</w:t>
      </w:r>
      <w:r w:rsidR="008221DC" w:rsidRPr="008221DC">
        <w:rPr>
          <w:rFonts w:ascii="Arial" w:eastAsia="Times New Roman" w:hAnsi="Arial" w:cs="Arial"/>
          <w:spacing w:val="-14"/>
          <w:lang w:val="es-CL"/>
        </w:rPr>
        <w:t xml:space="preserve"> </w:t>
      </w:r>
      <w:r w:rsidR="008221DC" w:rsidRPr="008221DC">
        <w:rPr>
          <w:rFonts w:ascii="Arial" w:eastAsia="Times New Roman" w:hAnsi="Arial" w:cs="Arial"/>
          <w:lang w:val="es-CL"/>
        </w:rPr>
        <w:t>internacional, especialmente en lo relativo a los aspectos penales” en revista de Estudios Criminológicos</w:t>
      </w:r>
      <w:r w:rsidR="008221DC" w:rsidRPr="008221DC">
        <w:rPr>
          <w:rFonts w:ascii="Arial" w:eastAsia="Times New Roman" w:hAnsi="Arial" w:cs="Arial"/>
          <w:spacing w:val="-34"/>
          <w:lang w:val="es-CL"/>
        </w:rPr>
        <w:t xml:space="preserve"> </w:t>
      </w:r>
      <w:r w:rsidR="008221DC" w:rsidRPr="008221DC">
        <w:rPr>
          <w:rFonts w:ascii="Arial" w:eastAsia="Times New Roman" w:hAnsi="Arial" w:cs="Arial"/>
          <w:lang w:val="es-CL"/>
        </w:rPr>
        <w:t>y penitenciarios,</w:t>
      </w:r>
      <w:r w:rsidR="008221DC" w:rsidRPr="008221DC">
        <w:rPr>
          <w:rFonts w:ascii="Arial" w:eastAsia="Times New Roman" w:hAnsi="Arial" w:cs="Arial"/>
          <w:spacing w:val="-1"/>
          <w:lang w:val="es-CL"/>
        </w:rPr>
        <w:t xml:space="preserve"> </w:t>
      </w:r>
      <w:r w:rsidR="008221DC" w:rsidRPr="008221DC">
        <w:rPr>
          <w:rFonts w:ascii="Arial" w:eastAsia="Times New Roman" w:hAnsi="Arial" w:cs="Arial"/>
          <w:lang w:val="es-CL"/>
        </w:rPr>
        <w:t>Chile.</w:t>
      </w:r>
    </w:p>
    <w:p w:rsidR="008221DC" w:rsidRPr="008221DC" w:rsidRDefault="00F215E1" w:rsidP="008221DC">
      <w:pPr>
        <w:widowControl w:val="0"/>
        <w:spacing w:after="0" w:line="360" w:lineRule="auto"/>
        <w:ind w:left="709" w:hanging="709"/>
        <w:jc w:val="both"/>
        <w:rPr>
          <w:rFonts w:ascii="Arial" w:eastAsia="Times New Roman" w:hAnsi="Arial" w:cs="Arial"/>
          <w:lang w:val="es-CL"/>
        </w:rPr>
      </w:pPr>
      <w:r w:rsidRPr="008221DC">
        <w:rPr>
          <w:rFonts w:ascii="Arial" w:eastAsia="Times New Roman" w:hAnsi="Arial" w:cs="Arial"/>
          <w:lang w:val="es-CL"/>
        </w:rPr>
        <w:t>VALLADARES</w:t>
      </w:r>
      <w:r w:rsidR="008221DC" w:rsidRPr="008221DC">
        <w:rPr>
          <w:rFonts w:ascii="Arial" w:eastAsia="Times New Roman" w:hAnsi="Arial" w:cs="Arial"/>
          <w:lang w:val="es-CL"/>
        </w:rPr>
        <w:t xml:space="preserve">, Laura (2011) “El peritaje antropológico: </w:t>
      </w:r>
      <w:r w:rsidR="008221DC" w:rsidRPr="008221DC">
        <w:rPr>
          <w:rFonts w:ascii="Arial" w:eastAsia="Times New Roman" w:hAnsi="Arial" w:cs="Arial"/>
          <w:spacing w:val="-3"/>
          <w:lang w:val="es-CL"/>
        </w:rPr>
        <w:t xml:space="preserve">Los </w:t>
      </w:r>
      <w:r w:rsidR="008221DC" w:rsidRPr="008221DC">
        <w:rPr>
          <w:rFonts w:ascii="Arial" w:eastAsia="Times New Roman" w:hAnsi="Arial" w:cs="Arial"/>
          <w:lang w:val="es-CL"/>
        </w:rPr>
        <w:t>retos del entendimiento intercultural”</w:t>
      </w:r>
      <w:r w:rsidR="008221DC" w:rsidRPr="008221DC">
        <w:rPr>
          <w:rFonts w:ascii="Arial" w:eastAsia="Times New Roman" w:hAnsi="Arial" w:cs="Arial"/>
          <w:spacing w:val="-10"/>
          <w:lang w:val="es-CL"/>
        </w:rPr>
        <w:t xml:space="preserve"> </w:t>
      </w:r>
      <w:r w:rsidR="008221DC" w:rsidRPr="008221DC">
        <w:rPr>
          <w:rFonts w:ascii="Arial" w:eastAsia="Times New Roman" w:hAnsi="Arial" w:cs="Arial"/>
          <w:lang w:val="es-CL"/>
        </w:rPr>
        <w:t>en</w:t>
      </w:r>
      <w:r w:rsidR="008221DC" w:rsidRPr="008221DC">
        <w:rPr>
          <w:rFonts w:ascii="Arial" w:eastAsia="Times New Roman" w:hAnsi="Arial" w:cs="Arial"/>
          <w:spacing w:val="-8"/>
          <w:lang w:val="es-CL"/>
        </w:rPr>
        <w:t xml:space="preserve"> </w:t>
      </w:r>
      <w:r w:rsidR="008221DC" w:rsidRPr="008221DC">
        <w:rPr>
          <w:rFonts w:ascii="Arial" w:eastAsia="Times New Roman" w:hAnsi="Arial" w:cs="Arial"/>
          <w:lang w:val="es-CL"/>
        </w:rPr>
        <w:t>“Pueblos</w:t>
      </w:r>
      <w:r w:rsidR="008221DC" w:rsidRPr="008221DC">
        <w:rPr>
          <w:rFonts w:ascii="Arial" w:eastAsia="Times New Roman" w:hAnsi="Arial" w:cs="Arial"/>
          <w:spacing w:val="-9"/>
          <w:lang w:val="es-CL"/>
        </w:rPr>
        <w:t xml:space="preserve"> </w:t>
      </w:r>
      <w:r w:rsidR="008221DC" w:rsidRPr="008221DC">
        <w:rPr>
          <w:rFonts w:ascii="Arial" w:eastAsia="Times New Roman" w:hAnsi="Arial" w:cs="Arial"/>
          <w:lang w:val="es-CL"/>
        </w:rPr>
        <w:t>indígenas.</w:t>
      </w:r>
      <w:r w:rsidR="008221DC" w:rsidRPr="008221DC">
        <w:rPr>
          <w:rFonts w:ascii="Arial" w:eastAsia="Times New Roman" w:hAnsi="Arial" w:cs="Arial"/>
          <w:spacing w:val="-8"/>
          <w:lang w:val="es-CL"/>
        </w:rPr>
        <w:t xml:space="preserve"> </w:t>
      </w:r>
      <w:r w:rsidR="008221DC" w:rsidRPr="008221DC">
        <w:rPr>
          <w:rFonts w:ascii="Arial" w:eastAsia="Times New Roman" w:hAnsi="Arial" w:cs="Arial"/>
          <w:lang w:val="es-CL"/>
        </w:rPr>
        <w:t>Debates</w:t>
      </w:r>
      <w:r w:rsidR="008221DC" w:rsidRPr="008221DC">
        <w:rPr>
          <w:rFonts w:ascii="Arial" w:eastAsia="Times New Roman" w:hAnsi="Arial" w:cs="Arial"/>
          <w:spacing w:val="-5"/>
          <w:lang w:val="es-CL"/>
        </w:rPr>
        <w:t xml:space="preserve"> </w:t>
      </w:r>
      <w:r w:rsidR="008221DC" w:rsidRPr="008221DC">
        <w:rPr>
          <w:rFonts w:ascii="Arial" w:eastAsia="Times New Roman" w:hAnsi="Arial" w:cs="Arial"/>
          <w:lang w:val="es-CL"/>
        </w:rPr>
        <w:t>y</w:t>
      </w:r>
      <w:r w:rsidR="008221DC" w:rsidRPr="008221DC">
        <w:rPr>
          <w:rFonts w:ascii="Arial" w:eastAsia="Times New Roman" w:hAnsi="Arial" w:cs="Arial"/>
          <w:spacing w:val="-15"/>
          <w:lang w:val="es-CL"/>
        </w:rPr>
        <w:t xml:space="preserve"> </w:t>
      </w:r>
      <w:r w:rsidR="008221DC" w:rsidRPr="008221DC">
        <w:rPr>
          <w:rFonts w:ascii="Arial" w:eastAsia="Times New Roman" w:hAnsi="Arial" w:cs="Arial"/>
          <w:lang w:val="es-CL"/>
        </w:rPr>
        <w:t>perspectivas”.</w:t>
      </w:r>
      <w:r w:rsidR="008221DC" w:rsidRPr="008221DC">
        <w:rPr>
          <w:rFonts w:ascii="Arial" w:eastAsia="Times New Roman" w:hAnsi="Arial" w:cs="Arial"/>
          <w:spacing w:val="-8"/>
          <w:lang w:val="es-CL"/>
        </w:rPr>
        <w:t xml:space="preserve"> </w:t>
      </w:r>
      <w:r w:rsidR="008221DC" w:rsidRPr="008221DC">
        <w:rPr>
          <w:rFonts w:ascii="Arial" w:eastAsia="Times New Roman" w:hAnsi="Arial" w:cs="Arial"/>
          <w:lang w:val="es-CL"/>
        </w:rPr>
        <w:t>Ed.</w:t>
      </w:r>
      <w:r w:rsidR="008221DC" w:rsidRPr="008221DC">
        <w:rPr>
          <w:rFonts w:ascii="Arial" w:eastAsia="Times New Roman" w:hAnsi="Arial" w:cs="Arial"/>
          <w:spacing w:val="-8"/>
          <w:lang w:val="es-CL"/>
        </w:rPr>
        <w:t xml:space="preserve"> </w:t>
      </w:r>
      <w:r w:rsidR="008221DC" w:rsidRPr="008221DC">
        <w:rPr>
          <w:rFonts w:ascii="Arial" w:eastAsia="Times New Roman" w:hAnsi="Arial" w:cs="Arial"/>
          <w:lang w:val="es-CL"/>
        </w:rPr>
        <w:t>Programa</w:t>
      </w:r>
      <w:r w:rsidR="008221DC" w:rsidRPr="008221DC">
        <w:rPr>
          <w:rFonts w:ascii="Arial" w:eastAsia="Times New Roman" w:hAnsi="Arial" w:cs="Arial"/>
          <w:spacing w:val="-6"/>
          <w:lang w:val="es-CL"/>
        </w:rPr>
        <w:t xml:space="preserve"> </w:t>
      </w:r>
      <w:r w:rsidR="008221DC" w:rsidRPr="008221DC">
        <w:rPr>
          <w:rFonts w:ascii="Arial" w:eastAsia="Times New Roman" w:hAnsi="Arial" w:cs="Arial"/>
          <w:lang w:val="es-CL"/>
        </w:rPr>
        <w:t>México</w:t>
      </w:r>
      <w:r w:rsidR="008221DC" w:rsidRPr="008221DC">
        <w:rPr>
          <w:rFonts w:ascii="Arial" w:eastAsia="Times New Roman" w:hAnsi="Arial" w:cs="Arial"/>
          <w:spacing w:val="-11"/>
          <w:lang w:val="es-CL"/>
        </w:rPr>
        <w:t xml:space="preserve"> </w:t>
      </w:r>
      <w:r w:rsidR="008221DC" w:rsidRPr="008221DC">
        <w:rPr>
          <w:rFonts w:ascii="Arial" w:eastAsia="Times New Roman" w:hAnsi="Arial" w:cs="Arial"/>
          <w:lang w:val="es-CL"/>
        </w:rPr>
        <w:t>Nación Multicultural-UNAM,</w:t>
      </w:r>
      <w:r w:rsidR="008221DC" w:rsidRPr="008221DC">
        <w:rPr>
          <w:rFonts w:ascii="Arial" w:eastAsia="Times New Roman" w:hAnsi="Arial" w:cs="Arial"/>
          <w:spacing w:val="-8"/>
          <w:lang w:val="es-CL"/>
        </w:rPr>
        <w:t xml:space="preserve"> </w:t>
      </w:r>
      <w:r w:rsidR="008221DC" w:rsidRPr="008221DC">
        <w:rPr>
          <w:rFonts w:ascii="Arial" w:eastAsia="Times New Roman" w:hAnsi="Arial" w:cs="Arial"/>
          <w:lang w:val="es-CL"/>
        </w:rPr>
        <w:t>México</w:t>
      </w:r>
    </w:p>
    <w:p w:rsidR="008221DC" w:rsidRPr="008221DC" w:rsidRDefault="00F215E1" w:rsidP="008221DC">
      <w:pPr>
        <w:widowControl w:val="0"/>
        <w:spacing w:after="0" w:line="360" w:lineRule="auto"/>
        <w:ind w:left="709" w:hanging="709"/>
        <w:jc w:val="both"/>
        <w:rPr>
          <w:rFonts w:ascii="Arial" w:eastAsia="Times New Roman" w:hAnsi="Arial" w:cs="Arial"/>
          <w:lang w:val="es-CL"/>
        </w:rPr>
      </w:pPr>
      <w:r w:rsidRPr="008221DC">
        <w:rPr>
          <w:rFonts w:ascii="Arial" w:eastAsia="Times New Roman" w:hAnsi="Arial" w:cs="Arial"/>
          <w:lang w:val="es-CL"/>
        </w:rPr>
        <w:t>VELSEN</w:t>
      </w:r>
      <w:r w:rsidR="008221DC" w:rsidRPr="008221DC">
        <w:rPr>
          <w:rFonts w:ascii="Arial" w:eastAsia="Times New Roman" w:hAnsi="Arial" w:cs="Arial"/>
          <w:lang w:val="es-CL"/>
        </w:rPr>
        <w:t xml:space="preserve">, Van (1967). </w:t>
      </w:r>
      <w:r w:rsidR="008221DC" w:rsidRPr="008221DC">
        <w:rPr>
          <w:rFonts w:ascii="Arial" w:eastAsia="Times New Roman" w:hAnsi="Arial" w:cs="Arial"/>
          <w:lang w:val="en-US"/>
        </w:rPr>
        <w:t xml:space="preserve">“The Extended-case Method and Situational Analysis” en “the Craft of social Anthropology”. </w:t>
      </w:r>
      <w:r w:rsidR="008221DC" w:rsidRPr="008221DC">
        <w:rPr>
          <w:rFonts w:ascii="Arial" w:eastAsia="Times New Roman" w:hAnsi="Arial" w:cs="Arial"/>
          <w:lang w:val="es-CL"/>
        </w:rPr>
        <w:t>Epstein (</w:t>
      </w:r>
      <w:proofErr w:type="spellStart"/>
      <w:r w:rsidR="008221DC" w:rsidRPr="008221DC">
        <w:rPr>
          <w:rFonts w:ascii="Arial" w:eastAsia="Times New Roman" w:hAnsi="Arial" w:cs="Arial"/>
          <w:lang w:val="es-CL"/>
        </w:rPr>
        <w:t>ed</w:t>
      </w:r>
      <w:proofErr w:type="spellEnd"/>
      <w:r w:rsidR="008221DC" w:rsidRPr="008221DC">
        <w:rPr>
          <w:rFonts w:ascii="Arial" w:eastAsia="Times New Roman" w:hAnsi="Arial" w:cs="Arial"/>
          <w:lang w:val="es-CL"/>
        </w:rPr>
        <w:t>), Londres.</w:t>
      </w:r>
    </w:p>
    <w:p w:rsidR="008221DC" w:rsidRPr="008221DC" w:rsidRDefault="00F215E1" w:rsidP="008221DC">
      <w:pPr>
        <w:widowControl w:val="0"/>
        <w:spacing w:after="0" w:line="360" w:lineRule="auto"/>
        <w:ind w:left="709" w:hanging="709"/>
        <w:jc w:val="both"/>
        <w:rPr>
          <w:rFonts w:ascii="Arial" w:eastAsia="Times New Roman" w:hAnsi="Arial" w:cs="Arial"/>
          <w:lang w:val="es-CL"/>
        </w:rPr>
      </w:pPr>
      <w:r w:rsidRPr="008221DC">
        <w:rPr>
          <w:rFonts w:ascii="Arial" w:eastAsia="Times New Roman" w:hAnsi="Arial" w:cs="Arial"/>
          <w:lang w:val="es-CL"/>
        </w:rPr>
        <w:t>WRAY</w:t>
      </w:r>
      <w:r w:rsidR="008221DC" w:rsidRPr="008221DC">
        <w:rPr>
          <w:rFonts w:ascii="Arial" w:eastAsia="Times New Roman" w:hAnsi="Arial" w:cs="Arial"/>
          <w:lang w:val="es-CL"/>
        </w:rPr>
        <w:t xml:space="preserve">, Alberto (2000) “Justicia indígena: Sus límites constitucionales” en </w:t>
      </w:r>
      <w:proofErr w:type="spellStart"/>
      <w:r w:rsidR="008221DC" w:rsidRPr="008221DC">
        <w:rPr>
          <w:rFonts w:ascii="Arial" w:eastAsia="Times New Roman" w:hAnsi="Arial" w:cs="Arial"/>
          <w:lang w:val="es-CL"/>
        </w:rPr>
        <w:t>Luris</w:t>
      </w:r>
      <w:proofErr w:type="spellEnd"/>
      <w:r w:rsidR="008221DC" w:rsidRPr="008221DC">
        <w:rPr>
          <w:rFonts w:ascii="Arial" w:eastAsia="Times New Roman" w:hAnsi="Arial" w:cs="Arial"/>
          <w:lang w:val="es-CL"/>
        </w:rPr>
        <w:t xml:space="preserve"> </w:t>
      </w:r>
      <w:proofErr w:type="spellStart"/>
      <w:r w:rsidR="008221DC" w:rsidRPr="008221DC">
        <w:rPr>
          <w:rFonts w:ascii="Arial" w:eastAsia="Times New Roman" w:hAnsi="Arial" w:cs="Arial"/>
          <w:lang w:val="es-CL"/>
        </w:rPr>
        <w:t>Dictio</w:t>
      </w:r>
      <w:proofErr w:type="spellEnd"/>
      <w:r w:rsidR="008221DC" w:rsidRPr="008221DC">
        <w:rPr>
          <w:rFonts w:ascii="Arial" w:eastAsia="Times New Roman" w:hAnsi="Arial" w:cs="Arial"/>
          <w:lang w:val="es-CL"/>
        </w:rPr>
        <w:t>, Año</w:t>
      </w:r>
    </w:p>
    <w:p w:rsidR="008221DC" w:rsidRPr="008221DC" w:rsidRDefault="008221DC" w:rsidP="008221DC">
      <w:pPr>
        <w:widowControl w:val="0"/>
        <w:spacing w:after="0" w:line="360" w:lineRule="auto"/>
        <w:ind w:left="709" w:hanging="709"/>
        <w:jc w:val="both"/>
        <w:rPr>
          <w:rFonts w:ascii="Arial" w:eastAsia="Times New Roman" w:hAnsi="Arial" w:cs="Arial"/>
          <w:lang w:val="es-CL"/>
        </w:rPr>
      </w:pPr>
      <w:r w:rsidRPr="008221DC">
        <w:rPr>
          <w:rFonts w:ascii="Arial" w:eastAsia="Times New Roman" w:hAnsi="Arial" w:cs="Arial"/>
          <w:lang w:val="es-CL"/>
        </w:rPr>
        <w:t>III. Colegio de Jurisprudencia de la Universidad San Francisco, Ecuador.</w:t>
      </w:r>
    </w:p>
    <w:p w:rsidR="008221DC" w:rsidRPr="008221DC" w:rsidRDefault="00F215E1" w:rsidP="008221DC">
      <w:pPr>
        <w:widowControl w:val="0"/>
        <w:spacing w:after="0" w:line="360" w:lineRule="auto"/>
        <w:ind w:left="709" w:hanging="709"/>
        <w:jc w:val="both"/>
        <w:rPr>
          <w:rFonts w:ascii="Arial" w:eastAsia="Times New Roman" w:hAnsi="Arial" w:cs="Arial"/>
          <w:lang w:val="es-CL"/>
        </w:rPr>
      </w:pPr>
      <w:r w:rsidRPr="008221DC">
        <w:rPr>
          <w:rFonts w:ascii="Arial" w:eastAsia="Times New Roman" w:hAnsi="Arial" w:cs="Arial"/>
          <w:lang w:val="es-CL"/>
        </w:rPr>
        <w:t>YRIGOYEN</w:t>
      </w:r>
      <w:r w:rsidR="008221DC" w:rsidRPr="008221DC">
        <w:rPr>
          <w:rFonts w:ascii="Arial" w:eastAsia="Times New Roman" w:hAnsi="Arial" w:cs="Arial"/>
          <w:lang w:val="es-CL"/>
        </w:rPr>
        <w:t>, Raquel (2004). “Pluralismo jurídico, derecho indígena y jurisdicción especial en los países andinos”. El otro derecho, Colombia.</w:t>
      </w:r>
    </w:p>
    <w:p w:rsidR="008221DC" w:rsidRPr="008221DC" w:rsidRDefault="008221DC" w:rsidP="008221DC">
      <w:pPr>
        <w:widowControl w:val="0"/>
        <w:spacing w:after="0" w:line="240" w:lineRule="auto"/>
        <w:ind w:hanging="709"/>
        <w:rPr>
          <w:rFonts w:ascii="Times New Roman" w:eastAsia="Times New Roman" w:hAnsi="Times New Roman" w:cs="Times New Roman"/>
          <w:lang w:val="es-CL"/>
        </w:rPr>
      </w:pPr>
    </w:p>
    <w:p w:rsidR="00DF3075" w:rsidRDefault="00DF3075">
      <w:pPr>
        <w:rPr>
          <w:rFonts w:ascii="Arial" w:hAnsi="Arial" w:cs="Arial"/>
        </w:rPr>
      </w:pPr>
    </w:p>
    <w:p w:rsidR="00DF3075" w:rsidRDefault="00DF3075">
      <w:pPr>
        <w:rPr>
          <w:rFonts w:ascii="Arial" w:hAnsi="Arial" w:cs="Arial"/>
        </w:rPr>
      </w:pPr>
    </w:p>
    <w:p w:rsidR="00F215E1" w:rsidRPr="00687CAB" w:rsidRDefault="00F215E1" w:rsidP="00F215E1">
      <w:pPr>
        <w:spacing w:after="0" w:line="360" w:lineRule="auto"/>
        <w:jc w:val="both"/>
        <w:rPr>
          <w:rFonts w:ascii="Arial" w:hAnsi="Arial" w:cs="Arial"/>
        </w:rPr>
      </w:pPr>
      <w:r>
        <w:rPr>
          <w:rFonts w:ascii="Arial" w:hAnsi="Arial" w:cs="Arial"/>
        </w:rPr>
        <w:t>Recepción: 16 de marzo de 2016</w:t>
      </w:r>
      <w:r w:rsidRPr="00687CAB">
        <w:rPr>
          <w:rFonts w:ascii="Arial" w:hAnsi="Arial" w:cs="Arial"/>
        </w:rPr>
        <w:t>.</w:t>
      </w:r>
    </w:p>
    <w:p w:rsidR="00F215E1" w:rsidRPr="00C96719" w:rsidRDefault="00F215E1" w:rsidP="00F215E1">
      <w:pPr>
        <w:spacing w:after="0" w:line="360" w:lineRule="auto"/>
        <w:jc w:val="both"/>
        <w:rPr>
          <w:rFonts w:ascii="Arial" w:hAnsi="Arial" w:cs="Arial"/>
        </w:rPr>
      </w:pPr>
      <w:r>
        <w:rPr>
          <w:rFonts w:ascii="Arial" w:hAnsi="Arial" w:cs="Arial"/>
        </w:rPr>
        <w:t>Aceptación: 30 de junio de 2016</w:t>
      </w:r>
      <w:r w:rsidRPr="00687CAB">
        <w:rPr>
          <w:rFonts w:ascii="Arial" w:hAnsi="Arial" w:cs="Arial"/>
        </w:rPr>
        <w:t>.</w:t>
      </w:r>
    </w:p>
    <w:p w:rsidR="008C5634" w:rsidRDefault="008C5634">
      <w:pPr>
        <w:rPr>
          <w:rFonts w:ascii="Arial" w:hAnsi="Arial" w:cs="Arial"/>
        </w:rPr>
      </w:pPr>
      <w:r>
        <w:rPr>
          <w:rFonts w:ascii="Arial" w:hAnsi="Arial" w:cs="Arial"/>
        </w:rPr>
        <w:br w:type="page"/>
      </w:r>
    </w:p>
    <w:p w:rsidR="00DF3075" w:rsidRDefault="00DF3075" w:rsidP="00DF3075">
      <w:pPr>
        <w:spacing w:after="0" w:line="360" w:lineRule="auto"/>
        <w:jc w:val="right"/>
        <w:rPr>
          <w:rFonts w:ascii="Arial" w:hAnsi="Arial" w:cs="Arial"/>
          <w:b/>
          <w:sz w:val="28"/>
          <w:szCs w:val="28"/>
        </w:rPr>
      </w:pPr>
    </w:p>
    <w:p w:rsidR="00DF3075" w:rsidRDefault="00DF3075" w:rsidP="00DF3075">
      <w:pPr>
        <w:spacing w:after="0" w:line="360" w:lineRule="auto"/>
        <w:jc w:val="right"/>
        <w:rPr>
          <w:rFonts w:ascii="Arial" w:hAnsi="Arial" w:cs="Arial"/>
          <w:b/>
          <w:sz w:val="28"/>
          <w:szCs w:val="28"/>
        </w:rPr>
      </w:pPr>
    </w:p>
    <w:p w:rsidR="00DF3075" w:rsidRDefault="00DF3075" w:rsidP="00DF3075">
      <w:pPr>
        <w:spacing w:after="0" w:line="360" w:lineRule="auto"/>
        <w:jc w:val="right"/>
        <w:rPr>
          <w:rFonts w:ascii="Arial" w:hAnsi="Arial" w:cs="Arial"/>
          <w:b/>
          <w:sz w:val="28"/>
          <w:szCs w:val="28"/>
        </w:rPr>
      </w:pPr>
    </w:p>
    <w:p w:rsidR="00DF3075" w:rsidRDefault="00DF3075" w:rsidP="00DF3075">
      <w:pPr>
        <w:spacing w:after="0" w:line="360" w:lineRule="auto"/>
        <w:jc w:val="right"/>
        <w:rPr>
          <w:rFonts w:ascii="Arial" w:hAnsi="Arial" w:cs="Arial"/>
          <w:b/>
          <w:sz w:val="28"/>
          <w:szCs w:val="28"/>
        </w:rPr>
      </w:pPr>
    </w:p>
    <w:p w:rsidR="00DF3075" w:rsidRDefault="00DF3075" w:rsidP="00DF3075">
      <w:pPr>
        <w:spacing w:after="0" w:line="360" w:lineRule="auto"/>
        <w:jc w:val="right"/>
        <w:rPr>
          <w:rFonts w:ascii="Arial" w:hAnsi="Arial" w:cs="Arial"/>
          <w:b/>
          <w:sz w:val="28"/>
          <w:szCs w:val="28"/>
        </w:rPr>
      </w:pPr>
    </w:p>
    <w:p w:rsidR="00DF3075" w:rsidRDefault="00DF3075" w:rsidP="00DF3075">
      <w:pPr>
        <w:spacing w:after="0" w:line="360" w:lineRule="auto"/>
        <w:jc w:val="right"/>
        <w:rPr>
          <w:rFonts w:ascii="Arial" w:hAnsi="Arial" w:cs="Arial"/>
          <w:b/>
          <w:sz w:val="28"/>
          <w:szCs w:val="28"/>
        </w:rPr>
      </w:pPr>
    </w:p>
    <w:p w:rsidR="00DF3075" w:rsidRDefault="00DF3075" w:rsidP="00DF3075">
      <w:pPr>
        <w:spacing w:after="0" w:line="360" w:lineRule="auto"/>
        <w:jc w:val="right"/>
        <w:rPr>
          <w:rFonts w:ascii="Arial" w:hAnsi="Arial" w:cs="Arial"/>
          <w:b/>
          <w:sz w:val="28"/>
          <w:szCs w:val="28"/>
        </w:rPr>
      </w:pPr>
    </w:p>
    <w:p w:rsidR="00DF3075" w:rsidRDefault="00DF3075" w:rsidP="00DF3075">
      <w:pPr>
        <w:spacing w:after="0" w:line="360" w:lineRule="auto"/>
        <w:jc w:val="right"/>
        <w:rPr>
          <w:rFonts w:ascii="Arial" w:hAnsi="Arial" w:cs="Arial"/>
          <w:b/>
          <w:sz w:val="28"/>
          <w:szCs w:val="28"/>
        </w:rPr>
      </w:pPr>
    </w:p>
    <w:p w:rsidR="00DF3075" w:rsidRDefault="00DF3075" w:rsidP="00DF3075">
      <w:pPr>
        <w:spacing w:after="0" w:line="360" w:lineRule="auto"/>
        <w:jc w:val="right"/>
        <w:rPr>
          <w:rFonts w:ascii="Arial" w:hAnsi="Arial" w:cs="Arial"/>
          <w:b/>
          <w:sz w:val="28"/>
          <w:szCs w:val="28"/>
        </w:rPr>
      </w:pPr>
    </w:p>
    <w:p w:rsidR="00DF3075" w:rsidRDefault="00DF3075" w:rsidP="00DF3075">
      <w:pPr>
        <w:spacing w:after="0" w:line="360" w:lineRule="auto"/>
        <w:jc w:val="right"/>
        <w:rPr>
          <w:rFonts w:ascii="Arial" w:hAnsi="Arial" w:cs="Arial"/>
          <w:b/>
          <w:sz w:val="28"/>
          <w:szCs w:val="28"/>
        </w:rPr>
      </w:pPr>
    </w:p>
    <w:p w:rsidR="00DF3075" w:rsidRPr="00336DE9" w:rsidRDefault="00DF3075" w:rsidP="00DF3075">
      <w:pPr>
        <w:spacing w:line="360" w:lineRule="auto"/>
        <w:ind w:left="1134" w:right="567"/>
        <w:jc w:val="right"/>
        <w:rPr>
          <w:rFonts w:ascii="Arial" w:hAnsi="Arial" w:cs="Arial"/>
          <w:b/>
          <w:sz w:val="28"/>
          <w:szCs w:val="28"/>
        </w:rPr>
      </w:pPr>
      <w:proofErr w:type="spellStart"/>
      <w:r w:rsidRPr="00336DE9">
        <w:rPr>
          <w:rFonts w:ascii="Arial" w:hAnsi="Arial" w:cs="Arial"/>
          <w:b/>
          <w:sz w:val="28"/>
          <w:szCs w:val="28"/>
        </w:rPr>
        <w:t>Colloquium</w:t>
      </w:r>
      <w:proofErr w:type="spellEnd"/>
    </w:p>
    <w:p w:rsidR="00DF3075" w:rsidRDefault="00DF3075" w:rsidP="00DF3075">
      <w:pPr>
        <w:jc w:val="right"/>
        <w:rPr>
          <w:rFonts w:ascii="Arial" w:hAnsi="Arial" w:cs="Arial"/>
        </w:rPr>
      </w:pPr>
    </w:p>
    <w:p w:rsidR="00A94716" w:rsidRDefault="00A94716" w:rsidP="009C38E2">
      <w:pPr>
        <w:spacing w:after="0" w:line="360" w:lineRule="auto"/>
        <w:rPr>
          <w:rFonts w:ascii="Arial" w:hAnsi="Arial" w:cs="Arial"/>
        </w:rPr>
      </w:pPr>
    </w:p>
    <w:p w:rsidR="008C5634" w:rsidRDefault="008C5634" w:rsidP="009C38E2">
      <w:pPr>
        <w:spacing w:after="0" w:line="360" w:lineRule="auto"/>
        <w:rPr>
          <w:rFonts w:ascii="Arial" w:hAnsi="Arial" w:cs="Arial"/>
        </w:rPr>
      </w:pPr>
    </w:p>
    <w:p w:rsidR="008C5634" w:rsidRDefault="008C5634" w:rsidP="009C38E2">
      <w:pPr>
        <w:spacing w:after="0" w:line="360" w:lineRule="auto"/>
        <w:rPr>
          <w:rFonts w:ascii="Arial" w:hAnsi="Arial" w:cs="Arial"/>
        </w:rPr>
      </w:pPr>
    </w:p>
    <w:p w:rsidR="008C5634" w:rsidRDefault="008C5634" w:rsidP="009C38E2">
      <w:pPr>
        <w:spacing w:after="0" w:line="360" w:lineRule="auto"/>
        <w:rPr>
          <w:rFonts w:ascii="Arial" w:hAnsi="Arial" w:cs="Arial"/>
        </w:rPr>
      </w:pPr>
    </w:p>
    <w:p w:rsidR="008C5634" w:rsidRDefault="008C5634" w:rsidP="009C38E2">
      <w:pPr>
        <w:spacing w:after="0" w:line="360" w:lineRule="auto"/>
        <w:rPr>
          <w:rFonts w:ascii="Arial" w:hAnsi="Arial" w:cs="Arial"/>
        </w:rPr>
      </w:pPr>
    </w:p>
    <w:p w:rsidR="008C5634" w:rsidRDefault="008C5634" w:rsidP="009C38E2">
      <w:pPr>
        <w:spacing w:after="0" w:line="360" w:lineRule="auto"/>
        <w:rPr>
          <w:rFonts w:ascii="Arial" w:hAnsi="Arial" w:cs="Arial"/>
        </w:rPr>
      </w:pPr>
    </w:p>
    <w:p w:rsidR="00DF3075" w:rsidRDefault="00DF3075">
      <w:pPr>
        <w:rPr>
          <w:rFonts w:ascii="Arial" w:hAnsi="Arial" w:cs="Arial"/>
        </w:rPr>
      </w:pPr>
      <w:r>
        <w:rPr>
          <w:rFonts w:ascii="Arial" w:hAnsi="Arial" w:cs="Arial"/>
        </w:rPr>
        <w:br w:type="page"/>
      </w:r>
    </w:p>
    <w:p w:rsidR="008C5634" w:rsidRDefault="008C5634" w:rsidP="009C38E2">
      <w:pPr>
        <w:spacing w:after="0" w:line="360" w:lineRule="auto"/>
        <w:rPr>
          <w:rFonts w:ascii="Arial" w:hAnsi="Arial" w:cs="Arial"/>
        </w:rPr>
      </w:pPr>
    </w:p>
    <w:p w:rsidR="00B1539F" w:rsidRPr="009C38E2" w:rsidRDefault="00B1539F" w:rsidP="00B1539F">
      <w:pPr>
        <w:spacing w:after="0" w:line="360" w:lineRule="auto"/>
        <w:jc w:val="center"/>
        <w:rPr>
          <w:rFonts w:ascii="Arial" w:eastAsia="Arial" w:hAnsi="Arial" w:cs="Arial"/>
          <w:b/>
          <w:sz w:val="28"/>
          <w:szCs w:val="28"/>
          <w:lang w:val="es-ES" w:eastAsia="pt-BR"/>
        </w:rPr>
      </w:pPr>
      <w:r w:rsidRPr="009C38E2">
        <w:rPr>
          <w:rFonts w:ascii="Arial" w:eastAsia="Arial" w:hAnsi="Arial" w:cs="Arial"/>
          <w:b/>
          <w:sz w:val="28"/>
          <w:szCs w:val="28"/>
          <w:highlight w:val="white"/>
          <w:lang w:val="es-ES" w:eastAsia="pt-BR"/>
        </w:rPr>
        <w:t>“CARANDIRU”: UN RETRATO DE LAS HERIDAS DEL SISTEMA PENITENCIARIO EN BRASIL</w:t>
      </w:r>
    </w:p>
    <w:p w:rsidR="00B1539F" w:rsidRPr="009C38E2" w:rsidRDefault="00B1539F" w:rsidP="00B1539F">
      <w:pPr>
        <w:spacing w:after="0" w:line="360" w:lineRule="auto"/>
        <w:jc w:val="center"/>
        <w:rPr>
          <w:rFonts w:ascii="Arial" w:eastAsia="Arial" w:hAnsi="Arial" w:cs="Arial"/>
          <w:sz w:val="28"/>
          <w:szCs w:val="28"/>
          <w:lang w:val="es-ES" w:eastAsia="pt-BR"/>
        </w:rPr>
      </w:pPr>
    </w:p>
    <w:p w:rsidR="00B1539F" w:rsidRPr="009C38E2" w:rsidRDefault="00B1539F" w:rsidP="00B1539F">
      <w:pPr>
        <w:spacing w:after="0" w:line="360" w:lineRule="auto"/>
        <w:jc w:val="center"/>
        <w:rPr>
          <w:rFonts w:ascii="Arial" w:eastAsia="Arial" w:hAnsi="Arial" w:cs="Arial"/>
          <w:sz w:val="28"/>
          <w:szCs w:val="28"/>
          <w:lang w:val="es-ES" w:eastAsia="pt-BR"/>
        </w:rPr>
      </w:pPr>
    </w:p>
    <w:p w:rsidR="00B1539F" w:rsidRPr="009C38E2" w:rsidRDefault="00B1539F" w:rsidP="00B1539F">
      <w:pPr>
        <w:spacing w:after="0" w:line="360" w:lineRule="auto"/>
        <w:jc w:val="center"/>
        <w:rPr>
          <w:rFonts w:ascii="Arial" w:eastAsia="Arial" w:hAnsi="Arial" w:cs="Arial"/>
          <w:sz w:val="28"/>
          <w:szCs w:val="28"/>
          <w:lang w:val="en-US" w:eastAsia="pt-BR"/>
        </w:rPr>
      </w:pPr>
      <w:r w:rsidRPr="009C38E2">
        <w:rPr>
          <w:rFonts w:ascii="Arial" w:eastAsia="Arial" w:hAnsi="Arial" w:cs="Arial"/>
          <w:b/>
          <w:sz w:val="28"/>
          <w:szCs w:val="28"/>
          <w:highlight w:val="white"/>
          <w:lang w:val="en-US" w:eastAsia="pt-BR"/>
        </w:rPr>
        <w:t xml:space="preserve">“CARANDIRU”: </w:t>
      </w:r>
      <w:r w:rsidRPr="009C38E2">
        <w:rPr>
          <w:rFonts w:ascii="Arial" w:eastAsia="Arial" w:hAnsi="Arial" w:cs="Arial"/>
          <w:b/>
          <w:sz w:val="28"/>
          <w:szCs w:val="28"/>
          <w:lang w:val="en-US" w:eastAsia="pt-BR"/>
        </w:rPr>
        <w:t>A PORTRAIT OF THE WOUNDS OF THE BRAZILIAN PRISON SYSTEM</w:t>
      </w:r>
    </w:p>
    <w:p w:rsidR="00B1539F" w:rsidRPr="009C38E2" w:rsidRDefault="00B1539F" w:rsidP="00B1539F">
      <w:pPr>
        <w:spacing w:after="0" w:line="360" w:lineRule="auto"/>
        <w:jc w:val="center"/>
        <w:rPr>
          <w:rFonts w:ascii="Arial" w:eastAsia="Arial" w:hAnsi="Arial" w:cs="Arial"/>
          <w:sz w:val="24"/>
          <w:szCs w:val="24"/>
          <w:lang w:val="en-US" w:eastAsia="pt-BR"/>
        </w:rPr>
      </w:pPr>
    </w:p>
    <w:p w:rsidR="00B1539F" w:rsidRPr="009C38E2" w:rsidRDefault="00B1539F" w:rsidP="00B1539F">
      <w:pPr>
        <w:spacing w:after="0" w:line="360" w:lineRule="auto"/>
        <w:jc w:val="center"/>
        <w:rPr>
          <w:rFonts w:ascii="Arial" w:eastAsia="Arial" w:hAnsi="Arial" w:cs="Arial"/>
          <w:b/>
          <w:sz w:val="24"/>
          <w:szCs w:val="24"/>
          <w:lang w:val="en-US" w:eastAsia="pt-BR"/>
        </w:rPr>
      </w:pPr>
      <w:r w:rsidRPr="009C38E2">
        <w:rPr>
          <w:rFonts w:ascii="Arial" w:eastAsia="Arial" w:hAnsi="Arial" w:cs="Arial"/>
          <w:b/>
          <w:sz w:val="24"/>
          <w:szCs w:val="24"/>
          <w:highlight w:val="white"/>
          <w:lang w:val="en-US" w:eastAsia="pt-BR"/>
        </w:rPr>
        <w:t xml:space="preserve"> </w:t>
      </w:r>
    </w:p>
    <w:p w:rsidR="00B1539F" w:rsidRPr="009C38E2" w:rsidRDefault="00B1539F" w:rsidP="00B1539F">
      <w:pPr>
        <w:spacing w:after="0" w:line="360" w:lineRule="auto"/>
        <w:jc w:val="center"/>
        <w:rPr>
          <w:rFonts w:ascii="Arial" w:eastAsia="Arial" w:hAnsi="Arial" w:cs="Arial"/>
          <w:sz w:val="24"/>
          <w:szCs w:val="24"/>
          <w:lang w:val="en-US" w:eastAsia="pt-BR"/>
        </w:rPr>
      </w:pPr>
    </w:p>
    <w:p w:rsidR="00B1539F" w:rsidRPr="009C38E2" w:rsidRDefault="00B1539F" w:rsidP="00B1539F">
      <w:pPr>
        <w:spacing w:after="0" w:line="360" w:lineRule="auto"/>
        <w:ind w:firstLine="709"/>
        <w:jc w:val="right"/>
        <w:rPr>
          <w:rFonts w:ascii="Arial" w:eastAsia="Arial" w:hAnsi="Arial" w:cs="Arial"/>
          <w:sz w:val="20"/>
          <w:szCs w:val="20"/>
          <w:lang w:val="es-ES" w:eastAsia="pt-BR"/>
        </w:rPr>
      </w:pPr>
      <w:r w:rsidRPr="009C38E2">
        <w:rPr>
          <w:rFonts w:ascii="Arial" w:eastAsia="Arial" w:hAnsi="Arial" w:cs="Arial"/>
          <w:sz w:val="20"/>
          <w:szCs w:val="20"/>
          <w:highlight w:val="white"/>
          <w:lang w:val="es-ES" w:eastAsia="pt-BR"/>
        </w:rPr>
        <w:t>Claudia SPINASSI</w:t>
      </w:r>
      <w:r w:rsidRPr="009C38E2">
        <w:rPr>
          <w:rFonts w:ascii="Arial" w:eastAsia="Arial" w:hAnsi="Arial" w:cs="Arial"/>
          <w:sz w:val="20"/>
          <w:szCs w:val="20"/>
          <w:highlight w:val="white"/>
          <w:vertAlign w:val="superscript"/>
          <w:lang w:val="es-ES" w:eastAsia="pt-BR"/>
        </w:rPr>
        <w:footnoteReference w:customMarkFollows="1" w:id="226"/>
        <w:sym w:font="Symbol" w:char="F02A"/>
      </w:r>
    </w:p>
    <w:p w:rsidR="00B1539F" w:rsidRPr="009C38E2" w:rsidRDefault="00B1539F" w:rsidP="00B1539F">
      <w:pPr>
        <w:spacing w:after="0" w:line="360" w:lineRule="auto"/>
        <w:ind w:firstLine="709"/>
        <w:jc w:val="right"/>
        <w:rPr>
          <w:rFonts w:ascii="Arial" w:eastAsia="Arial" w:hAnsi="Arial" w:cs="Arial"/>
          <w:sz w:val="20"/>
          <w:szCs w:val="20"/>
          <w:lang w:val="es-ES" w:eastAsia="pt-BR"/>
        </w:rPr>
      </w:pPr>
      <w:r w:rsidRPr="009C38E2">
        <w:rPr>
          <w:rFonts w:ascii="Arial" w:eastAsia="Arial" w:hAnsi="Arial" w:cs="Arial"/>
          <w:sz w:val="20"/>
          <w:szCs w:val="20"/>
          <w:highlight w:val="white"/>
          <w:lang w:val="es-ES" w:eastAsia="pt-BR"/>
        </w:rPr>
        <w:t xml:space="preserve">Michel </w:t>
      </w:r>
      <w:proofErr w:type="spellStart"/>
      <w:r w:rsidRPr="009C38E2">
        <w:rPr>
          <w:rFonts w:ascii="Arial" w:eastAsia="Arial" w:hAnsi="Arial" w:cs="Arial"/>
          <w:sz w:val="20"/>
          <w:szCs w:val="20"/>
          <w:highlight w:val="white"/>
          <w:lang w:val="es-ES" w:eastAsia="pt-BR"/>
        </w:rPr>
        <w:t>Kopper</w:t>
      </w:r>
      <w:proofErr w:type="spellEnd"/>
      <w:r w:rsidRPr="009C38E2">
        <w:rPr>
          <w:rFonts w:ascii="Arial" w:eastAsia="Arial" w:hAnsi="Arial" w:cs="Arial"/>
          <w:sz w:val="20"/>
          <w:szCs w:val="20"/>
          <w:highlight w:val="white"/>
          <w:lang w:val="es-ES" w:eastAsia="pt-BR"/>
        </w:rPr>
        <w:t xml:space="preserve"> de SOUZA</w:t>
      </w:r>
      <w:r w:rsidRPr="009C38E2">
        <w:rPr>
          <w:rFonts w:ascii="Arial" w:eastAsia="Arial" w:hAnsi="Arial" w:cs="Arial"/>
          <w:sz w:val="20"/>
          <w:szCs w:val="20"/>
          <w:highlight w:val="white"/>
          <w:vertAlign w:val="superscript"/>
          <w:lang w:val="es-ES" w:eastAsia="pt-BR"/>
        </w:rPr>
        <w:footnoteReference w:customMarkFollows="1" w:id="227"/>
        <w:sym w:font="Symbol" w:char="F02A"/>
      </w:r>
      <w:r w:rsidRPr="009C38E2">
        <w:rPr>
          <w:rFonts w:ascii="Arial" w:eastAsia="Arial" w:hAnsi="Arial" w:cs="Arial"/>
          <w:sz w:val="20"/>
          <w:szCs w:val="20"/>
          <w:highlight w:val="white"/>
          <w:vertAlign w:val="superscript"/>
          <w:lang w:val="es-ES" w:eastAsia="pt-BR"/>
        </w:rPr>
        <w:sym w:font="Symbol" w:char="F02A"/>
      </w:r>
    </w:p>
    <w:p w:rsidR="00B1539F" w:rsidRPr="009C38E2" w:rsidRDefault="00B1539F" w:rsidP="00B1539F">
      <w:pPr>
        <w:spacing w:after="0" w:line="360" w:lineRule="auto"/>
        <w:ind w:firstLine="709"/>
        <w:jc w:val="both"/>
        <w:rPr>
          <w:rFonts w:ascii="Arial" w:eastAsia="Arial" w:hAnsi="Arial" w:cs="Arial"/>
          <w:sz w:val="24"/>
          <w:szCs w:val="24"/>
          <w:lang w:val="es-ES" w:eastAsia="pt-BR"/>
        </w:rPr>
      </w:pPr>
    </w:p>
    <w:p w:rsidR="00B1539F" w:rsidRPr="009C38E2" w:rsidRDefault="00B1539F" w:rsidP="00B1539F">
      <w:pPr>
        <w:spacing w:after="0" w:line="360" w:lineRule="auto"/>
        <w:jc w:val="both"/>
        <w:rPr>
          <w:rFonts w:ascii="Arial" w:eastAsia="Arial" w:hAnsi="Arial" w:cs="Arial"/>
          <w:sz w:val="24"/>
          <w:szCs w:val="24"/>
          <w:lang w:val="es-ES" w:eastAsia="pt-BR"/>
        </w:rPr>
      </w:pPr>
    </w:p>
    <w:p w:rsidR="00B1539F" w:rsidRPr="009C38E2" w:rsidRDefault="00B1539F" w:rsidP="00B1539F">
      <w:pPr>
        <w:spacing w:after="0" w:line="360" w:lineRule="auto"/>
        <w:jc w:val="both"/>
        <w:rPr>
          <w:rFonts w:ascii="Arial" w:eastAsia="Arial" w:hAnsi="Arial" w:cs="Arial"/>
          <w:sz w:val="24"/>
          <w:szCs w:val="24"/>
          <w:lang w:val="es-ES" w:eastAsia="pt-BR"/>
        </w:rPr>
      </w:pPr>
    </w:p>
    <w:p w:rsidR="00B1539F" w:rsidRPr="009C38E2" w:rsidRDefault="007B5BA2" w:rsidP="00B1539F">
      <w:pPr>
        <w:spacing w:after="0" w:line="360" w:lineRule="auto"/>
        <w:jc w:val="both"/>
        <w:rPr>
          <w:rFonts w:ascii="Arial" w:eastAsia="Arial" w:hAnsi="Arial" w:cs="Arial"/>
          <w:lang w:val="es-ES" w:eastAsia="pt-BR"/>
        </w:rPr>
      </w:pPr>
      <w:r>
        <w:rPr>
          <w:rFonts w:ascii="Arial" w:eastAsia="Arial" w:hAnsi="Arial" w:cs="Arial"/>
          <w:b/>
          <w:lang w:val="es-ES" w:eastAsia="pt-BR"/>
        </w:rPr>
        <w:t>RESUMEN:</w:t>
      </w:r>
      <w:r w:rsidR="00B1539F" w:rsidRPr="009C38E2">
        <w:rPr>
          <w:rFonts w:ascii="Arial" w:eastAsia="Arial" w:hAnsi="Arial" w:cs="Arial"/>
          <w:b/>
          <w:lang w:val="es-ES" w:eastAsia="pt-BR"/>
        </w:rPr>
        <w:t xml:space="preserve"> </w:t>
      </w:r>
      <w:r w:rsidR="00B1539F" w:rsidRPr="009C38E2">
        <w:rPr>
          <w:rFonts w:ascii="Arial" w:eastAsia="Arial" w:hAnsi="Arial" w:cs="Arial"/>
          <w:lang w:val="es-ES" w:eastAsia="pt-BR"/>
        </w:rPr>
        <w:t>El presente texto tiene por objetivo hacer un análisis crítico del film “</w:t>
      </w:r>
      <w:proofErr w:type="spellStart"/>
      <w:r w:rsidR="00B1539F" w:rsidRPr="009C38E2">
        <w:rPr>
          <w:rFonts w:ascii="Arial" w:eastAsia="Arial" w:hAnsi="Arial" w:cs="Arial"/>
          <w:lang w:val="es-ES" w:eastAsia="pt-BR"/>
        </w:rPr>
        <w:t>Carandiru</w:t>
      </w:r>
      <w:proofErr w:type="spellEnd"/>
      <w:r w:rsidR="00B1539F" w:rsidRPr="009C38E2">
        <w:rPr>
          <w:rFonts w:ascii="Arial" w:eastAsia="Arial" w:hAnsi="Arial" w:cs="Arial"/>
          <w:lang w:val="es-ES" w:eastAsia="pt-BR"/>
        </w:rPr>
        <w:t xml:space="preserve">”, de Héctor </w:t>
      </w:r>
      <w:proofErr w:type="spellStart"/>
      <w:r w:rsidR="00B1539F" w:rsidRPr="009C38E2">
        <w:rPr>
          <w:rFonts w:ascii="Arial" w:eastAsia="Arial" w:hAnsi="Arial" w:cs="Arial"/>
          <w:lang w:val="es-ES" w:eastAsia="pt-BR"/>
        </w:rPr>
        <w:t>Babenco</w:t>
      </w:r>
      <w:proofErr w:type="spellEnd"/>
      <w:r w:rsidR="00B1539F" w:rsidRPr="009C38E2">
        <w:rPr>
          <w:rFonts w:ascii="Arial" w:eastAsia="Arial" w:hAnsi="Arial" w:cs="Arial"/>
          <w:lang w:val="es-ES" w:eastAsia="pt-BR"/>
        </w:rPr>
        <w:t>, enfocando los aspectos jurídicos abordados en la película, en especial la falta de respeto a los derechos humanos dentro de las cárceles de Brasil. Hace un relato de las principales escenas del film y un recuento histórico del momento vivenciado en el país al tiempo de la masacre. Aborda el problema de la sobrepoblación de los presidios, exponiendo las principales dificultades enfrentadas por los detenidos sometidos a los espacios carcelarios y la actuación de la policía y de los gobernantes en momentos de crisis. Expone las secuelas dejadas por la masacre y algunas medidas posibles para combatir el aumento constante de la comunidad carcelaria, reflexionando sobre la humanización del cumplimento de la pena y demostrando la estrecha relación entre ficción y derecho.</w:t>
      </w:r>
    </w:p>
    <w:p w:rsidR="00B1539F" w:rsidRPr="009C38E2" w:rsidRDefault="00B1539F" w:rsidP="00B1539F">
      <w:pPr>
        <w:spacing w:after="0" w:line="360" w:lineRule="auto"/>
        <w:jc w:val="both"/>
        <w:rPr>
          <w:rFonts w:ascii="Arial" w:eastAsia="Arial" w:hAnsi="Arial" w:cs="Arial"/>
          <w:lang w:val="es-ES" w:eastAsia="pt-BR"/>
        </w:rPr>
      </w:pPr>
      <w:r w:rsidRPr="009C38E2">
        <w:rPr>
          <w:rFonts w:ascii="Arial" w:eastAsia="Arial" w:hAnsi="Arial" w:cs="Arial"/>
          <w:b/>
          <w:lang w:val="es-ES" w:eastAsia="pt-BR"/>
        </w:rPr>
        <w:t>Palabras Clave:</w:t>
      </w:r>
      <w:r w:rsidRPr="009C38E2">
        <w:rPr>
          <w:rFonts w:ascii="Arial" w:eastAsia="Arial" w:hAnsi="Arial" w:cs="Arial"/>
          <w:lang w:val="es-ES" w:eastAsia="pt-BR"/>
        </w:rPr>
        <w:t xml:space="preserve"> Derecho, Cine Ficción, Sistema Penitenciario, Derechos Humanos, Sobrepoblación Carcelaria. </w:t>
      </w:r>
    </w:p>
    <w:p w:rsidR="00B1539F" w:rsidRPr="009C38E2" w:rsidRDefault="00B1539F" w:rsidP="00B1539F">
      <w:pPr>
        <w:spacing w:after="0" w:line="360" w:lineRule="auto"/>
        <w:jc w:val="both"/>
        <w:rPr>
          <w:rFonts w:ascii="Arial" w:eastAsia="Arial" w:hAnsi="Arial" w:cs="Arial"/>
          <w:lang w:val="es-ES" w:eastAsia="pt-BR"/>
        </w:rPr>
      </w:pPr>
    </w:p>
    <w:p w:rsidR="00B1539F" w:rsidRPr="009C38E2" w:rsidRDefault="007B5BA2" w:rsidP="00B1539F">
      <w:pPr>
        <w:spacing w:after="0" w:line="360" w:lineRule="auto"/>
        <w:jc w:val="both"/>
        <w:rPr>
          <w:rFonts w:ascii="Arial" w:eastAsia="Arial" w:hAnsi="Arial" w:cs="Arial"/>
          <w:lang w:val="es-ES" w:eastAsia="pt-BR"/>
        </w:rPr>
      </w:pPr>
      <w:r>
        <w:rPr>
          <w:rFonts w:ascii="Arial" w:eastAsia="Arial" w:hAnsi="Arial" w:cs="Arial"/>
          <w:b/>
          <w:lang w:val="es-ES" w:eastAsia="pt-BR"/>
        </w:rPr>
        <w:t>ABSTRACT:</w:t>
      </w:r>
      <w:r w:rsidR="00B1539F" w:rsidRPr="009C38E2">
        <w:rPr>
          <w:rFonts w:ascii="Arial" w:eastAsia="Arial" w:hAnsi="Arial" w:cs="Arial"/>
          <w:lang w:val="es-ES" w:eastAsia="pt-BR"/>
        </w:rPr>
        <w:t xml:space="preserve"> </w:t>
      </w:r>
      <w:proofErr w:type="spellStart"/>
      <w:r w:rsidR="00B1539F" w:rsidRPr="009C38E2">
        <w:rPr>
          <w:rFonts w:ascii="Arial" w:eastAsia="Arial" w:hAnsi="Arial" w:cs="Arial"/>
          <w:lang w:val="es-ES" w:eastAsia="pt-BR"/>
        </w:rPr>
        <w:t>This</w:t>
      </w:r>
      <w:proofErr w:type="spellEnd"/>
      <w:r w:rsidR="00B1539F" w:rsidRPr="009C38E2">
        <w:rPr>
          <w:rFonts w:ascii="Arial" w:eastAsia="Arial" w:hAnsi="Arial" w:cs="Arial"/>
          <w:lang w:val="es-ES" w:eastAsia="pt-BR"/>
        </w:rPr>
        <w:t xml:space="preserve"> </w:t>
      </w:r>
      <w:proofErr w:type="spellStart"/>
      <w:r w:rsidR="00B1539F" w:rsidRPr="009C38E2">
        <w:rPr>
          <w:rFonts w:ascii="Arial" w:eastAsia="Arial" w:hAnsi="Arial" w:cs="Arial"/>
          <w:lang w:val="es-ES" w:eastAsia="pt-BR"/>
        </w:rPr>
        <w:t>paper</w:t>
      </w:r>
      <w:proofErr w:type="spellEnd"/>
      <w:r w:rsidR="00B1539F" w:rsidRPr="009C38E2">
        <w:rPr>
          <w:rFonts w:ascii="Arial" w:eastAsia="Arial" w:hAnsi="Arial" w:cs="Arial"/>
          <w:lang w:val="es-ES" w:eastAsia="pt-BR"/>
        </w:rPr>
        <w:t xml:space="preserve"> </w:t>
      </w:r>
      <w:proofErr w:type="spellStart"/>
      <w:r w:rsidR="00B1539F" w:rsidRPr="009C38E2">
        <w:rPr>
          <w:rFonts w:ascii="Arial" w:eastAsia="Arial" w:hAnsi="Arial" w:cs="Arial"/>
          <w:lang w:val="es-ES" w:eastAsia="pt-BR"/>
        </w:rPr>
        <w:t>aims</w:t>
      </w:r>
      <w:proofErr w:type="spellEnd"/>
      <w:r w:rsidR="00B1539F" w:rsidRPr="009C38E2">
        <w:rPr>
          <w:rFonts w:ascii="Arial" w:eastAsia="Arial" w:hAnsi="Arial" w:cs="Arial"/>
          <w:lang w:val="es-ES" w:eastAsia="pt-BR"/>
        </w:rPr>
        <w:t xml:space="preserve"> to </w:t>
      </w:r>
      <w:proofErr w:type="spellStart"/>
      <w:r w:rsidR="00B1539F" w:rsidRPr="009C38E2">
        <w:rPr>
          <w:rFonts w:ascii="Arial" w:eastAsia="Arial" w:hAnsi="Arial" w:cs="Arial"/>
          <w:lang w:val="es-ES" w:eastAsia="pt-BR"/>
        </w:rPr>
        <w:t>make</w:t>
      </w:r>
      <w:proofErr w:type="spellEnd"/>
      <w:r w:rsidR="00B1539F" w:rsidRPr="009C38E2">
        <w:rPr>
          <w:rFonts w:ascii="Arial" w:eastAsia="Arial" w:hAnsi="Arial" w:cs="Arial"/>
          <w:lang w:val="es-ES" w:eastAsia="pt-BR"/>
        </w:rPr>
        <w:t xml:space="preserve"> a </w:t>
      </w:r>
      <w:proofErr w:type="spellStart"/>
      <w:r w:rsidR="00B1539F" w:rsidRPr="009C38E2">
        <w:rPr>
          <w:rFonts w:ascii="Arial" w:eastAsia="Arial" w:hAnsi="Arial" w:cs="Arial"/>
          <w:lang w:val="es-ES" w:eastAsia="pt-BR"/>
        </w:rPr>
        <w:t>critical</w:t>
      </w:r>
      <w:proofErr w:type="spellEnd"/>
      <w:r w:rsidR="00B1539F" w:rsidRPr="009C38E2">
        <w:rPr>
          <w:rFonts w:ascii="Arial" w:eastAsia="Arial" w:hAnsi="Arial" w:cs="Arial"/>
          <w:lang w:val="es-ES" w:eastAsia="pt-BR"/>
        </w:rPr>
        <w:t xml:space="preserve"> </w:t>
      </w:r>
      <w:proofErr w:type="spellStart"/>
      <w:r w:rsidR="00B1539F" w:rsidRPr="009C38E2">
        <w:rPr>
          <w:rFonts w:ascii="Arial" w:eastAsia="Arial" w:hAnsi="Arial" w:cs="Arial"/>
          <w:lang w:val="es-ES" w:eastAsia="pt-BR"/>
        </w:rPr>
        <w:t>analysis</w:t>
      </w:r>
      <w:proofErr w:type="spellEnd"/>
      <w:r w:rsidR="00B1539F" w:rsidRPr="009C38E2">
        <w:rPr>
          <w:rFonts w:ascii="Arial" w:eastAsia="Arial" w:hAnsi="Arial" w:cs="Arial"/>
          <w:lang w:val="es-ES" w:eastAsia="pt-BR"/>
        </w:rPr>
        <w:t xml:space="preserve"> </w:t>
      </w:r>
      <w:proofErr w:type="spellStart"/>
      <w:r w:rsidR="00B1539F" w:rsidRPr="009C38E2">
        <w:rPr>
          <w:rFonts w:ascii="Arial" w:eastAsia="Arial" w:hAnsi="Arial" w:cs="Arial"/>
          <w:lang w:val="es-ES" w:eastAsia="pt-BR"/>
        </w:rPr>
        <w:t>on</w:t>
      </w:r>
      <w:proofErr w:type="spellEnd"/>
      <w:r w:rsidR="00B1539F" w:rsidRPr="009C38E2">
        <w:rPr>
          <w:rFonts w:ascii="Arial" w:eastAsia="Arial" w:hAnsi="Arial" w:cs="Arial"/>
          <w:lang w:val="es-ES" w:eastAsia="pt-BR"/>
        </w:rPr>
        <w:t xml:space="preserve"> </w:t>
      </w:r>
      <w:proofErr w:type="spellStart"/>
      <w:r w:rsidR="00B1539F" w:rsidRPr="009C38E2">
        <w:rPr>
          <w:rFonts w:ascii="Arial" w:eastAsia="Arial" w:hAnsi="Arial" w:cs="Arial"/>
          <w:lang w:val="es-ES" w:eastAsia="pt-BR"/>
        </w:rPr>
        <w:t>the</w:t>
      </w:r>
      <w:proofErr w:type="spellEnd"/>
      <w:r w:rsidR="00B1539F" w:rsidRPr="009C38E2">
        <w:rPr>
          <w:rFonts w:ascii="Arial" w:eastAsia="Arial" w:hAnsi="Arial" w:cs="Arial"/>
          <w:lang w:val="es-ES" w:eastAsia="pt-BR"/>
        </w:rPr>
        <w:t xml:space="preserve"> film "</w:t>
      </w:r>
      <w:proofErr w:type="spellStart"/>
      <w:r w:rsidR="00B1539F" w:rsidRPr="009C38E2">
        <w:rPr>
          <w:rFonts w:ascii="Arial" w:eastAsia="Arial" w:hAnsi="Arial" w:cs="Arial"/>
          <w:lang w:val="es-ES" w:eastAsia="pt-BR"/>
        </w:rPr>
        <w:t>Carandiru</w:t>
      </w:r>
      <w:proofErr w:type="spellEnd"/>
      <w:r w:rsidR="00B1539F" w:rsidRPr="009C38E2">
        <w:rPr>
          <w:rFonts w:ascii="Arial" w:eastAsia="Arial" w:hAnsi="Arial" w:cs="Arial"/>
          <w:lang w:val="es-ES" w:eastAsia="pt-BR"/>
        </w:rPr>
        <w:t xml:space="preserve">" </w:t>
      </w:r>
      <w:proofErr w:type="spellStart"/>
      <w:r w:rsidR="00B1539F" w:rsidRPr="009C38E2">
        <w:rPr>
          <w:rFonts w:ascii="Arial" w:eastAsia="Arial" w:hAnsi="Arial" w:cs="Arial"/>
          <w:lang w:val="es-ES" w:eastAsia="pt-BR"/>
        </w:rPr>
        <w:t>by</w:t>
      </w:r>
      <w:proofErr w:type="spellEnd"/>
      <w:r w:rsidR="00B1539F" w:rsidRPr="009C38E2">
        <w:rPr>
          <w:rFonts w:ascii="Arial" w:eastAsia="Arial" w:hAnsi="Arial" w:cs="Arial"/>
          <w:lang w:val="es-ES" w:eastAsia="pt-BR"/>
        </w:rPr>
        <w:t xml:space="preserve"> Hector </w:t>
      </w:r>
      <w:proofErr w:type="spellStart"/>
      <w:r w:rsidR="00B1539F" w:rsidRPr="009C38E2">
        <w:rPr>
          <w:rFonts w:ascii="Arial" w:eastAsia="Arial" w:hAnsi="Arial" w:cs="Arial"/>
          <w:lang w:val="es-ES" w:eastAsia="pt-BR"/>
        </w:rPr>
        <w:t>Babenco</w:t>
      </w:r>
      <w:proofErr w:type="spellEnd"/>
      <w:r w:rsidR="00B1539F" w:rsidRPr="009C38E2">
        <w:rPr>
          <w:rFonts w:ascii="Arial" w:eastAsia="Arial" w:hAnsi="Arial" w:cs="Arial"/>
          <w:lang w:val="es-ES" w:eastAsia="pt-BR"/>
        </w:rPr>
        <w:t xml:space="preserve">, </w:t>
      </w:r>
      <w:proofErr w:type="spellStart"/>
      <w:r w:rsidR="00B1539F" w:rsidRPr="009C38E2">
        <w:rPr>
          <w:rFonts w:ascii="Arial" w:eastAsia="Arial" w:hAnsi="Arial" w:cs="Arial"/>
          <w:lang w:val="es-ES" w:eastAsia="pt-BR"/>
        </w:rPr>
        <w:t>focusing</w:t>
      </w:r>
      <w:proofErr w:type="spellEnd"/>
      <w:r w:rsidR="00B1539F" w:rsidRPr="009C38E2">
        <w:rPr>
          <w:rFonts w:ascii="Arial" w:eastAsia="Arial" w:hAnsi="Arial" w:cs="Arial"/>
          <w:lang w:val="es-ES" w:eastAsia="pt-BR"/>
        </w:rPr>
        <w:t xml:space="preserve"> </w:t>
      </w:r>
      <w:proofErr w:type="spellStart"/>
      <w:r w:rsidR="00B1539F" w:rsidRPr="009C38E2">
        <w:rPr>
          <w:rFonts w:ascii="Arial" w:eastAsia="Arial" w:hAnsi="Arial" w:cs="Arial"/>
          <w:lang w:val="es-ES" w:eastAsia="pt-BR"/>
        </w:rPr>
        <w:t>on</w:t>
      </w:r>
      <w:proofErr w:type="spellEnd"/>
      <w:r w:rsidR="00B1539F" w:rsidRPr="009C38E2">
        <w:rPr>
          <w:rFonts w:ascii="Arial" w:eastAsia="Arial" w:hAnsi="Arial" w:cs="Arial"/>
          <w:lang w:val="es-ES" w:eastAsia="pt-BR"/>
        </w:rPr>
        <w:t xml:space="preserve"> </w:t>
      </w:r>
      <w:proofErr w:type="spellStart"/>
      <w:r w:rsidR="00B1539F" w:rsidRPr="009C38E2">
        <w:rPr>
          <w:rFonts w:ascii="Arial" w:eastAsia="Arial" w:hAnsi="Arial" w:cs="Arial"/>
          <w:lang w:val="es-ES" w:eastAsia="pt-BR"/>
        </w:rPr>
        <w:t>the</w:t>
      </w:r>
      <w:proofErr w:type="spellEnd"/>
      <w:r w:rsidR="00B1539F" w:rsidRPr="009C38E2">
        <w:rPr>
          <w:rFonts w:ascii="Arial" w:eastAsia="Arial" w:hAnsi="Arial" w:cs="Arial"/>
          <w:lang w:val="es-ES" w:eastAsia="pt-BR"/>
        </w:rPr>
        <w:t xml:space="preserve"> legal </w:t>
      </w:r>
      <w:proofErr w:type="spellStart"/>
      <w:r w:rsidR="00B1539F" w:rsidRPr="009C38E2">
        <w:rPr>
          <w:rFonts w:ascii="Arial" w:eastAsia="Arial" w:hAnsi="Arial" w:cs="Arial"/>
          <w:lang w:val="es-ES" w:eastAsia="pt-BR"/>
        </w:rPr>
        <w:t>issues</w:t>
      </w:r>
      <w:proofErr w:type="spellEnd"/>
      <w:r w:rsidR="00B1539F" w:rsidRPr="009C38E2">
        <w:rPr>
          <w:rFonts w:ascii="Arial" w:eastAsia="Arial" w:hAnsi="Arial" w:cs="Arial"/>
          <w:lang w:val="es-ES" w:eastAsia="pt-BR"/>
        </w:rPr>
        <w:t xml:space="preserve"> </w:t>
      </w:r>
      <w:proofErr w:type="spellStart"/>
      <w:r w:rsidR="00B1539F" w:rsidRPr="009C38E2">
        <w:rPr>
          <w:rFonts w:ascii="Arial" w:eastAsia="Arial" w:hAnsi="Arial" w:cs="Arial"/>
          <w:lang w:val="es-ES" w:eastAsia="pt-BR"/>
        </w:rPr>
        <w:t>raised</w:t>
      </w:r>
      <w:proofErr w:type="spellEnd"/>
      <w:r w:rsidR="00B1539F" w:rsidRPr="009C38E2">
        <w:rPr>
          <w:rFonts w:ascii="Arial" w:eastAsia="Arial" w:hAnsi="Arial" w:cs="Arial"/>
          <w:lang w:val="es-ES" w:eastAsia="pt-BR"/>
        </w:rPr>
        <w:t xml:space="preserve"> in </w:t>
      </w:r>
      <w:proofErr w:type="spellStart"/>
      <w:r w:rsidR="00B1539F" w:rsidRPr="009C38E2">
        <w:rPr>
          <w:rFonts w:ascii="Arial" w:eastAsia="Arial" w:hAnsi="Arial" w:cs="Arial"/>
          <w:lang w:val="es-ES" w:eastAsia="pt-BR"/>
        </w:rPr>
        <w:t>the</w:t>
      </w:r>
      <w:proofErr w:type="spellEnd"/>
      <w:r w:rsidR="00B1539F" w:rsidRPr="009C38E2">
        <w:rPr>
          <w:rFonts w:ascii="Arial" w:eastAsia="Arial" w:hAnsi="Arial" w:cs="Arial"/>
          <w:lang w:val="es-ES" w:eastAsia="pt-BR"/>
        </w:rPr>
        <w:t xml:space="preserve"> film, </w:t>
      </w:r>
      <w:proofErr w:type="spellStart"/>
      <w:r w:rsidR="00B1539F" w:rsidRPr="009C38E2">
        <w:rPr>
          <w:rFonts w:ascii="Arial" w:eastAsia="Arial" w:hAnsi="Arial" w:cs="Arial"/>
          <w:lang w:val="es-ES" w:eastAsia="pt-BR"/>
        </w:rPr>
        <w:t>especially</w:t>
      </w:r>
      <w:proofErr w:type="spellEnd"/>
      <w:r w:rsidR="00B1539F" w:rsidRPr="009C38E2">
        <w:rPr>
          <w:rFonts w:ascii="Arial" w:eastAsia="Arial" w:hAnsi="Arial" w:cs="Arial"/>
          <w:lang w:val="es-ES" w:eastAsia="pt-BR"/>
        </w:rPr>
        <w:t xml:space="preserve"> </w:t>
      </w:r>
      <w:proofErr w:type="spellStart"/>
      <w:r w:rsidR="00B1539F" w:rsidRPr="009C38E2">
        <w:rPr>
          <w:rFonts w:ascii="Arial" w:eastAsia="Arial" w:hAnsi="Arial" w:cs="Arial"/>
          <w:lang w:val="es-ES" w:eastAsia="pt-BR"/>
        </w:rPr>
        <w:t>when</w:t>
      </w:r>
      <w:proofErr w:type="spellEnd"/>
      <w:r w:rsidR="00B1539F" w:rsidRPr="009C38E2">
        <w:rPr>
          <w:rFonts w:ascii="Arial" w:eastAsia="Arial" w:hAnsi="Arial" w:cs="Arial"/>
          <w:lang w:val="es-ES" w:eastAsia="pt-BR"/>
        </w:rPr>
        <w:t xml:space="preserve"> </w:t>
      </w:r>
      <w:proofErr w:type="spellStart"/>
      <w:r w:rsidR="00B1539F" w:rsidRPr="009C38E2">
        <w:rPr>
          <w:rFonts w:ascii="Arial" w:eastAsia="Arial" w:hAnsi="Arial" w:cs="Arial"/>
          <w:lang w:val="es-ES" w:eastAsia="pt-BR"/>
        </w:rPr>
        <w:t>it</w:t>
      </w:r>
      <w:proofErr w:type="spellEnd"/>
      <w:r w:rsidR="00B1539F" w:rsidRPr="009C38E2">
        <w:rPr>
          <w:rFonts w:ascii="Arial" w:eastAsia="Arial" w:hAnsi="Arial" w:cs="Arial"/>
          <w:lang w:val="es-ES" w:eastAsia="pt-BR"/>
        </w:rPr>
        <w:t xml:space="preserve"> comes to </w:t>
      </w:r>
      <w:proofErr w:type="spellStart"/>
      <w:r w:rsidR="00B1539F" w:rsidRPr="009C38E2">
        <w:rPr>
          <w:rFonts w:ascii="Arial" w:eastAsia="Arial" w:hAnsi="Arial" w:cs="Arial"/>
          <w:lang w:val="es-ES" w:eastAsia="pt-BR"/>
        </w:rPr>
        <w:t>the</w:t>
      </w:r>
      <w:proofErr w:type="spellEnd"/>
      <w:r w:rsidR="00B1539F" w:rsidRPr="009C38E2">
        <w:rPr>
          <w:rFonts w:ascii="Arial" w:eastAsia="Arial" w:hAnsi="Arial" w:cs="Arial"/>
          <w:lang w:val="es-ES" w:eastAsia="pt-BR"/>
        </w:rPr>
        <w:t xml:space="preserve"> </w:t>
      </w:r>
      <w:proofErr w:type="spellStart"/>
      <w:r w:rsidR="00B1539F" w:rsidRPr="009C38E2">
        <w:rPr>
          <w:rFonts w:ascii="Arial" w:eastAsia="Arial" w:hAnsi="Arial" w:cs="Arial"/>
          <w:lang w:val="es-ES" w:eastAsia="pt-BR"/>
        </w:rPr>
        <w:t>lack</w:t>
      </w:r>
      <w:proofErr w:type="spellEnd"/>
      <w:r w:rsidR="00B1539F" w:rsidRPr="009C38E2">
        <w:rPr>
          <w:rFonts w:ascii="Arial" w:eastAsia="Arial" w:hAnsi="Arial" w:cs="Arial"/>
          <w:lang w:val="es-ES" w:eastAsia="pt-BR"/>
        </w:rPr>
        <w:t xml:space="preserve"> of </w:t>
      </w:r>
      <w:proofErr w:type="spellStart"/>
      <w:r w:rsidR="00B1539F" w:rsidRPr="009C38E2">
        <w:rPr>
          <w:rFonts w:ascii="Arial" w:eastAsia="Arial" w:hAnsi="Arial" w:cs="Arial"/>
          <w:lang w:val="es-ES" w:eastAsia="pt-BR"/>
        </w:rPr>
        <w:t>respect</w:t>
      </w:r>
      <w:proofErr w:type="spellEnd"/>
      <w:r w:rsidR="00B1539F" w:rsidRPr="009C38E2">
        <w:rPr>
          <w:rFonts w:ascii="Arial" w:eastAsia="Arial" w:hAnsi="Arial" w:cs="Arial"/>
          <w:lang w:val="es-ES" w:eastAsia="pt-BR"/>
        </w:rPr>
        <w:t xml:space="preserve"> </w:t>
      </w:r>
      <w:proofErr w:type="spellStart"/>
      <w:r w:rsidR="00B1539F" w:rsidRPr="009C38E2">
        <w:rPr>
          <w:rFonts w:ascii="Arial" w:eastAsia="Arial" w:hAnsi="Arial" w:cs="Arial"/>
          <w:lang w:val="es-ES" w:eastAsia="pt-BR"/>
        </w:rPr>
        <w:t>for</w:t>
      </w:r>
      <w:proofErr w:type="spellEnd"/>
      <w:r w:rsidR="00B1539F" w:rsidRPr="009C38E2">
        <w:rPr>
          <w:rFonts w:ascii="Arial" w:eastAsia="Arial" w:hAnsi="Arial" w:cs="Arial"/>
          <w:lang w:val="es-ES" w:eastAsia="pt-BR"/>
        </w:rPr>
        <w:t xml:space="preserve"> human </w:t>
      </w:r>
      <w:proofErr w:type="spellStart"/>
      <w:r w:rsidR="00B1539F" w:rsidRPr="009C38E2">
        <w:rPr>
          <w:rFonts w:ascii="Arial" w:eastAsia="Arial" w:hAnsi="Arial" w:cs="Arial"/>
          <w:lang w:val="es-ES" w:eastAsia="pt-BR"/>
        </w:rPr>
        <w:t>rights</w:t>
      </w:r>
      <w:proofErr w:type="spellEnd"/>
      <w:r w:rsidR="00B1539F" w:rsidRPr="009C38E2">
        <w:rPr>
          <w:rFonts w:ascii="Arial" w:eastAsia="Arial" w:hAnsi="Arial" w:cs="Arial"/>
          <w:lang w:val="es-ES" w:eastAsia="pt-BR"/>
        </w:rPr>
        <w:t xml:space="preserve"> in </w:t>
      </w:r>
      <w:proofErr w:type="spellStart"/>
      <w:r w:rsidR="00B1539F" w:rsidRPr="009C38E2">
        <w:rPr>
          <w:rFonts w:ascii="Arial" w:eastAsia="Arial" w:hAnsi="Arial" w:cs="Arial"/>
          <w:lang w:val="es-ES" w:eastAsia="pt-BR"/>
        </w:rPr>
        <w:t>Brazilian</w:t>
      </w:r>
      <w:proofErr w:type="spellEnd"/>
      <w:r w:rsidR="00B1539F" w:rsidRPr="009C38E2">
        <w:rPr>
          <w:rFonts w:ascii="Arial" w:eastAsia="Arial" w:hAnsi="Arial" w:cs="Arial"/>
          <w:lang w:val="es-ES" w:eastAsia="pt-BR"/>
        </w:rPr>
        <w:t xml:space="preserve"> </w:t>
      </w:r>
      <w:proofErr w:type="spellStart"/>
      <w:r w:rsidR="00B1539F" w:rsidRPr="009C38E2">
        <w:rPr>
          <w:rFonts w:ascii="Arial" w:eastAsia="Arial" w:hAnsi="Arial" w:cs="Arial"/>
          <w:lang w:val="es-ES" w:eastAsia="pt-BR"/>
        </w:rPr>
        <w:t>prisons</w:t>
      </w:r>
      <w:proofErr w:type="spellEnd"/>
      <w:r w:rsidR="00B1539F" w:rsidRPr="009C38E2">
        <w:rPr>
          <w:rFonts w:ascii="Arial" w:eastAsia="Arial" w:hAnsi="Arial" w:cs="Arial"/>
          <w:lang w:val="es-ES" w:eastAsia="pt-BR"/>
        </w:rPr>
        <w:t xml:space="preserve">. </w:t>
      </w:r>
      <w:proofErr w:type="spellStart"/>
      <w:r w:rsidR="00B1539F" w:rsidRPr="009C38E2">
        <w:rPr>
          <w:rFonts w:ascii="Arial" w:eastAsia="Arial" w:hAnsi="Arial" w:cs="Arial"/>
          <w:lang w:val="es-ES" w:eastAsia="pt-BR"/>
        </w:rPr>
        <w:t>The</w:t>
      </w:r>
      <w:proofErr w:type="spellEnd"/>
      <w:r w:rsidR="00B1539F" w:rsidRPr="009C38E2">
        <w:rPr>
          <w:rFonts w:ascii="Arial" w:eastAsia="Arial" w:hAnsi="Arial" w:cs="Arial"/>
          <w:lang w:val="es-ES" w:eastAsia="pt-BR"/>
        </w:rPr>
        <w:t xml:space="preserve"> </w:t>
      </w:r>
      <w:proofErr w:type="spellStart"/>
      <w:r w:rsidR="00B1539F" w:rsidRPr="009C38E2">
        <w:rPr>
          <w:rFonts w:ascii="Arial" w:eastAsia="Arial" w:hAnsi="Arial" w:cs="Arial"/>
          <w:lang w:val="es-ES" w:eastAsia="pt-BR"/>
        </w:rPr>
        <w:t>paper</w:t>
      </w:r>
      <w:proofErr w:type="spellEnd"/>
      <w:r w:rsidR="00B1539F" w:rsidRPr="009C38E2">
        <w:rPr>
          <w:rFonts w:ascii="Arial" w:eastAsia="Arial" w:hAnsi="Arial" w:cs="Arial"/>
          <w:lang w:val="es-ES" w:eastAsia="pt-BR"/>
        </w:rPr>
        <w:t xml:space="preserve"> </w:t>
      </w:r>
      <w:proofErr w:type="spellStart"/>
      <w:r w:rsidR="00B1539F" w:rsidRPr="009C38E2">
        <w:rPr>
          <w:rFonts w:ascii="Arial" w:eastAsia="Arial" w:hAnsi="Arial" w:cs="Arial"/>
          <w:lang w:val="es-ES" w:eastAsia="pt-BR"/>
        </w:rPr>
        <w:t>reports</w:t>
      </w:r>
      <w:proofErr w:type="spellEnd"/>
      <w:r w:rsidR="00B1539F" w:rsidRPr="009C38E2">
        <w:rPr>
          <w:rFonts w:ascii="Arial" w:eastAsia="Arial" w:hAnsi="Arial" w:cs="Arial"/>
          <w:lang w:val="es-ES" w:eastAsia="pt-BR"/>
        </w:rPr>
        <w:t xml:space="preserve"> </w:t>
      </w:r>
      <w:proofErr w:type="spellStart"/>
      <w:r w:rsidR="00B1539F" w:rsidRPr="009C38E2">
        <w:rPr>
          <w:rFonts w:ascii="Arial" w:eastAsia="Arial" w:hAnsi="Arial" w:cs="Arial"/>
          <w:lang w:val="es-ES" w:eastAsia="pt-BR"/>
        </w:rPr>
        <w:t>the</w:t>
      </w:r>
      <w:proofErr w:type="spellEnd"/>
      <w:r w:rsidR="00B1539F" w:rsidRPr="009C38E2">
        <w:rPr>
          <w:rFonts w:ascii="Arial" w:eastAsia="Arial" w:hAnsi="Arial" w:cs="Arial"/>
          <w:lang w:val="es-ES" w:eastAsia="pt-BR"/>
        </w:rPr>
        <w:t xml:space="preserve"> </w:t>
      </w:r>
      <w:proofErr w:type="spellStart"/>
      <w:r w:rsidR="00B1539F" w:rsidRPr="009C38E2">
        <w:rPr>
          <w:rFonts w:ascii="Arial" w:eastAsia="Arial" w:hAnsi="Arial" w:cs="Arial"/>
          <w:lang w:val="es-ES" w:eastAsia="pt-BR"/>
        </w:rPr>
        <w:t>main</w:t>
      </w:r>
      <w:proofErr w:type="spellEnd"/>
      <w:r w:rsidR="00B1539F" w:rsidRPr="009C38E2">
        <w:rPr>
          <w:rFonts w:ascii="Arial" w:eastAsia="Arial" w:hAnsi="Arial" w:cs="Arial"/>
          <w:lang w:val="es-ES" w:eastAsia="pt-BR"/>
        </w:rPr>
        <w:t xml:space="preserve"> </w:t>
      </w:r>
      <w:proofErr w:type="spellStart"/>
      <w:r w:rsidR="00B1539F" w:rsidRPr="009C38E2">
        <w:rPr>
          <w:rFonts w:ascii="Arial" w:eastAsia="Arial" w:hAnsi="Arial" w:cs="Arial"/>
          <w:lang w:val="es-ES" w:eastAsia="pt-BR"/>
        </w:rPr>
        <w:t>scenes</w:t>
      </w:r>
      <w:proofErr w:type="spellEnd"/>
      <w:r w:rsidR="00B1539F" w:rsidRPr="009C38E2">
        <w:rPr>
          <w:rFonts w:ascii="Arial" w:eastAsia="Arial" w:hAnsi="Arial" w:cs="Arial"/>
          <w:lang w:val="es-ES" w:eastAsia="pt-BR"/>
        </w:rPr>
        <w:t xml:space="preserve"> of </w:t>
      </w:r>
      <w:proofErr w:type="spellStart"/>
      <w:r w:rsidR="00B1539F" w:rsidRPr="009C38E2">
        <w:rPr>
          <w:rFonts w:ascii="Arial" w:eastAsia="Arial" w:hAnsi="Arial" w:cs="Arial"/>
          <w:lang w:val="es-ES" w:eastAsia="pt-BR"/>
        </w:rPr>
        <w:t>the</w:t>
      </w:r>
      <w:proofErr w:type="spellEnd"/>
      <w:r w:rsidR="00B1539F" w:rsidRPr="009C38E2">
        <w:rPr>
          <w:rFonts w:ascii="Arial" w:eastAsia="Arial" w:hAnsi="Arial" w:cs="Arial"/>
          <w:lang w:val="es-ES" w:eastAsia="pt-BR"/>
        </w:rPr>
        <w:t xml:space="preserve"> film </w:t>
      </w:r>
      <w:proofErr w:type="spellStart"/>
      <w:r w:rsidR="00B1539F" w:rsidRPr="009C38E2">
        <w:rPr>
          <w:rFonts w:ascii="Arial" w:eastAsia="Arial" w:hAnsi="Arial" w:cs="Arial"/>
          <w:lang w:val="es-ES" w:eastAsia="pt-BR"/>
        </w:rPr>
        <w:t>linking</w:t>
      </w:r>
      <w:proofErr w:type="spellEnd"/>
      <w:r w:rsidR="00B1539F" w:rsidRPr="009C38E2">
        <w:rPr>
          <w:rFonts w:ascii="Arial" w:eastAsia="Arial" w:hAnsi="Arial" w:cs="Arial"/>
          <w:lang w:val="es-ES" w:eastAsia="pt-BR"/>
        </w:rPr>
        <w:t xml:space="preserve"> </w:t>
      </w:r>
      <w:proofErr w:type="spellStart"/>
      <w:r w:rsidR="00B1539F" w:rsidRPr="009C38E2">
        <w:rPr>
          <w:rFonts w:ascii="Arial" w:eastAsia="Arial" w:hAnsi="Arial" w:cs="Arial"/>
          <w:lang w:val="es-ES" w:eastAsia="pt-BR"/>
        </w:rPr>
        <w:t>them</w:t>
      </w:r>
      <w:proofErr w:type="spellEnd"/>
      <w:r w:rsidR="00B1539F" w:rsidRPr="009C38E2">
        <w:rPr>
          <w:rFonts w:ascii="Arial" w:eastAsia="Arial" w:hAnsi="Arial" w:cs="Arial"/>
          <w:lang w:val="es-ES" w:eastAsia="pt-BR"/>
        </w:rPr>
        <w:t xml:space="preserve"> to </w:t>
      </w:r>
      <w:proofErr w:type="spellStart"/>
      <w:r w:rsidR="00B1539F" w:rsidRPr="009C38E2">
        <w:rPr>
          <w:rFonts w:ascii="Arial" w:eastAsia="Arial" w:hAnsi="Arial" w:cs="Arial"/>
          <w:lang w:val="es-ES" w:eastAsia="pt-BR"/>
        </w:rPr>
        <w:t>the</w:t>
      </w:r>
      <w:proofErr w:type="spellEnd"/>
      <w:r w:rsidR="00B1539F" w:rsidRPr="009C38E2">
        <w:rPr>
          <w:rFonts w:ascii="Arial" w:eastAsia="Arial" w:hAnsi="Arial" w:cs="Arial"/>
          <w:lang w:val="es-ES" w:eastAsia="pt-BR"/>
        </w:rPr>
        <w:t xml:space="preserve"> socio-</w:t>
      </w:r>
      <w:proofErr w:type="spellStart"/>
      <w:r w:rsidR="00B1539F" w:rsidRPr="009C38E2">
        <w:rPr>
          <w:rFonts w:ascii="Arial" w:eastAsia="Arial" w:hAnsi="Arial" w:cs="Arial"/>
          <w:lang w:val="es-ES" w:eastAsia="pt-BR"/>
        </w:rPr>
        <w:t>historical</w:t>
      </w:r>
      <w:proofErr w:type="spellEnd"/>
      <w:r w:rsidR="00B1539F" w:rsidRPr="009C38E2">
        <w:rPr>
          <w:rFonts w:ascii="Arial" w:eastAsia="Arial" w:hAnsi="Arial" w:cs="Arial"/>
          <w:lang w:val="es-ES" w:eastAsia="pt-BR"/>
        </w:rPr>
        <w:t xml:space="preserve"> time of </w:t>
      </w:r>
      <w:proofErr w:type="spellStart"/>
      <w:r w:rsidR="00B1539F" w:rsidRPr="009C38E2">
        <w:rPr>
          <w:rFonts w:ascii="Arial" w:eastAsia="Arial" w:hAnsi="Arial" w:cs="Arial"/>
          <w:lang w:val="es-ES" w:eastAsia="pt-BR"/>
        </w:rPr>
        <w:t>the</w:t>
      </w:r>
      <w:proofErr w:type="spellEnd"/>
      <w:r w:rsidR="00B1539F" w:rsidRPr="009C38E2">
        <w:rPr>
          <w:rFonts w:ascii="Arial" w:eastAsia="Arial" w:hAnsi="Arial" w:cs="Arial"/>
          <w:lang w:val="es-ES" w:eastAsia="pt-BR"/>
        </w:rPr>
        <w:t xml:space="preserve"> country at </w:t>
      </w:r>
      <w:proofErr w:type="spellStart"/>
      <w:r w:rsidR="00B1539F" w:rsidRPr="009C38E2">
        <w:rPr>
          <w:rFonts w:ascii="Arial" w:eastAsia="Arial" w:hAnsi="Arial" w:cs="Arial"/>
          <w:lang w:val="es-ES" w:eastAsia="pt-BR"/>
        </w:rPr>
        <w:t>the</w:t>
      </w:r>
      <w:proofErr w:type="spellEnd"/>
      <w:r w:rsidR="00B1539F" w:rsidRPr="009C38E2">
        <w:rPr>
          <w:rFonts w:ascii="Arial" w:eastAsia="Arial" w:hAnsi="Arial" w:cs="Arial"/>
          <w:lang w:val="es-ES" w:eastAsia="pt-BR"/>
        </w:rPr>
        <w:t xml:space="preserve"> </w:t>
      </w:r>
      <w:proofErr w:type="spellStart"/>
      <w:r w:rsidR="00B1539F" w:rsidRPr="009C38E2">
        <w:rPr>
          <w:rFonts w:ascii="Arial" w:eastAsia="Arial" w:hAnsi="Arial" w:cs="Arial"/>
          <w:lang w:val="es-ES" w:eastAsia="pt-BR"/>
        </w:rPr>
        <w:t>slaughter's</w:t>
      </w:r>
      <w:proofErr w:type="spellEnd"/>
      <w:r w:rsidR="00B1539F" w:rsidRPr="009C38E2">
        <w:rPr>
          <w:rFonts w:ascii="Arial" w:eastAsia="Arial" w:hAnsi="Arial" w:cs="Arial"/>
          <w:lang w:val="es-ES" w:eastAsia="pt-BR"/>
        </w:rPr>
        <w:t xml:space="preserve"> </w:t>
      </w:r>
      <w:proofErr w:type="spellStart"/>
      <w:r w:rsidR="00B1539F" w:rsidRPr="009C38E2">
        <w:rPr>
          <w:rFonts w:ascii="Arial" w:eastAsia="Arial" w:hAnsi="Arial" w:cs="Arial"/>
          <w:lang w:val="es-ES" w:eastAsia="pt-BR"/>
        </w:rPr>
        <w:t>occurrence</w:t>
      </w:r>
      <w:proofErr w:type="spellEnd"/>
      <w:r w:rsidR="00B1539F" w:rsidRPr="009C38E2">
        <w:rPr>
          <w:rFonts w:ascii="Arial" w:eastAsia="Arial" w:hAnsi="Arial" w:cs="Arial"/>
          <w:lang w:val="es-ES" w:eastAsia="pt-BR"/>
        </w:rPr>
        <w:t xml:space="preserve">. </w:t>
      </w:r>
      <w:proofErr w:type="spellStart"/>
      <w:r w:rsidR="00B1539F" w:rsidRPr="009C38E2">
        <w:rPr>
          <w:rFonts w:ascii="Arial" w:eastAsia="Arial" w:hAnsi="Arial" w:cs="Arial"/>
          <w:lang w:val="es-ES" w:eastAsia="pt-BR"/>
        </w:rPr>
        <w:t>Highlighting</w:t>
      </w:r>
      <w:proofErr w:type="spellEnd"/>
      <w:r w:rsidR="00B1539F" w:rsidRPr="009C38E2">
        <w:rPr>
          <w:rFonts w:ascii="Arial" w:eastAsia="Arial" w:hAnsi="Arial" w:cs="Arial"/>
          <w:lang w:val="es-ES" w:eastAsia="pt-BR"/>
        </w:rPr>
        <w:t xml:space="preserve"> </w:t>
      </w:r>
      <w:proofErr w:type="spellStart"/>
      <w:r w:rsidR="00B1539F" w:rsidRPr="009C38E2">
        <w:rPr>
          <w:rFonts w:ascii="Arial" w:eastAsia="Arial" w:hAnsi="Arial" w:cs="Arial"/>
          <w:lang w:val="es-ES" w:eastAsia="pt-BR"/>
        </w:rPr>
        <w:t>the</w:t>
      </w:r>
      <w:proofErr w:type="spellEnd"/>
      <w:r w:rsidR="00B1539F" w:rsidRPr="009C38E2">
        <w:rPr>
          <w:rFonts w:ascii="Arial" w:eastAsia="Arial" w:hAnsi="Arial" w:cs="Arial"/>
          <w:lang w:val="es-ES" w:eastAsia="pt-BR"/>
        </w:rPr>
        <w:t xml:space="preserve"> </w:t>
      </w:r>
      <w:proofErr w:type="spellStart"/>
      <w:r w:rsidR="00B1539F" w:rsidRPr="009C38E2">
        <w:rPr>
          <w:rFonts w:ascii="Arial" w:eastAsia="Arial" w:hAnsi="Arial" w:cs="Arial"/>
          <w:lang w:val="es-ES" w:eastAsia="pt-BR"/>
        </w:rPr>
        <w:t>problem</w:t>
      </w:r>
      <w:proofErr w:type="spellEnd"/>
      <w:r w:rsidR="00B1539F" w:rsidRPr="009C38E2">
        <w:rPr>
          <w:rFonts w:ascii="Arial" w:eastAsia="Arial" w:hAnsi="Arial" w:cs="Arial"/>
          <w:lang w:val="es-ES" w:eastAsia="pt-BR"/>
        </w:rPr>
        <w:t xml:space="preserve"> of </w:t>
      </w:r>
      <w:proofErr w:type="spellStart"/>
      <w:r w:rsidR="00B1539F" w:rsidRPr="009C38E2">
        <w:rPr>
          <w:rFonts w:ascii="Arial" w:eastAsia="Arial" w:hAnsi="Arial" w:cs="Arial"/>
          <w:lang w:val="es-ES" w:eastAsia="pt-BR"/>
        </w:rPr>
        <w:t>overcrowding</w:t>
      </w:r>
      <w:proofErr w:type="spellEnd"/>
      <w:r w:rsidR="00B1539F" w:rsidRPr="009C38E2">
        <w:rPr>
          <w:rFonts w:ascii="Arial" w:eastAsia="Arial" w:hAnsi="Arial" w:cs="Arial"/>
          <w:lang w:val="es-ES" w:eastAsia="pt-BR"/>
        </w:rPr>
        <w:t xml:space="preserve"> in </w:t>
      </w:r>
      <w:proofErr w:type="spellStart"/>
      <w:r w:rsidR="00B1539F" w:rsidRPr="009C38E2">
        <w:rPr>
          <w:rFonts w:ascii="Arial" w:eastAsia="Arial" w:hAnsi="Arial" w:cs="Arial"/>
          <w:lang w:val="es-ES" w:eastAsia="pt-BR"/>
        </w:rPr>
        <w:t>prisons</w:t>
      </w:r>
      <w:proofErr w:type="spellEnd"/>
      <w:r w:rsidR="00B1539F" w:rsidRPr="009C38E2">
        <w:rPr>
          <w:rFonts w:ascii="Arial" w:eastAsia="Arial" w:hAnsi="Arial" w:cs="Arial"/>
          <w:lang w:val="es-ES" w:eastAsia="pt-BR"/>
        </w:rPr>
        <w:t xml:space="preserve">, </w:t>
      </w:r>
      <w:proofErr w:type="spellStart"/>
      <w:r w:rsidR="00B1539F" w:rsidRPr="009C38E2">
        <w:rPr>
          <w:rFonts w:ascii="Arial" w:eastAsia="Arial" w:hAnsi="Arial" w:cs="Arial"/>
          <w:lang w:val="es-ES" w:eastAsia="pt-BR"/>
        </w:rPr>
        <w:t>exposing</w:t>
      </w:r>
      <w:proofErr w:type="spellEnd"/>
      <w:r w:rsidR="00B1539F" w:rsidRPr="009C38E2">
        <w:rPr>
          <w:rFonts w:ascii="Arial" w:eastAsia="Arial" w:hAnsi="Arial" w:cs="Arial"/>
          <w:lang w:val="es-ES" w:eastAsia="pt-BR"/>
        </w:rPr>
        <w:t xml:space="preserve"> </w:t>
      </w:r>
      <w:proofErr w:type="spellStart"/>
      <w:r w:rsidR="00B1539F" w:rsidRPr="009C38E2">
        <w:rPr>
          <w:rFonts w:ascii="Arial" w:eastAsia="Arial" w:hAnsi="Arial" w:cs="Arial"/>
          <w:lang w:val="es-ES" w:eastAsia="pt-BR"/>
        </w:rPr>
        <w:t>the</w:t>
      </w:r>
      <w:proofErr w:type="spellEnd"/>
      <w:r w:rsidR="00B1539F" w:rsidRPr="009C38E2">
        <w:rPr>
          <w:rFonts w:ascii="Arial" w:eastAsia="Arial" w:hAnsi="Arial" w:cs="Arial"/>
          <w:lang w:val="es-ES" w:eastAsia="pt-BR"/>
        </w:rPr>
        <w:t xml:space="preserve"> </w:t>
      </w:r>
      <w:proofErr w:type="spellStart"/>
      <w:r w:rsidR="00B1539F" w:rsidRPr="009C38E2">
        <w:rPr>
          <w:rFonts w:ascii="Arial" w:eastAsia="Arial" w:hAnsi="Arial" w:cs="Arial"/>
          <w:lang w:val="es-ES" w:eastAsia="pt-BR"/>
        </w:rPr>
        <w:t>main</w:t>
      </w:r>
      <w:proofErr w:type="spellEnd"/>
      <w:r w:rsidR="00B1539F" w:rsidRPr="009C38E2">
        <w:rPr>
          <w:rFonts w:ascii="Arial" w:eastAsia="Arial" w:hAnsi="Arial" w:cs="Arial"/>
          <w:lang w:val="es-ES" w:eastAsia="pt-BR"/>
        </w:rPr>
        <w:t xml:space="preserve"> </w:t>
      </w:r>
      <w:proofErr w:type="spellStart"/>
      <w:r w:rsidR="00B1539F" w:rsidRPr="009C38E2">
        <w:rPr>
          <w:rFonts w:ascii="Arial" w:eastAsia="Arial" w:hAnsi="Arial" w:cs="Arial"/>
          <w:lang w:val="es-ES" w:eastAsia="pt-BR"/>
        </w:rPr>
        <w:t>difficulties</w:t>
      </w:r>
      <w:proofErr w:type="spellEnd"/>
      <w:r w:rsidR="00B1539F" w:rsidRPr="009C38E2">
        <w:rPr>
          <w:rFonts w:ascii="Arial" w:eastAsia="Arial" w:hAnsi="Arial" w:cs="Arial"/>
          <w:lang w:val="es-ES" w:eastAsia="pt-BR"/>
        </w:rPr>
        <w:t xml:space="preserve"> </w:t>
      </w:r>
      <w:proofErr w:type="spellStart"/>
      <w:r w:rsidR="00B1539F" w:rsidRPr="009C38E2">
        <w:rPr>
          <w:rFonts w:ascii="Arial" w:eastAsia="Arial" w:hAnsi="Arial" w:cs="Arial"/>
          <w:lang w:val="es-ES" w:eastAsia="pt-BR"/>
        </w:rPr>
        <w:t>faced</w:t>
      </w:r>
      <w:proofErr w:type="spellEnd"/>
      <w:r w:rsidR="00B1539F" w:rsidRPr="009C38E2">
        <w:rPr>
          <w:rFonts w:ascii="Arial" w:eastAsia="Arial" w:hAnsi="Arial" w:cs="Arial"/>
          <w:lang w:val="es-ES" w:eastAsia="pt-BR"/>
        </w:rPr>
        <w:t xml:space="preserve"> </w:t>
      </w:r>
      <w:proofErr w:type="spellStart"/>
      <w:r w:rsidR="00B1539F" w:rsidRPr="009C38E2">
        <w:rPr>
          <w:rFonts w:ascii="Arial" w:eastAsia="Arial" w:hAnsi="Arial" w:cs="Arial"/>
          <w:lang w:val="es-ES" w:eastAsia="pt-BR"/>
        </w:rPr>
        <w:t>by</w:t>
      </w:r>
      <w:proofErr w:type="spellEnd"/>
      <w:r w:rsidR="00B1539F" w:rsidRPr="009C38E2">
        <w:rPr>
          <w:rFonts w:ascii="Arial" w:eastAsia="Arial" w:hAnsi="Arial" w:cs="Arial"/>
          <w:lang w:val="es-ES" w:eastAsia="pt-BR"/>
        </w:rPr>
        <w:t xml:space="preserve"> </w:t>
      </w:r>
      <w:proofErr w:type="spellStart"/>
      <w:r w:rsidR="00B1539F" w:rsidRPr="009C38E2">
        <w:rPr>
          <w:rFonts w:ascii="Arial" w:eastAsia="Arial" w:hAnsi="Arial" w:cs="Arial"/>
          <w:lang w:val="es-ES" w:eastAsia="pt-BR"/>
        </w:rPr>
        <w:t>convicts</w:t>
      </w:r>
      <w:proofErr w:type="spellEnd"/>
      <w:r w:rsidR="00B1539F" w:rsidRPr="009C38E2">
        <w:rPr>
          <w:rFonts w:ascii="Arial" w:eastAsia="Arial" w:hAnsi="Arial" w:cs="Arial"/>
          <w:lang w:val="es-ES" w:eastAsia="pt-BR"/>
        </w:rPr>
        <w:t xml:space="preserve"> in </w:t>
      </w:r>
      <w:proofErr w:type="spellStart"/>
      <w:r w:rsidR="00B1539F" w:rsidRPr="009C38E2">
        <w:rPr>
          <w:rFonts w:ascii="Arial" w:eastAsia="Arial" w:hAnsi="Arial" w:cs="Arial"/>
          <w:lang w:val="es-ES" w:eastAsia="pt-BR"/>
        </w:rPr>
        <w:t>prison</w:t>
      </w:r>
      <w:proofErr w:type="spellEnd"/>
      <w:r w:rsidR="00B1539F" w:rsidRPr="009C38E2">
        <w:rPr>
          <w:rFonts w:ascii="Arial" w:eastAsia="Arial" w:hAnsi="Arial" w:cs="Arial"/>
          <w:lang w:val="es-ES" w:eastAsia="pt-BR"/>
        </w:rPr>
        <w:t xml:space="preserve"> </w:t>
      </w:r>
      <w:proofErr w:type="spellStart"/>
      <w:r w:rsidR="00B1539F" w:rsidRPr="009C38E2">
        <w:rPr>
          <w:rFonts w:ascii="Arial" w:eastAsia="Arial" w:hAnsi="Arial" w:cs="Arial"/>
          <w:lang w:val="es-ES" w:eastAsia="pt-BR"/>
        </w:rPr>
        <w:t>spaces</w:t>
      </w:r>
      <w:proofErr w:type="spellEnd"/>
      <w:r w:rsidR="00B1539F" w:rsidRPr="009C38E2">
        <w:rPr>
          <w:rFonts w:ascii="Arial" w:eastAsia="Arial" w:hAnsi="Arial" w:cs="Arial"/>
          <w:lang w:val="es-ES" w:eastAsia="pt-BR"/>
        </w:rPr>
        <w:t xml:space="preserve">, </w:t>
      </w:r>
      <w:proofErr w:type="spellStart"/>
      <w:r w:rsidR="00B1539F" w:rsidRPr="009C38E2">
        <w:rPr>
          <w:rFonts w:ascii="Arial" w:eastAsia="Arial" w:hAnsi="Arial" w:cs="Arial"/>
          <w:lang w:val="es-ES" w:eastAsia="pt-BR"/>
        </w:rPr>
        <w:t>the</w:t>
      </w:r>
      <w:proofErr w:type="spellEnd"/>
      <w:r w:rsidR="00B1539F" w:rsidRPr="009C38E2">
        <w:rPr>
          <w:rFonts w:ascii="Arial" w:eastAsia="Arial" w:hAnsi="Arial" w:cs="Arial"/>
          <w:lang w:val="es-ES" w:eastAsia="pt-BR"/>
        </w:rPr>
        <w:t xml:space="preserve"> </w:t>
      </w:r>
      <w:proofErr w:type="spellStart"/>
      <w:r w:rsidR="00B1539F" w:rsidRPr="009C38E2">
        <w:rPr>
          <w:rFonts w:ascii="Arial" w:eastAsia="Arial" w:hAnsi="Arial" w:cs="Arial"/>
          <w:lang w:val="es-ES" w:eastAsia="pt-BR"/>
        </w:rPr>
        <w:t>actions</w:t>
      </w:r>
      <w:proofErr w:type="spellEnd"/>
      <w:r w:rsidR="00B1539F" w:rsidRPr="009C38E2">
        <w:rPr>
          <w:rFonts w:ascii="Arial" w:eastAsia="Arial" w:hAnsi="Arial" w:cs="Arial"/>
          <w:lang w:val="es-ES" w:eastAsia="pt-BR"/>
        </w:rPr>
        <w:t xml:space="preserve"> of </w:t>
      </w:r>
      <w:proofErr w:type="spellStart"/>
      <w:r w:rsidR="00B1539F" w:rsidRPr="009C38E2">
        <w:rPr>
          <w:rFonts w:ascii="Arial" w:eastAsia="Arial" w:hAnsi="Arial" w:cs="Arial"/>
          <w:lang w:val="es-ES" w:eastAsia="pt-BR"/>
        </w:rPr>
        <w:t>the</w:t>
      </w:r>
      <w:proofErr w:type="spellEnd"/>
      <w:r w:rsidR="00B1539F" w:rsidRPr="009C38E2">
        <w:rPr>
          <w:rFonts w:ascii="Arial" w:eastAsia="Arial" w:hAnsi="Arial" w:cs="Arial"/>
          <w:lang w:val="es-ES" w:eastAsia="pt-BR"/>
        </w:rPr>
        <w:t xml:space="preserve"> </w:t>
      </w:r>
      <w:proofErr w:type="spellStart"/>
      <w:r w:rsidR="00B1539F" w:rsidRPr="009C38E2">
        <w:rPr>
          <w:rFonts w:ascii="Arial" w:eastAsia="Arial" w:hAnsi="Arial" w:cs="Arial"/>
          <w:lang w:val="es-ES" w:eastAsia="pt-BR"/>
        </w:rPr>
        <w:t>police</w:t>
      </w:r>
      <w:proofErr w:type="spellEnd"/>
      <w:r w:rsidR="00B1539F" w:rsidRPr="009C38E2">
        <w:rPr>
          <w:rFonts w:ascii="Arial" w:eastAsia="Arial" w:hAnsi="Arial" w:cs="Arial"/>
          <w:lang w:val="es-ES" w:eastAsia="pt-BR"/>
        </w:rPr>
        <w:t xml:space="preserve"> and </w:t>
      </w:r>
      <w:proofErr w:type="spellStart"/>
      <w:r w:rsidR="00B1539F" w:rsidRPr="009C38E2">
        <w:rPr>
          <w:rFonts w:ascii="Arial" w:eastAsia="Arial" w:hAnsi="Arial" w:cs="Arial"/>
          <w:lang w:val="es-ES" w:eastAsia="pt-BR"/>
        </w:rPr>
        <w:t>government</w:t>
      </w:r>
      <w:proofErr w:type="spellEnd"/>
      <w:r w:rsidR="00B1539F" w:rsidRPr="009C38E2">
        <w:rPr>
          <w:rFonts w:ascii="Arial" w:eastAsia="Arial" w:hAnsi="Arial" w:cs="Arial"/>
          <w:lang w:val="es-ES" w:eastAsia="pt-BR"/>
        </w:rPr>
        <w:t xml:space="preserve"> in times of crisis. </w:t>
      </w:r>
      <w:proofErr w:type="spellStart"/>
      <w:r w:rsidR="00B1539F" w:rsidRPr="009C38E2">
        <w:rPr>
          <w:rFonts w:ascii="Arial" w:eastAsia="Arial" w:hAnsi="Arial" w:cs="Arial"/>
          <w:lang w:val="es-ES" w:eastAsia="pt-BR"/>
        </w:rPr>
        <w:t>This</w:t>
      </w:r>
      <w:proofErr w:type="spellEnd"/>
      <w:r w:rsidR="00B1539F" w:rsidRPr="009C38E2">
        <w:rPr>
          <w:rFonts w:ascii="Arial" w:eastAsia="Arial" w:hAnsi="Arial" w:cs="Arial"/>
          <w:lang w:val="es-ES" w:eastAsia="pt-BR"/>
        </w:rPr>
        <w:t xml:space="preserve"> </w:t>
      </w:r>
      <w:proofErr w:type="spellStart"/>
      <w:r w:rsidR="00B1539F" w:rsidRPr="009C38E2">
        <w:rPr>
          <w:rFonts w:ascii="Arial" w:eastAsia="Arial" w:hAnsi="Arial" w:cs="Arial"/>
          <w:lang w:val="es-ES" w:eastAsia="pt-BR"/>
        </w:rPr>
        <w:t>paper</w:t>
      </w:r>
      <w:proofErr w:type="spellEnd"/>
      <w:r w:rsidR="00B1539F" w:rsidRPr="009C38E2">
        <w:rPr>
          <w:rFonts w:ascii="Arial" w:eastAsia="Arial" w:hAnsi="Arial" w:cs="Arial"/>
          <w:lang w:val="es-ES" w:eastAsia="pt-BR"/>
        </w:rPr>
        <w:t xml:space="preserve"> </w:t>
      </w:r>
      <w:proofErr w:type="spellStart"/>
      <w:r w:rsidR="00B1539F" w:rsidRPr="009C38E2">
        <w:rPr>
          <w:rFonts w:ascii="Arial" w:eastAsia="Arial" w:hAnsi="Arial" w:cs="Arial"/>
          <w:lang w:val="es-ES" w:eastAsia="pt-BR"/>
        </w:rPr>
        <w:t>exposes</w:t>
      </w:r>
      <w:proofErr w:type="spellEnd"/>
      <w:r w:rsidR="00B1539F" w:rsidRPr="009C38E2">
        <w:rPr>
          <w:rFonts w:ascii="Arial" w:eastAsia="Arial" w:hAnsi="Arial" w:cs="Arial"/>
          <w:lang w:val="es-ES" w:eastAsia="pt-BR"/>
        </w:rPr>
        <w:t xml:space="preserve"> </w:t>
      </w:r>
      <w:proofErr w:type="spellStart"/>
      <w:r w:rsidR="00B1539F" w:rsidRPr="009C38E2">
        <w:rPr>
          <w:rFonts w:ascii="Arial" w:eastAsia="Arial" w:hAnsi="Arial" w:cs="Arial"/>
          <w:lang w:val="es-ES" w:eastAsia="pt-BR"/>
        </w:rPr>
        <w:t>the</w:t>
      </w:r>
      <w:proofErr w:type="spellEnd"/>
      <w:r w:rsidR="00B1539F" w:rsidRPr="009C38E2">
        <w:rPr>
          <w:rFonts w:ascii="Arial" w:eastAsia="Arial" w:hAnsi="Arial" w:cs="Arial"/>
          <w:lang w:val="es-ES" w:eastAsia="pt-BR"/>
        </w:rPr>
        <w:t xml:space="preserve"> </w:t>
      </w:r>
      <w:proofErr w:type="spellStart"/>
      <w:r w:rsidR="00B1539F" w:rsidRPr="009C38E2">
        <w:rPr>
          <w:rFonts w:ascii="Arial" w:eastAsia="Arial" w:hAnsi="Arial" w:cs="Arial"/>
          <w:lang w:val="es-ES" w:eastAsia="pt-BR"/>
        </w:rPr>
        <w:t>aftermath</w:t>
      </w:r>
      <w:proofErr w:type="spellEnd"/>
      <w:r w:rsidR="00B1539F" w:rsidRPr="009C38E2">
        <w:rPr>
          <w:rFonts w:ascii="Arial" w:eastAsia="Arial" w:hAnsi="Arial" w:cs="Arial"/>
          <w:lang w:val="es-ES" w:eastAsia="pt-BR"/>
        </w:rPr>
        <w:t xml:space="preserve"> of </w:t>
      </w:r>
      <w:proofErr w:type="spellStart"/>
      <w:r w:rsidR="00B1539F" w:rsidRPr="009C38E2">
        <w:rPr>
          <w:rFonts w:ascii="Arial" w:eastAsia="Arial" w:hAnsi="Arial" w:cs="Arial"/>
          <w:lang w:val="es-ES" w:eastAsia="pt-BR"/>
        </w:rPr>
        <w:t>the</w:t>
      </w:r>
      <w:proofErr w:type="spellEnd"/>
      <w:r w:rsidR="00B1539F" w:rsidRPr="009C38E2">
        <w:rPr>
          <w:rFonts w:ascii="Arial" w:eastAsia="Arial" w:hAnsi="Arial" w:cs="Arial"/>
          <w:lang w:val="es-ES" w:eastAsia="pt-BR"/>
        </w:rPr>
        <w:t xml:space="preserve"> </w:t>
      </w:r>
      <w:proofErr w:type="spellStart"/>
      <w:r w:rsidR="00B1539F" w:rsidRPr="009C38E2">
        <w:rPr>
          <w:rFonts w:ascii="Arial" w:eastAsia="Arial" w:hAnsi="Arial" w:cs="Arial"/>
          <w:lang w:val="es-ES" w:eastAsia="pt-BR"/>
        </w:rPr>
        <w:t>slaughter</w:t>
      </w:r>
      <w:proofErr w:type="spellEnd"/>
      <w:r w:rsidR="00B1539F" w:rsidRPr="009C38E2">
        <w:rPr>
          <w:rFonts w:ascii="Arial" w:eastAsia="Arial" w:hAnsi="Arial" w:cs="Arial"/>
          <w:lang w:val="es-ES" w:eastAsia="pt-BR"/>
        </w:rPr>
        <w:t xml:space="preserve"> and </w:t>
      </w:r>
      <w:proofErr w:type="spellStart"/>
      <w:r w:rsidR="00B1539F" w:rsidRPr="009C38E2">
        <w:rPr>
          <w:rFonts w:ascii="Arial" w:eastAsia="Arial" w:hAnsi="Arial" w:cs="Arial"/>
          <w:lang w:val="es-ES" w:eastAsia="pt-BR"/>
        </w:rPr>
        <w:t>possible</w:t>
      </w:r>
      <w:proofErr w:type="spellEnd"/>
      <w:r w:rsidR="00B1539F" w:rsidRPr="009C38E2">
        <w:rPr>
          <w:rFonts w:ascii="Arial" w:eastAsia="Arial" w:hAnsi="Arial" w:cs="Arial"/>
          <w:lang w:val="es-ES" w:eastAsia="pt-BR"/>
        </w:rPr>
        <w:t xml:space="preserve"> </w:t>
      </w:r>
      <w:proofErr w:type="spellStart"/>
      <w:r w:rsidR="00B1539F" w:rsidRPr="009C38E2">
        <w:rPr>
          <w:rFonts w:ascii="Arial" w:eastAsia="Arial" w:hAnsi="Arial" w:cs="Arial"/>
          <w:lang w:val="es-ES" w:eastAsia="pt-BR"/>
        </w:rPr>
        <w:t>measures</w:t>
      </w:r>
      <w:proofErr w:type="spellEnd"/>
      <w:r w:rsidR="00B1539F" w:rsidRPr="009C38E2">
        <w:rPr>
          <w:rFonts w:ascii="Arial" w:eastAsia="Arial" w:hAnsi="Arial" w:cs="Arial"/>
          <w:lang w:val="es-ES" w:eastAsia="pt-BR"/>
        </w:rPr>
        <w:t xml:space="preserve"> to </w:t>
      </w:r>
      <w:proofErr w:type="spellStart"/>
      <w:r w:rsidR="00B1539F" w:rsidRPr="009C38E2">
        <w:rPr>
          <w:rFonts w:ascii="Arial" w:eastAsia="Arial" w:hAnsi="Arial" w:cs="Arial"/>
          <w:lang w:val="es-ES" w:eastAsia="pt-BR"/>
        </w:rPr>
        <w:t>prevent</w:t>
      </w:r>
      <w:proofErr w:type="spellEnd"/>
      <w:r w:rsidR="00B1539F" w:rsidRPr="009C38E2">
        <w:rPr>
          <w:rFonts w:ascii="Arial" w:eastAsia="Arial" w:hAnsi="Arial" w:cs="Arial"/>
          <w:lang w:val="es-ES" w:eastAsia="pt-BR"/>
        </w:rPr>
        <w:t xml:space="preserve"> </w:t>
      </w:r>
      <w:proofErr w:type="spellStart"/>
      <w:r w:rsidR="00B1539F" w:rsidRPr="009C38E2">
        <w:rPr>
          <w:rFonts w:ascii="Arial" w:eastAsia="Arial" w:hAnsi="Arial" w:cs="Arial"/>
          <w:lang w:val="es-ES" w:eastAsia="pt-BR"/>
        </w:rPr>
        <w:t>prison</w:t>
      </w:r>
      <w:proofErr w:type="spellEnd"/>
      <w:r w:rsidR="00B1539F" w:rsidRPr="009C38E2">
        <w:rPr>
          <w:rFonts w:ascii="Arial" w:eastAsia="Arial" w:hAnsi="Arial" w:cs="Arial"/>
          <w:lang w:val="es-ES" w:eastAsia="pt-BR"/>
        </w:rPr>
        <w:t xml:space="preserve"> </w:t>
      </w:r>
      <w:proofErr w:type="spellStart"/>
      <w:r w:rsidR="00B1539F" w:rsidRPr="009C38E2">
        <w:rPr>
          <w:rFonts w:ascii="Arial" w:eastAsia="Arial" w:hAnsi="Arial" w:cs="Arial"/>
          <w:lang w:val="es-ES" w:eastAsia="pt-BR"/>
        </w:rPr>
        <w:t>overcrowding</w:t>
      </w:r>
      <w:proofErr w:type="spellEnd"/>
      <w:r w:rsidR="00B1539F" w:rsidRPr="009C38E2">
        <w:rPr>
          <w:rFonts w:ascii="Arial" w:eastAsia="Arial" w:hAnsi="Arial" w:cs="Arial"/>
          <w:lang w:val="es-ES" w:eastAsia="pt-BR"/>
        </w:rPr>
        <w:t xml:space="preserve">, </w:t>
      </w:r>
      <w:proofErr w:type="spellStart"/>
      <w:r w:rsidR="00B1539F" w:rsidRPr="009C38E2">
        <w:rPr>
          <w:rFonts w:ascii="Arial" w:eastAsia="Arial" w:hAnsi="Arial" w:cs="Arial"/>
          <w:lang w:val="es-ES" w:eastAsia="pt-BR"/>
        </w:rPr>
        <w:t>reflecting</w:t>
      </w:r>
      <w:proofErr w:type="spellEnd"/>
      <w:r w:rsidR="00B1539F" w:rsidRPr="009C38E2">
        <w:rPr>
          <w:rFonts w:ascii="Arial" w:eastAsia="Arial" w:hAnsi="Arial" w:cs="Arial"/>
          <w:lang w:val="es-ES" w:eastAsia="pt-BR"/>
        </w:rPr>
        <w:t xml:space="preserve"> </w:t>
      </w:r>
      <w:proofErr w:type="spellStart"/>
      <w:r w:rsidR="00B1539F" w:rsidRPr="009C38E2">
        <w:rPr>
          <w:rFonts w:ascii="Arial" w:eastAsia="Arial" w:hAnsi="Arial" w:cs="Arial"/>
          <w:lang w:val="es-ES" w:eastAsia="pt-BR"/>
        </w:rPr>
        <w:t>on</w:t>
      </w:r>
      <w:proofErr w:type="spellEnd"/>
      <w:r w:rsidR="00B1539F" w:rsidRPr="009C38E2">
        <w:rPr>
          <w:rFonts w:ascii="Arial" w:eastAsia="Arial" w:hAnsi="Arial" w:cs="Arial"/>
          <w:lang w:val="es-ES" w:eastAsia="pt-BR"/>
        </w:rPr>
        <w:t xml:space="preserve"> </w:t>
      </w:r>
      <w:proofErr w:type="spellStart"/>
      <w:r w:rsidR="00B1539F" w:rsidRPr="009C38E2">
        <w:rPr>
          <w:rFonts w:ascii="Arial" w:eastAsia="Arial" w:hAnsi="Arial" w:cs="Arial"/>
          <w:lang w:val="es-ES" w:eastAsia="pt-BR"/>
        </w:rPr>
        <w:t>the</w:t>
      </w:r>
      <w:proofErr w:type="spellEnd"/>
      <w:r w:rsidR="00B1539F" w:rsidRPr="009C38E2">
        <w:rPr>
          <w:rFonts w:ascii="Arial" w:eastAsia="Arial" w:hAnsi="Arial" w:cs="Arial"/>
          <w:lang w:val="es-ES" w:eastAsia="pt-BR"/>
        </w:rPr>
        <w:t xml:space="preserve"> </w:t>
      </w:r>
      <w:proofErr w:type="spellStart"/>
      <w:r w:rsidR="00B1539F" w:rsidRPr="009C38E2">
        <w:rPr>
          <w:rFonts w:ascii="Arial" w:eastAsia="Arial" w:hAnsi="Arial" w:cs="Arial"/>
          <w:lang w:val="es-ES" w:eastAsia="pt-BR"/>
        </w:rPr>
        <w:t>humanization</w:t>
      </w:r>
      <w:proofErr w:type="spellEnd"/>
      <w:r w:rsidR="00B1539F" w:rsidRPr="009C38E2">
        <w:rPr>
          <w:rFonts w:ascii="Arial" w:eastAsia="Arial" w:hAnsi="Arial" w:cs="Arial"/>
          <w:lang w:val="es-ES" w:eastAsia="pt-BR"/>
        </w:rPr>
        <w:t xml:space="preserve"> of </w:t>
      </w:r>
      <w:proofErr w:type="spellStart"/>
      <w:r w:rsidR="00B1539F" w:rsidRPr="009C38E2">
        <w:rPr>
          <w:rFonts w:ascii="Arial" w:eastAsia="Arial" w:hAnsi="Arial" w:cs="Arial"/>
          <w:lang w:val="es-ES" w:eastAsia="pt-BR"/>
        </w:rPr>
        <w:t>imprisonment</w:t>
      </w:r>
      <w:proofErr w:type="spellEnd"/>
      <w:r w:rsidR="00B1539F" w:rsidRPr="009C38E2">
        <w:rPr>
          <w:rFonts w:ascii="Arial" w:eastAsia="Arial" w:hAnsi="Arial" w:cs="Arial"/>
          <w:lang w:val="es-ES" w:eastAsia="pt-BR"/>
        </w:rPr>
        <w:t xml:space="preserve"> and </w:t>
      </w:r>
      <w:proofErr w:type="spellStart"/>
      <w:r w:rsidR="00B1539F" w:rsidRPr="009C38E2">
        <w:rPr>
          <w:rFonts w:ascii="Arial" w:eastAsia="Arial" w:hAnsi="Arial" w:cs="Arial"/>
          <w:lang w:val="es-ES" w:eastAsia="pt-BR"/>
        </w:rPr>
        <w:t>demonstrating</w:t>
      </w:r>
      <w:proofErr w:type="spellEnd"/>
      <w:r w:rsidR="00B1539F" w:rsidRPr="009C38E2">
        <w:rPr>
          <w:rFonts w:ascii="Arial" w:eastAsia="Arial" w:hAnsi="Arial" w:cs="Arial"/>
          <w:lang w:val="es-ES" w:eastAsia="pt-BR"/>
        </w:rPr>
        <w:t xml:space="preserve"> </w:t>
      </w:r>
      <w:proofErr w:type="spellStart"/>
      <w:r w:rsidR="00B1539F" w:rsidRPr="009C38E2">
        <w:rPr>
          <w:rFonts w:ascii="Arial" w:eastAsia="Arial" w:hAnsi="Arial" w:cs="Arial"/>
          <w:lang w:val="es-ES" w:eastAsia="pt-BR"/>
        </w:rPr>
        <w:t>the</w:t>
      </w:r>
      <w:proofErr w:type="spellEnd"/>
      <w:r w:rsidR="00B1539F" w:rsidRPr="009C38E2">
        <w:rPr>
          <w:rFonts w:ascii="Arial" w:eastAsia="Arial" w:hAnsi="Arial" w:cs="Arial"/>
          <w:lang w:val="es-ES" w:eastAsia="pt-BR"/>
        </w:rPr>
        <w:t xml:space="preserve"> </w:t>
      </w:r>
      <w:proofErr w:type="spellStart"/>
      <w:r w:rsidR="00B1539F" w:rsidRPr="009C38E2">
        <w:rPr>
          <w:rFonts w:ascii="Arial" w:eastAsia="Arial" w:hAnsi="Arial" w:cs="Arial"/>
          <w:lang w:val="es-ES" w:eastAsia="pt-BR"/>
        </w:rPr>
        <w:t>close</w:t>
      </w:r>
      <w:proofErr w:type="spellEnd"/>
      <w:r w:rsidR="00B1539F" w:rsidRPr="009C38E2">
        <w:rPr>
          <w:rFonts w:ascii="Arial" w:eastAsia="Arial" w:hAnsi="Arial" w:cs="Arial"/>
          <w:lang w:val="es-ES" w:eastAsia="pt-BR"/>
        </w:rPr>
        <w:t xml:space="preserve"> </w:t>
      </w:r>
      <w:proofErr w:type="spellStart"/>
      <w:r w:rsidR="00B1539F" w:rsidRPr="009C38E2">
        <w:rPr>
          <w:rFonts w:ascii="Arial" w:eastAsia="Arial" w:hAnsi="Arial" w:cs="Arial"/>
          <w:lang w:val="es-ES" w:eastAsia="pt-BR"/>
        </w:rPr>
        <w:t>relationship</w:t>
      </w:r>
      <w:proofErr w:type="spellEnd"/>
      <w:r w:rsidR="00B1539F" w:rsidRPr="009C38E2">
        <w:rPr>
          <w:rFonts w:ascii="Arial" w:eastAsia="Arial" w:hAnsi="Arial" w:cs="Arial"/>
          <w:lang w:val="es-ES" w:eastAsia="pt-BR"/>
        </w:rPr>
        <w:t xml:space="preserve"> </w:t>
      </w:r>
      <w:proofErr w:type="spellStart"/>
      <w:r w:rsidR="00B1539F" w:rsidRPr="009C38E2">
        <w:rPr>
          <w:rFonts w:ascii="Arial" w:eastAsia="Arial" w:hAnsi="Arial" w:cs="Arial"/>
          <w:lang w:val="es-ES" w:eastAsia="pt-BR"/>
        </w:rPr>
        <w:t>between</w:t>
      </w:r>
      <w:proofErr w:type="spellEnd"/>
      <w:r w:rsidR="00B1539F" w:rsidRPr="009C38E2">
        <w:rPr>
          <w:rFonts w:ascii="Arial" w:eastAsia="Arial" w:hAnsi="Arial" w:cs="Arial"/>
          <w:lang w:val="es-ES" w:eastAsia="pt-BR"/>
        </w:rPr>
        <w:t xml:space="preserve"> </w:t>
      </w:r>
      <w:proofErr w:type="spellStart"/>
      <w:r w:rsidR="00B1539F" w:rsidRPr="009C38E2">
        <w:rPr>
          <w:rFonts w:ascii="Arial" w:eastAsia="Arial" w:hAnsi="Arial" w:cs="Arial"/>
          <w:lang w:val="es-ES" w:eastAsia="pt-BR"/>
        </w:rPr>
        <w:t>fiction</w:t>
      </w:r>
      <w:proofErr w:type="spellEnd"/>
      <w:r w:rsidR="00B1539F" w:rsidRPr="009C38E2">
        <w:rPr>
          <w:rFonts w:ascii="Arial" w:eastAsia="Arial" w:hAnsi="Arial" w:cs="Arial"/>
          <w:lang w:val="es-ES" w:eastAsia="pt-BR"/>
        </w:rPr>
        <w:t xml:space="preserve"> and legal </w:t>
      </w:r>
      <w:proofErr w:type="spellStart"/>
      <w:r w:rsidR="00B1539F" w:rsidRPr="009C38E2">
        <w:rPr>
          <w:rFonts w:ascii="Arial" w:eastAsia="Arial" w:hAnsi="Arial" w:cs="Arial"/>
          <w:lang w:val="es-ES" w:eastAsia="pt-BR"/>
        </w:rPr>
        <w:t>issues</w:t>
      </w:r>
      <w:proofErr w:type="spellEnd"/>
      <w:r w:rsidR="00B1539F" w:rsidRPr="009C38E2">
        <w:rPr>
          <w:rFonts w:ascii="Arial" w:eastAsia="Arial" w:hAnsi="Arial" w:cs="Arial"/>
          <w:lang w:val="es-ES" w:eastAsia="pt-BR"/>
        </w:rPr>
        <w:t>.</w:t>
      </w:r>
    </w:p>
    <w:p w:rsidR="00B1539F" w:rsidRPr="009C38E2" w:rsidRDefault="00B1539F" w:rsidP="00B1539F">
      <w:pPr>
        <w:spacing w:after="0" w:line="360" w:lineRule="auto"/>
        <w:jc w:val="both"/>
        <w:rPr>
          <w:rFonts w:ascii="Arial" w:eastAsia="Arial" w:hAnsi="Arial" w:cs="Arial"/>
          <w:lang w:val="en-US" w:eastAsia="pt-BR"/>
        </w:rPr>
      </w:pPr>
      <w:r w:rsidRPr="009C38E2">
        <w:rPr>
          <w:rFonts w:ascii="Arial" w:eastAsia="Arial" w:hAnsi="Arial" w:cs="Arial"/>
          <w:b/>
          <w:lang w:val="en-US" w:eastAsia="pt-BR"/>
        </w:rPr>
        <w:t xml:space="preserve">Keywords: </w:t>
      </w:r>
      <w:r w:rsidRPr="009C38E2">
        <w:rPr>
          <w:rFonts w:ascii="Arial" w:eastAsia="Arial" w:hAnsi="Arial" w:cs="Arial"/>
          <w:lang w:val="en-US" w:eastAsia="pt-BR"/>
        </w:rPr>
        <w:t>Law, Fiction Movie, Prison System, Human Rights, Overcrowding of prisons.</w:t>
      </w:r>
    </w:p>
    <w:p w:rsidR="00B1539F" w:rsidRPr="009C38E2" w:rsidRDefault="00B1539F" w:rsidP="00B1539F">
      <w:pPr>
        <w:spacing w:after="0" w:line="360" w:lineRule="auto"/>
        <w:ind w:firstLine="709"/>
        <w:jc w:val="both"/>
        <w:rPr>
          <w:rFonts w:ascii="Arial" w:eastAsia="Arial" w:hAnsi="Arial" w:cs="Arial"/>
          <w:lang w:val="en-US" w:eastAsia="pt-BR"/>
        </w:rPr>
      </w:pPr>
    </w:p>
    <w:p w:rsidR="00B1539F" w:rsidRPr="009C38E2" w:rsidRDefault="00B1539F" w:rsidP="00B1539F">
      <w:pPr>
        <w:keepNext/>
        <w:keepLines/>
        <w:spacing w:after="0" w:line="360" w:lineRule="auto"/>
        <w:jc w:val="both"/>
        <w:outlineLvl w:val="0"/>
        <w:rPr>
          <w:rFonts w:ascii="Arial" w:eastAsia="Arial" w:hAnsi="Arial" w:cs="Arial"/>
          <w:b/>
          <w:sz w:val="24"/>
          <w:szCs w:val="24"/>
          <w:lang w:val="es-ES" w:eastAsia="pt-BR"/>
        </w:rPr>
      </w:pPr>
      <w:bookmarkStart w:id="1" w:name="h.gjdgxs" w:colFirst="0" w:colLast="0"/>
      <w:bookmarkEnd w:id="1"/>
      <w:r w:rsidRPr="009C38E2">
        <w:rPr>
          <w:rFonts w:ascii="Arial" w:eastAsia="Arial" w:hAnsi="Arial" w:cs="Arial"/>
          <w:b/>
          <w:sz w:val="24"/>
          <w:szCs w:val="24"/>
          <w:lang w:val="es-ES" w:eastAsia="pt-BR"/>
        </w:rPr>
        <w:t xml:space="preserve">Introducción. </w:t>
      </w:r>
    </w:p>
    <w:p w:rsidR="00B1539F" w:rsidRPr="009C38E2" w:rsidRDefault="00B1539F" w:rsidP="00B1539F">
      <w:pPr>
        <w:spacing w:after="0" w:line="360" w:lineRule="auto"/>
        <w:jc w:val="both"/>
        <w:rPr>
          <w:rFonts w:ascii="Arial" w:eastAsia="Arial" w:hAnsi="Arial" w:cs="Arial"/>
          <w:lang w:val="es-ES" w:eastAsia="pt-BR"/>
        </w:rPr>
      </w:pPr>
      <w:r w:rsidRPr="009C38E2">
        <w:rPr>
          <w:rFonts w:ascii="Arial" w:eastAsia="Arial" w:hAnsi="Arial" w:cs="Arial"/>
          <w:lang w:val="es-ES" w:eastAsia="pt-BR"/>
        </w:rPr>
        <w:t xml:space="preserve">La “Masacre de </w:t>
      </w:r>
      <w:proofErr w:type="spellStart"/>
      <w:r w:rsidRPr="009C38E2">
        <w:rPr>
          <w:rFonts w:ascii="Arial" w:eastAsia="Arial" w:hAnsi="Arial" w:cs="Arial"/>
          <w:lang w:val="es-ES" w:eastAsia="pt-BR"/>
        </w:rPr>
        <w:t>Carandiru</w:t>
      </w:r>
      <w:proofErr w:type="spellEnd"/>
      <w:r w:rsidRPr="009C38E2">
        <w:rPr>
          <w:rFonts w:ascii="Arial" w:eastAsia="Arial" w:hAnsi="Arial" w:cs="Arial"/>
          <w:lang w:val="es-ES" w:eastAsia="pt-BR"/>
        </w:rPr>
        <w:t>” de 1992 fue un hecho que marcó de forma significativa la historia reciente de Brasil en términos de sistema penitenciario y con respecto a los derechos humanos. Sólo la mención de esta sobrepoblada prisión-ciudad, cerrada en 2002, alude al asesinato de 111 presos, a un gueto de excluidos y marginales, a un mundo-infierno, a un referente del sistema penitenciario y a una metáfora cruda de Brasil</w:t>
      </w:r>
      <w:r w:rsidRPr="009C38E2">
        <w:rPr>
          <w:rFonts w:ascii="Arial" w:eastAsia="Arial" w:hAnsi="Arial" w:cs="Arial"/>
          <w:vertAlign w:val="superscript"/>
          <w:lang w:val="es-ES" w:eastAsia="pt-BR"/>
        </w:rPr>
        <w:footnoteReference w:id="228"/>
      </w:r>
      <w:r w:rsidRPr="009C38E2">
        <w:rPr>
          <w:rFonts w:ascii="Arial" w:eastAsia="Arial" w:hAnsi="Arial" w:cs="Arial"/>
          <w:lang w:val="es-ES" w:eastAsia="pt-BR"/>
        </w:rPr>
        <w:t>.</w:t>
      </w:r>
    </w:p>
    <w:p w:rsidR="00B1539F" w:rsidRPr="009C38E2" w:rsidRDefault="00B1539F" w:rsidP="00B1539F">
      <w:pPr>
        <w:spacing w:after="0" w:line="360" w:lineRule="auto"/>
        <w:ind w:firstLine="709"/>
        <w:jc w:val="both"/>
        <w:rPr>
          <w:rFonts w:ascii="Arial" w:eastAsia="Arial" w:hAnsi="Arial" w:cs="Arial"/>
          <w:lang w:val="es-ES" w:eastAsia="pt-BR"/>
        </w:rPr>
      </w:pPr>
      <w:r w:rsidRPr="009C38E2">
        <w:rPr>
          <w:rFonts w:ascii="Arial" w:eastAsia="Arial" w:hAnsi="Arial" w:cs="Arial"/>
          <w:lang w:val="es-ES" w:eastAsia="pt-BR"/>
        </w:rPr>
        <w:t xml:space="preserve">Este trabajo tiene como propósito hacer un análisis de </w:t>
      </w:r>
      <w:proofErr w:type="spellStart"/>
      <w:r w:rsidRPr="009C38E2">
        <w:rPr>
          <w:rFonts w:ascii="Arial" w:eastAsia="Arial" w:hAnsi="Arial" w:cs="Arial"/>
          <w:i/>
          <w:lang w:val="es-ES" w:eastAsia="pt-BR"/>
        </w:rPr>
        <w:t>Carandiru</w:t>
      </w:r>
      <w:proofErr w:type="spellEnd"/>
      <w:r w:rsidRPr="009C38E2">
        <w:rPr>
          <w:rFonts w:ascii="Arial" w:eastAsia="Arial" w:hAnsi="Arial" w:cs="Arial"/>
          <w:lang w:val="es-ES" w:eastAsia="pt-BR"/>
        </w:rPr>
        <w:t xml:space="preserve">, una película de ficción, basada en los relatos de la experiencia y de la memoria de los prisioneros en este mítico presidio de San Pablo que fueron recogidos por el médico </w:t>
      </w:r>
      <w:proofErr w:type="spellStart"/>
      <w:r w:rsidRPr="009C38E2">
        <w:rPr>
          <w:rFonts w:ascii="Arial" w:eastAsia="Arial" w:hAnsi="Arial" w:cs="Arial"/>
          <w:lang w:val="es-ES" w:eastAsia="pt-BR"/>
        </w:rPr>
        <w:t>Drauzio</w:t>
      </w:r>
      <w:proofErr w:type="spellEnd"/>
      <w:r w:rsidRPr="009C38E2">
        <w:rPr>
          <w:rFonts w:ascii="Arial" w:eastAsia="Arial" w:hAnsi="Arial" w:cs="Arial"/>
          <w:lang w:val="es-ES" w:eastAsia="pt-BR"/>
        </w:rPr>
        <w:t xml:space="preserve"> </w:t>
      </w:r>
      <w:proofErr w:type="spellStart"/>
      <w:r w:rsidRPr="009C38E2">
        <w:rPr>
          <w:rFonts w:ascii="Arial" w:eastAsia="Arial" w:hAnsi="Arial" w:cs="Arial"/>
          <w:lang w:val="es-ES" w:eastAsia="pt-BR"/>
        </w:rPr>
        <w:t>Varella</w:t>
      </w:r>
      <w:proofErr w:type="spellEnd"/>
      <w:r w:rsidRPr="009C38E2">
        <w:rPr>
          <w:rFonts w:ascii="Arial" w:eastAsia="Arial" w:hAnsi="Arial" w:cs="Arial"/>
          <w:lang w:val="es-ES" w:eastAsia="pt-BR"/>
        </w:rPr>
        <w:t xml:space="preserve"> en su libro “Estación </w:t>
      </w:r>
      <w:proofErr w:type="spellStart"/>
      <w:r w:rsidRPr="009C38E2">
        <w:rPr>
          <w:rFonts w:ascii="Arial" w:eastAsia="Arial" w:hAnsi="Arial" w:cs="Arial"/>
          <w:lang w:val="es-ES" w:eastAsia="pt-BR"/>
        </w:rPr>
        <w:t>Carandiru</w:t>
      </w:r>
      <w:proofErr w:type="spellEnd"/>
      <w:r w:rsidRPr="009C38E2">
        <w:rPr>
          <w:rFonts w:ascii="Arial" w:eastAsia="Arial" w:hAnsi="Arial" w:cs="Arial"/>
          <w:lang w:val="es-ES" w:eastAsia="pt-BR"/>
        </w:rPr>
        <w:t>”</w:t>
      </w:r>
      <w:r w:rsidRPr="009C38E2">
        <w:rPr>
          <w:rFonts w:ascii="Arial" w:eastAsia="Arial" w:hAnsi="Arial" w:cs="Arial"/>
          <w:vertAlign w:val="superscript"/>
          <w:lang w:val="es-ES" w:eastAsia="pt-BR"/>
        </w:rPr>
        <w:footnoteReference w:id="229"/>
      </w:r>
      <w:r w:rsidRPr="009C38E2">
        <w:rPr>
          <w:rFonts w:ascii="Arial" w:eastAsia="Arial" w:hAnsi="Arial" w:cs="Arial"/>
          <w:lang w:val="es-ES" w:eastAsia="pt-BR"/>
        </w:rPr>
        <w:t>.</w:t>
      </w:r>
    </w:p>
    <w:p w:rsidR="00B1539F" w:rsidRPr="009C38E2" w:rsidRDefault="00B1539F" w:rsidP="00B1539F">
      <w:pPr>
        <w:spacing w:after="0" w:line="360" w:lineRule="auto"/>
        <w:ind w:firstLine="709"/>
        <w:jc w:val="both"/>
        <w:rPr>
          <w:rFonts w:ascii="Arial" w:eastAsia="Arial" w:hAnsi="Arial" w:cs="Arial"/>
          <w:lang w:val="es-ES" w:eastAsia="pt-BR"/>
        </w:rPr>
      </w:pPr>
      <w:r w:rsidRPr="009C38E2">
        <w:rPr>
          <w:rFonts w:ascii="Arial" w:eastAsia="Arial" w:hAnsi="Arial" w:cs="Arial"/>
          <w:lang w:val="es-ES" w:eastAsia="pt-BR"/>
        </w:rPr>
        <w:t xml:space="preserve">El filme expone los detalles minuciosos de la arquitectura y del cotidiano de la penitenciaria, evidenciando los pabellones y las divisiones realizadas conforme el tipo de condenado que abrigaba. Narra, de manera descriptiva, las tribulaciones de un grupo de presos y el destino final que les espera con la irrupción de la policía cuando ocurre una rebelión. </w:t>
      </w:r>
    </w:p>
    <w:p w:rsidR="00B1539F" w:rsidRPr="009C38E2" w:rsidRDefault="00B1539F" w:rsidP="00B1539F">
      <w:pPr>
        <w:spacing w:after="0" w:line="360" w:lineRule="auto"/>
        <w:ind w:firstLine="709"/>
        <w:jc w:val="both"/>
        <w:rPr>
          <w:rFonts w:ascii="Arial" w:eastAsia="Arial" w:hAnsi="Arial" w:cs="Arial"/>
          <w:lang w:val="es-ES" w:eastAsia="pt-BR"/>
        </w:rPr>
      </w:pPr>
      <w:r w:rsidRPr="009C38E2">
        <w:rPr>
          <w:rFonts w:ascii="Arial" w:eastAsia="Arial" w:hAnsi="Arial" w:cs="Arial"/>
          <w:lang w:val="es-ES" w:eastAsia="pt-BR"/>
        </w:rPr>
        <w:t xml:space="preserve">Al mismo tiempo en que revela una dura realidad de las prisiones en Brasil, la película también presenta los detenidos como personas reales y complejas, las cuales no se resumen al crimen cometido, pues también tienen facetas de padres, amigos, amantes, </w:t>
      </w:r>
      <w:r w:rsidRPr="009C38E2">
        <w:rPr>
          <w:rFonts w:ascii="Arial" w:eastAsia="Arial" w:hAnsi="Arial" w:cs="Arial"/>
          <w:lang w:val="es-ES" w:eastAsia="pt-BR"/>
        </w:rPr>
        <w:lastRenderedPageBreak/>
        <w:t>hijos, etcétera, e invita el espectador a reflejar sobre la humanización del cumplimento de la pena en la cárcel.</w:t>
      </w:r>
    </w:p>
    <w:p w:rsidR="00B1539F" w:rsidRPr="009C38E2" w:rsidRDefault="00B1539F" w:rsidP="00B1539F">
      <w:pPr>
        <w:spacing w:after="0" w:line="360" w:lineRule="auto"/>
        <w:ind w:firstLine="709"/>
        <w:jc w:val="both"/>
        <w:rPr>
          <w:rFonts w:ascii="Arial" w:eastAsia="Arial" w:hAnsi="Arial" w:cs="Arial"/>
          <w:lang w:val="es-ES" w:eastAsia="pt-BR"/>
        </w:rPr>
      </w:pPr>
    </w:p>
    <w:p w:rsidR="00B1539F" w:rsidRPr="009C38E2" w:rsidRDefault="00B1539F" w:rsidP="00B1539F">
      <w:pPr>
        <w:keepNext/>
        <w:keepLines/>
        <w:spacing w:after="0" w:line="360" w:lineRule="auto"/>
        <w:jc w:val="both"/>
        <w:outlineLvl w:val="0"/>
        <w:rPr>
          <w:rFonts w:ascii="Arial" w:eastAsia="Arial" w:hAnsi="Arial" w:cs="Arial"/>
          <w:b/>
          <w:sz w:val="24"/>
          <w:szCs w:val="24"/>
          <w:lang w:val="es-ES" w:eastAsia="pt-BR"/>
        </w:rPr>
      </w:pPr>
      <w:bookmarkStart w:id="2" w:name="h.30j0zll" w:colFirst="0" w:colLast="0"/>
      <w:bookmarkEnd w:id="2"/>
      <w:r w:rsidRPr="009C38E2">
        <w:rPr>
          <w:rFonts w:ascii="Arial" w:eastAsia="Arial" w:hAnsi="Arial" w:cs="Arial"/>
          <w:b/>
          <w:sz w:val="24"/>
          <w:szCs w:val="24"/>
          <w:lang w:val="es-ES" w:eastAsia="pt-BR"/>
        </w:rPr>
        <w:t>1. CIRCUNSTANCIAS HISTÓRICAS:</w:t>
      </w:r>
    </w:p>
    <w:p w:rsidR="00B1539F" w:rsidRPr="009C38E2" w:rsidRDefault="00B1539F" w:rsidP="00B1539F">
      <w:pPr>
        <w:keepNext/>
        <w:keepLines/>
        <w:spacing w:after="0" w:line="360" w:lineRule="auto"/>
        <w:jc w:val="both"/>
        <w:outlineLvl w:val="1"/>
        <w:rPr>
          <w:rFonts w:ascii="Arial" w:eastAsia="Arial" w:hAnsi="Arial" w:cs="Arial"/>
          <w:b/>
          <w:sz w:val="24"/>
          <w:szCs w:val="24"/>
          <w:lang w:val="es-ES" w:eastAsia="pt-BR"/>
        </w:rPr>
      </w:pPr>
      <w:bookmarkStart w:id="3" w:name="h.1fob9te" w:colFirst="0" w:colLast="0"/>
      <w:bookmarkEnd w:id="3"/>
      <w:r w:rsidRPr="009C38E2">
        <w:rPr>
          <w:rFonts w:ascii="Arial" w:eastAsia="Arial" w:hAnsi="Arial" w:cs="Arial"/>
          <w:b/>
          <w:sz w:val="24"/>
          <w:szCs w:val="24"/>
          <w:lang w:val="es-ES" w:eastAsia="pt-BR"/>
        </w:rPr>
        <w:t>1.1. La Casa de Detención de San Pablo (</w:t>
      </w:r>
      <w:proofErr w:type="spellStart"/>
      <w:r w:rsidRPr="009C38E2">
        <w:rPr>
          <w:rFonts w:ascii="Arial" w:eastAsia="Arial" w:hAnsi="Arial" w:cs="Arial"/>
          <w:b/>
          <w:sz w:val="24"/>
          <w:szCs w:val="24"/>
          <w:lang w:val="es-ES" w:eastAsia="pt-BR"/>
        </w:rPr>
        <w:t>Carandiru</w:t>
      </w:r>
      <w:proofErr w:type="spellEnd"/>
      <w:r w:rsidRPr="009C38E2">
        <w:rPr>
          <w:rFonts w:ascii="Arial" w:eastAsia="Arial" w:hAnsi="Arial" w:cs="Arial"/>
          <w:b/>
          <w:sz w:val="24"/>
          <w:szCs w:val="24"/>
          <w:lang w:val="es-ES" w:eastAsia="pt-BR"/>
        </w:rPr>
        <w:t>)</w:t>
      </w:r>
    </w:p>
    <w:p w:rsidR="00B1539F" w:rsidRPr="009C38E2" w:rsidRDefault="00B1539F" w:rsidP="00B1539F">
      <w:pPr>
        <w:spacing w:after="0" w:line="360" w:lineRule="auto"/>
        <w:ind w:firstLine="709"/>
        <w:jc w:val="both"/>
        <w:rPr>
          <w:rFonts w:ascii="Arial" w:eastAsia="Arial" w:hAnsi="Arial" w:cs="Arial"/>
          <w:lang w:val="es-ES" w:eastAsia="pt-BR"/>
        </w:rPr>
      </w:pPr>
      <w:r w:rsidRPr="009C38E2">
        <w:rPr>
          <w:rFonts w:ascii="Arial" w:eastAsia="Arial" w:hAnsi="Arial" w:cs="Arial"/>
          <w:lang w:val="es-ES" w:eastAsia="pt-BR"/>
        </w:rPr>
        <w:t xml:space="preserve">Inaugurada en la década de 1920, la Casa de Detención de San Pablo (Brasil), conocida popularmente como </w:t>
      </w:r>
      <w:proofErr w:type="spellStart"/>
      <w:r w:rsidRPr="009C38E2">
        <w:rPr>
          <w:rFonts w:ascii="Arial" w:eastAsia="Arial" w:hAnsi="Arial" w:cs="Arial"/>
          <w:i/>
          <w:lang w:val="es-ES" w:eastAsia="pt-BR"/>
        </w:rPr>
        <w:t>Carandiru</w:t>
      </w:r>
      <w:proofErr w:type="spellEnd"/>
      <w:r w:rsidRPr="009C38E2">
        <w:rPr>
          <w:rFonts w:ascii="Arial" w:eastAsia="Arial" w:hAnsi="Arial" w:cs="Arial"/>
          <w:i/>
          <w:lang w:val="es-ES" w:eastAsia="pt-BR"/>
        </w:rPr>
        <w:t>,</w:t>
      </w:r>
      <w:r w:rsidRPr="009C38E2">
        <w:rPr>
          <w:rFonts w:ascii="Arial" w:eastAsia="Arial" w:hAnsi="Arial" w:cs="Arial"/>
          <w:lang w:val="es-ES" w:eastAsia="pt-BR"/>
        </w:rPr>
        <w:t xml:space="preserve"> en razón de ubicarse en el barrio homónimo en la ciudad paulista, llegó a ser considerada, en la época, como el más grande presidio de América Latina y como modelo para otros centros penitenciarios. Proyectada y remodelada, la Casa de Detención tuvo capacidad para recibir 3,250 internos, sin embargo, tras sufrir con la sobrepoblación, se calcula que llegó a abrigar más de 8,000 hombres</w:t>
      </w:r>
      <w:r w:rsidRPr="009C38E2">
        <w:rPr>
          <w:rFonts w:ascii="Arial" w:eastAsia="Arial" w:hAnsi="Arial" w:cs="Arial"/>
          <w:vertAlign w:val="superscript"/>
          <w:lang w:val="es-ES" w:eastAsia="pt-BR"/>
        </w:rPr>
        <w:footnoteReference w:id="230"/>
      </w:r>
      <w:r w:rsidRPr="009C38E2">
        <w:rPr>
          <w:rFonts w:ascii="Arial" w:eastAsia="Arial" w:hAnsi="Arial" w:cs="Arial"/>
          <w:lang w:val="es-ES" w:eastAsia="pt-BR"/>
        </w:rPr>
        <w:t>.</w:t>
      </w:r>
    </w:p>
    <w:p w:rsidR="00B1539F" w:rsidRPr="009C38E2" w:rsidRDefault="00B1539F" w:rsidP="00B1539F">
      <w:pPr>
        <w:spacing w:after="0" w:line="360" w:lineRule="auto"/>
        <w:ind w:firstLine="709"/>
        <w:jc w:val="both"/>
        <w:rPr>
          <w:rFonts w:ascii="Arial" w:eastAsia="Arial" w:hAnsi="Arial" w:cs="Arial"/>
          <w:lang w:val="es-ES" w:eastAsia="pt-BR"/>
        </w:rPr>
      </w:pPr>
      <w:r w:rsidRPr="009C38E2">
        <w:rPr>
          <w:rFonts w:ascii="Arial" w:eastAsia="Arial" w:hAnsi="Arial" w:cs="Arial"/>
          <w:lang w:val="es-ES" w:eastAsia="pt-BR"/>
        </w:rPr>
        <w:t xml:space="preserve">Con la construcción del Complejo Penitenciario de </w:t>
      </w:r>
      <w:proofErr w:type="spellStart"/>
      <w:r w:rsidRPr="009C38E2">
        <w:rPr>
          <w:rFonts w:ascii="Arial" w:eastAsia="Arial" w:hAnsi="Arial" w:cs="Arial"/>
          <w:lang w:val="es-ES" w:eastAsia="pt-BR"/>
        </w:rPr>
        <w:t>Carandiru</w:t>
      </w:r>
      <w:proofErr w:type="spellEnd"/>
      <w:r w:rsidRPr="009C38E2">
        <w:rPr>
          <w:rFonts w:ascii="Arial" w:eastAsia="Arial" w:hAnsi="Arial" w:cs="Arial"/>
          <w:lang w:val="es-ES" w:eastAsia="pt-BR"/>
        </w:rPr>
        <w:t>, se buscó atender a las nuevas exigencias del Código Penal brasileño de 1890</w:t>
      </w:r>
      <w:r w:rsidRPr="009C38E2">
        <w:rPr>
          <w:rFonts w:ascii="Arial" w:eastAsia="Arial" w:hAnsi="Arial" w:cs="Arial"/>
          <w:vertAlign w:val="superscript"/>
          <w:lang w:val="es-ES" w:eastAsia="pt-BR"/>
        </w:rPr>
        <w:footnoteReference w:id="231"/>
      </w:r>
      <w:r w:rsidRPr="009C38E2">
        <w:rPr>
          <w:rFonts w:ascii="Arial" w:eastAsia="Arial" w:hAnsi="Arial" w:cs="Arial"/>
          <w:lang w:val="es-ES" w:eastAsia="pt-BR"/>
        </w:rPr>
        <w:t>, que establecía la pena de prisión celular para la casi totalidad de los crímenes, en contraposición a gran multiplicidad de penas existentes en el Código Penal de 1830 (galés, azotes, pena de muerte, prisión con trabajo, prisión simple, degredo, multas, etc., apuntadas como recursos anacrónicos de retribución al crimen y mera corrección a los individuos)</w:t>
      </w:r>
      <w:r w:rsidRPr="009C38E2">
        <w:rPr>
          <w:rFonts w:ascii="Arial" w:eastAsia="Arial" w:hAnsi="Arial" w:cs="Arial"/>
          <w:vertAlign w:val="superscript"/>
          <w:lang w:val="es-ES" w:eastAsia="pt-BR"/>
        </w:rPr>
        <w:footnoteReference w:id="232"/>
      </w:r>
      <w:r w:rsidRPr="009C38E2">
        <w:rPr>
          <w:rFonts w:ascii="Arial" w:eastAsia="Arial" w:hAnsi="Arial" w:cs="Arial"/>
          <w:lang w:val="es-ES" w:eastAsia="pt-BR"/>
        </w:rPr>
        <w:t xml:space="preserve">, siguiendo las recomendaciones sugeridas por el Derecho Positivo de la época. La arquitectura de la cárcel era inspirada en el </w:t>
      </w:r>
      <w:r w:rsidRPr="009C38E2">
        <w:rPr>
          <w:rFonts w:ascii="Arial" w:eastAsia="Arial" w:hAnsi="Arial" w:cs="Arial"/>
          <w:i/>
          <w:lang w:val="es-ES" w:eastAsia="pt-BR"/>
        </w:rPr>
        <w:t xml:space="preserve">Centre </w:t>
      </w:r>
      <w:proofErr w:type="spellStart"/>
      <w:r w:rsidRPr="009C38E2">
        <w:rPr>
          <w:rFonts w:ascii="Arial" w:eastAsia="Arial" w:hAnsi="Arial" w:cs="Arial"/>
          <w:i/>
          <w:lang w:val="es-ES" w:eastAsia="pt-BR"/>
        </w:rPr>
        <w:t>Pénitentiaire</w:t>
      </w:r>
      <w:proofErr w:type="spellEnd"/>
      <w:r w:rsidRPr="009C38E2">
        <w:rPr>
          <w:rFonts w:ascii="Arial" w:eastAsia="Arial" w:hAnsi="Arial" w:cs="Arial"/>
          <w:i/>
          <w:lang w:val="es-ES" w:eastAsia="pt-BR"/>
        </w:rPr>
        <w:t xml:space="preserve"> de </w:t>
      </w:r>
      <w:proofErr w:type="spellStart"/>
      <w:r w:rsidRPr="009C38E2">
        <w:rPr>
          <w:rFonts w:ascii="Arial" w:eastAsia="Arial" w:hAnsi="Arial" w:cs="Arial"/>
          <w:i/>
          <w:lang w:val="es-ES" w:eastAsia="pt-BR"/>
        </w:rPr>
        <w:t>Fresnes</w:t>
      </w:r>
      <w:proofErr w:type="spellEnd"/>
      <w:r w:rsidRPr="009C38E2">
        <w:rPr>
          <w:rFonts w:ascii="Arial" w:eastAsia="Arial" w:hAnsi="Arial" w:cs="Arial"/>
          <w:lang w:val="es-ES" w:eastAsia="pt-BR"/>
        </w:rPr>
        <w:t>, en Francia, en el modelo “espina de pescado”, no obstante, después de sufrir algunas adecuaciones al pasar de los años (para atenuar el problema de la sobrepoblación), los anexos de la arquitectura no se adecuaban totalmente al proyecto original del complejo.</w:t>
      </w:r>
    </w:p>
    <w:p w:rsidR="00B1539F" w:rsidRPr="009C38E2" w:rsidRDefault="00B1539F" w:rsidP="00B1539F">
      <w:pPr>
        <w:spacing w:after="0" w:line="360" w:lineRule="auto"/>
        <w:ind w:firstLine="709"/>
        <w:jc w:val="both"/>
        <w:rPr>
          <w:rFonts w:ascii="Arial" w:eastAsia="Arial" w:hAnsi="Arial" w:cs="Arial"/>
          <w:lang w:val="es-ES" w:eastAsia="pt-BR"/>
        </w:rPr>
      </w:pPr>
      <w:r w:rsidRPr="009C38E2">
        <w:rPr>
          <w:rFonts w:ascii="Arial" w:eastAsia="Arial" w:hAnsi="Arial" w:cs="Arial"/>
          <w:lang w:val="es-ES" w:eastAsia="pt-BR"/>
        </w:rPr>
        <w:t xml:space="preserve">Del periodo de 1920 hasta 1940, </w:t>
      </w:r>
      <w:proofErr w:type="spellStart"/>
      <w:r w:rsidRPr="009C38E2">
        <w:rPr>
          <w:rFonts w:ascii="Arial" w:eastAsia="Arial" w:hAnsi="Arial" w:cs="Arial"/>
          <w:lang w:val="es-ES" w:eastAsia="pt-BR"/>
        </w:rPr>
        <w:t>Carandiru</w:t>
      </w:r>
      <w:proofErr w:type="spellEnd"/>
      <w:r w:rsidRPr="009C38E2">
        <w:rPr>
          <w:rFonts w:ascii="Arial" w:eastAsia="Arial" w:hAnsi="Arial" w:cs="Arial"/>
          <w:lang w:val="es-ES" w:eastAsia="pt-BR"/>
        </w:rPr>
        <w:t xml:space="preserve"> vivió su ápice</w:t>
      </w:r>
      <w:r w:rsidRPr="009C38E2">
        <w:rPr>
          <w:rFonts w:ascii="Arial" w:eastAsia="Arial" w:hAnsi="Arial" w:cs="Arial"/>
          <w:vertAlign w:val="superscript"/>
          <w:lang w:val="es-ES" w:eastAsia="pt-BR"/>
        </w:rPr>
        <w:footnoteReference w:id="233"/>
      </w:r>
      <w:r w:rsidRPr="009C38E2">
        <w:rPr>
          <w:rFonts w:ascii="Arial" w:eastAsia="Arial" w:hAnsi="Arial" w:cs="Arial"/>
          <w:lang w:val="es-ES" w:eastAsia="pt-BR"/>
        </w:rPr>
        <w:t>, momento en que el complejo era expuesto como ejemplo del sistema carcelario, admirado mundialmente, considerado como un padrón de excelencia en las Américas, siendo punto de visita de innumerables políticos y personalidades brasileñas e internacionales, llegando a ser declarado como una de las postales típicas de la ciudad de San Pablo.</w:t>
      </w:r>
    </w:p>
    <w:p w:rsidR="00B1539F" w:rsidRPr="009C38E2" w:rsidRDefault="00B1539F" w:rsidP="00B1539F">
      <w:pPr>
        <w:spacing w:after="0" w:line="360" w:lineRule="auto"/>
        <w:ind w:firstLine="709"/>
        <w:jc w:val="both"/>
        <w:rPr>
          <w:rFonts w:ascii="Arial" w:eastAsia="Arial" w:hAnsi="Arial" w:cs="Arial"/>
          <w:lang w:val="es-ES" w:eastAsia="pt-BR"/>
        </w:rPr>
      </w:pPr>
      <w:r w:rsidRPr="009C38E2">
        <w:rPr>
          <w:rFonts w:ascii="Arial" w:eastAsia="Arial" w:hAnsi="Arial" w:cs="Arial"/>
          <w:lang w:val="es-ES" w:eastAsia="pt-BR"/>
        </w:rPr>
        <w:t xml:space="preserve">Se destacaba inicialmente en </w:t>
      </w:r>
      <w:proofErr w:type="spellStart"/>
      <w:r w:rsidRPr="009C38E2">
        <w:rPr>
          <w:rFonts w:ascii="Arial" w:eastAsia="Arial" w:hAnsi="Arial" w:cs="Arial"/>
          <w:i/>
          <w:lang w:val="es-ES" w:eastAsia="pt-BR"/>
        </w:rPr>
        <w:t>Carandiru</w:t>
      </w:r>
      <w:proofErr w:type="spellEnd"/>
      <w:r w:rsidRPr="009C38E2">
        <w:rPr>
          <w:rFonts w:ascii="Arial" w:eastAsia="Arial" w:hAnsi="Arial" w:cs="Arial"/>
          <w:lang w:val="es-ES" w:eastAsia="pt-BR"/>
        </w:rPr>
        <w:t xml:space="preserve"> el hecho de casi no haber funcionarios, una vez que las tareas eran casi totalmente delegadas a los propios presos, que producían su </w:t>
      </w:r>
      <w:r w:rsidRPr="009C38E2">
        <w:rPr>
          <w:rFonts w:ascii="Arial" w:eastAsia="Arial" w:hAnsi="Arial" w:cs="Arial"/>
          <w:lang w:val="es-ES" w:eastAsia="pt-BR"/>
        </w:rPr>
        <w:lastRenderedPageBreak/>
        <w:t xml:space="preserve">comida, hacían sus propios calzados, cuidaban de la enfermería, auxiliando a los médicos, podían estudiar en la escuela del presidio e incluso aprender artes plásticas. Stefan </w:t>
      </w:r>
      <w:proofErr w:type="spellStart"/>
      <w:r w:rsidRPr="009C38E2">
        <w:rPr>
          <w:rFonts w:ascii="Arial" w:eastAsia="Arial" w:hAnsi="Arial" w:cs="Arial"/>
          <w:lang w:val="es-ES" w:eastAsia="pt-BR"/>
        </w:rPr>
        <w:t>Zweig</w:t>
      </w:r>
      <w:proofErr w:type="spellEnd"/>
      <w:r w:rsidRPr="009C38E2">
        <w:rPr>
          <w:rFonts w:ascii="Arial" w:eastAsia="Arial" w:hAnsi="Arial" w:cs="Arial"/>
          <w:lang w:val="es-ES" w:eastAsia="pt-BR"/>
        </w:rPr>
        <w:t>, escritor Austro-húngaro, después de realizar una visita al complejo, relató en uno de sus libros “que la limpieza y la higiene ejemplares hacían con que la cárcel se transformase en una fábrica de trabajo” en razón de ser los propios presos los que cuidaban de todos los quehaceres diarios de la penitenciaria</w:t>
      </w:r>
      <w:r w:rsidRPr="009C38E2">
        <w:rPr>
          <w:rFonts w:ascii="Arial" w:eastAsia="Arial" w:hAnsi="Arial" w:cs="Arial"/>
          <w:vertAlign w:val="superscript"/>
          <w:lang w:val="es-ES" w:eastAsia="pt-BR"/>
        </w:rPr>
        <w:footnoteReference w:id="234"/>
      </w:r>
      <w:r w:rsidRPr="009C38E2">
        <w:rPr>
          <w:rFonts w:ascii="Arial" w:eastAsia="Arial" w:hAnsi="Arial" w:cs="Arial"/>
          <w:lang w:val="es-ES" w:eastAsia="pt-BR"/>
        </w:rPr>
        <w:t>.</w:t>
      </w:r>
    </w:p>
    <w:p w:rsidR="00B1539F" w:rsidRPr="009C38E2" w:rsidRDefault="00B1539F" w:rsidP="00B1539F">
      <w:pPr>
        <w:spacing w:after="0" w:line="360" w:lineRule="auto"/>
        <w:ind w:firstLine="709"/>
        <w:jc w:val="both"/>
        <w:rPr>
          <w:rFonts w:ascii="Arial" w:eastAsia="Arial" w:hAnsi="Arial" w:cs="Arial"/>
          <w:lang w:val="es-ES" w:eastAsia="pt-BR"/>
        </w:rPr>
      </w:pPr>
      <w:r w:rsidRPr="009C38E2">
        <w:rPr>
          <w:rFonts w:ascii="Arial" w:eastAsia="Arial" w:hAnsi="Arial" w:cs="Arial"/>
          <w:lang w:val="es-ES" w:eastAsia="pt-BR"/>
        </w:rPr>
        <w:t xml:space="preserve">La Casa de Detención, como dice su nombre, fue edificada para recibir presos aguardando juzgamiento. Pero, desde el año de 1975, empezó a acoger también a condenados y ganó el apodo de “depósito de gente”. </w:t>
      </w:r>
    </w:p>
    <w:p w:rsidR="00B1539F" w:rsidRPr="009C38E2" w:rsidRDefault="00B1539F" w:rsidP="00B1539F">
      <w:pPr>
        <w:spacing w:after="0" w:line="360" w:lineRule="auto"/>
        <w:ind w:firstLine="709"/>
        <w:jc w:val="both"/>
        <w:rPr>
          <w:rFonts w:ascii="Arial" w:eastAsia="Arial" w:hAnsi="Arial" w:cs="Arial"/>
          <w:lang w:val="es-ES" w:eastAsia="pt-BR"/>
        </w:rPr>
      </w:pPr>
      <w:r w:rsidRPr="009C38E2">
        <w:rPr>
          <w:rFonts w:ascii="Arial" w:eastAsia="Arial" w:hAnsi="Arial" w:cs="Arial"/>
          <w:lang w:val="es-ES" w:eastAsia="pt-BR"/>
        </w:rPr>
        <w:t>El proceso de construcción obedecía el siguiente orden: cuando se superpoblaba un pabellón, se levantaba otro. Cuando el último fue erigido en 1978, la sobrepoblación estalló – coincidiendo con el crecimiento demográfico de Brasil en el final de la década de 1970</w:t>
      </w:r>
      <w:r w:rsidRPr="009C38E2">
        <w:rPr>
          <w:rFonts w:ascii="Arial" w:eastAsia="Arial" w:hAnsi="Arial" w:cs="Arial"/>
          <w:vertAlign w:val="superscript"/>
          <w:lang w:val="es-ES" w:eastAsia="pt-BR"/>
        </w:rPr>
        <w:footnoteReference w:id="235"/>
      </w:r>
      <w:r w:rsidRPr="009C38E2">
        <w:rPr>
          <w:rFonts w:ascii="Arial" w:eastAsia="Arial" w:hAnsi="Arial" w:cs="Arial"/>
          <w:lang w:val="es-ES" w:eastAsia="pt-BR"/>
        </w:rPr>
        <w:t xml:space="preserve">. </w:t>
      </w:r>
    </w:p>
    <w:p w:rsidR="00B1539F" w:rsidRPr="009C38E2" w:rsidRDefault="00B1539F" w:rsidP="00B1539F">
      <w:pPr>
        <w:spacing w:after="0" w:line="360" w:lineRule="auto"/>
        <w:ind w:firstLine="709"/>
        <w:jc w:val="both"/>
        <w:rPr>
          <w:rFonts w:ascii="Arial" w:eastAsia="Arial" w:hAnsi="Arial" w:cs="Arial"/>
          <w:lang w:val="es-ES" w:eastAsia="pt-BR"/>
        </w:rPr>
      </w:pPr>
      <w:r w:rsidRPr="009C38E2">
        <w:rPr>
          <w:rFonts w:ascii="Arial" w:eastAsia="Arial" w:hAnsi="Arial" w:cs="Arial"/>
          <w:lang w:val="es-ES" w:eastAsia="pt-BR"/>
        </w:rPr>
        <w:t>El complejo penitenciario era formado por siete pabellones, de forma que los detenidos eran divididos en los pabellones y galerías, de acuerdo con el crimen cometido, organización criminal a que pertenecían y características personales. En el pabellón 02 se quedaban los presos bien comportados, cobijaba la selección de detenidos y los servicios de administración; el 04 poseía celdas individuales para universitarios y abrigaba los presos amenazados de muerte; el pabellón 05 era ocupado por los presos amenazados de muerte por otros detenidos, como violadores y justicieros, concentrando también el ala evangélica; el pabellón 06 servía como cocina y área de despensa, reuniendo los presos comunes; el pabellón 07 recibía los presos primarios condenados y los que trabajaban en servicios generales; el 08 resguardaba los presos considerados más expertos, reincidentes y de alta peligrosidad; por fin, el pabellón 09, donde ocurrió la masacre, recogía los presos primarios, recién llegados de las calles, que aguardaban aún su juzgamiento.</w:t>
      </w:r>
    </w:p>
    <w:p w:rsidR="00B1539F" w:rsidRPr="009C38E2" w:rsidRDefault="00B1539F" w:rsidP="00B1539F">
      <w:pPr>
        <w:spacing w:after="0" w:line="360" w:lineRule="auto"/>
        <w:ind w:firstLine="709"/>
        <w:jc w:val="both"/>
        <w:rPr>
          <w:rFonts w:ascii="Arial" w:eastAsia="Arial" w:hAnsi="Arial" w:cs="Arial"/>
          <w:lang w:val="es-ES" w:eastAsia="pt-BR"/>
        </w:rPr>
      </w:pPr>
      <w:r w:rsidRPr="009C38E2">
        <w:rPr>
          <w:rFonts w:ascii="Arial" w:eastAsia="Arial" w:hAnsi="Arial" w:cs="Arial"/>
          <w:lang w:val="es-ES" w:eastAsia="pt-BR"/>
        </w:rPr>
        <w:t xml:space="preserve">Las grandes rebeliones de </w:t>
      </w:r>
      <w:proofErr w:type="spellStart"/>
      <w:r w:rsidRPr="009C38E2">
        <w:rPr>
          <w:rFonts w:ascii="Arial" w:eastAsia="Arial" w:hAnsi="Arial" w:cs="Arial"/>
          <w:i/>
          <w:lang w:val="es-ES" w:eastAsia="pt-BR"/>
        </w:rPr>
        <w:t>Carandiru</w:t>
      </w:r>
      <w:proofErr w:type="spellEnd"/>
      <w:r w:rsidRPr="009C38E2">
        <w:rPr>
          <w:rFonts w:ascii="Arial" w:eastAsia="Arial" w:hAnsi="Arial" w:cs="Arial"/>
          <w:lang w:val="es-ES" w:eastAsia="pt-BR"/>
        </w:rPr>
        <w:t xml:space="preserve"> empezaron en 1982. Diez años después, en 1992, aconteció la mayor tragedia de la Casa de Detención, con la masacre de 111 presos por la policía militar. En 2000, ella fue nuevamente el centro de una mega-rebelión que ocurrió en Brasil, involucrando 27 mil presos en 29 ciudades del país, simultáneamente. Esos dos eventos fueron determinantes para la clausura del presidio, cuyo proceso de </w:t>
      </w:r>
      <w:r w:rsidRPr="009C38E2">
        <w:rPr>
          <w:rFonts w:ascii="Arial" w:eastAsia="Arial" w:hAnsi="Arial" w:cs="Arial"/>
          <w:lang w:val="es-ES" w:eastAsia="pt-BR"/>
        </w:rPr>
        <w:lastRenderedPageBreak/>
        <w:t>demolición comenzó en 2002, tras un demorado periodo de promesas políticas, concluyendo en 16 de enero de 2003, con la implosión de tres pabellones de la Casa de Detención.</w:t>
      </w:r>
    </w:p>
    <w:p w:rsidR="00B1539F" w:rsidRPr="009C38E2" w:rsidRDefault="00B1539F" w:rsidP="00B1539F">
      <w:pPr>
        <w:spacing w:after="0" w:line="360" w:lineRule="auto"/>
        <w:ind w:firstLine="709"/>
        <w:jc w:val="both"/>
        <w:rPr>
          <w:rFonts w:ascii="Arial" w:eastAsia="Arial" w:hAnsi="Arial" w:cs="Arial"/>
          <w:lang w:val="es-ES" w:eastAsia="pt-BR"/>
        </w:rPr>
      </w:pPr>
      <w:r w:rsidRPr="009C38E2">
        <w:rPr>
          <w:rFonts w:ascii="Arial" w:eastAsia="Arial" w:hAnsi="Arial" w:cs="Arial"/>
          <w:lang w:val="es-ES" w:eastAsia="pt-BR"/>
        </w:rPr>
        <w:t>La masacre dejó varias secuelas, como el surgimiento de la organización criminal conocida por “PCC” (Primer Comando de la Capital), y la cobertura que hubo de la prensa, que sirvió para mostrar a la sociedad brasileña y al mundo las precarias condiciones en que viven los detenidos en Brasil y cómo es grave el problema de la sobrepoblación carcelaria.</w:t>
      </w:r>
    </w:p>
    <w:p w:rsidR="00B1539F" w:rsidRPr="009C38E2" w:rsidRDefault="00B1539F" w:rsidP="00B1539F">
      <w:pPr>
        <w:spacing w:after="0" w:line="360" w:lineRule="auto"/>
        <w:jc w:val="both"/>
        <w:rPr>
          <w:rFonts w:ascii="Arial" w:eastAsia="Arial" w:hAnsi="Arial" w:cs="Arial"/>
          <w:b/>
          <w:lang w:val="es-ES" w:eastAsia="pt-BR"/>
        </w:rPr>
      </w:pPr>
      <w:bookmarkStart w:id="4" w:name="h.3znysh7" w:colFirst="0" w:colLast="0"/>
      <w:bookmarkEnd w:id="4"/>
    </w:p>
    <w:p w:rsidR="00B1539F" w:rsidRPr="009C38E2" w:rsidRDefault="00B1539F" w:rsidP="00B1539F">
      <w:pPr>
        <w:spacing w:after="0" w:line="360" w:lineRule="auto"/>
        <w:jc w:val="both"/>
        <w:rPr>
          <w:rFonts w:ascii="Arial" w:eastAsia="Arial" w:hAnsi="Arial" w:cs="Arial"/>
          <w:b/>
          <w:sz w:val="24"/>
          <w:szCs w:val="24"/>
          <w:lang w:val="es-ES" w:eastAsia="pt-BR"/>
        </w:rPr>
      </w:pPr>
      <w:r w:rsidRPr="009C38E2">
        <w:rPr>
          <w:rFonts w:ascii="Arial" w:eastAsia="Arial" w:hAnsi="Arial" w:cs="Arial"/>
          <w:b/>
          <w:sz w:val="24"/>
          <w:szCs w:val="24"/>
          <w:lang w:val="es-ES" w:eastAsia="pt-BR"/>
        </w:rPr>
        <w:t>1.2. La Masacre</w:t>
      </w:r>
    </w:p>
    <w:p w:rsidR="00B1539F" w:rsidRPr="009C38E2" w:rsidRDefault="00B1539F" w:rsidP="00B1539F">
      <w:pPr>
        <w:spacing w:after="0" w:line="360" w:lineRule="auto"/>
        <w:ind w:firstLine="709"/>
        <w:jc w:val="both"/>
        <w:rPr>
          <w:rFonts w:ascii="Arial" w:eastAsia="Arial" w:hAnsi="Arial" w:cs="Arial"/>
          <w:lang w:val="es-ES" w:eastAsia="pt-BR"/>
        </w:rPr>
      </w:pPr>
      <w:r w:rsidRPr="009C38E2">
        <w:rPr>
          <w:rFonts w:ascii="Arial" w:eastAsia="Arial" w:hAnsi="Arial" w:cs="Arial"/>
          <w:lang w:val="es-ES" w:eastAsia="pt-BR"/>
        </w:rPr>
        <w:t xml:space="preserve">La masacre de </w:t>
      </w:r>
      <w:proofErr w:type="spellStart"/>
      <w:r w:rsidRPr="009C38E2">
        <w:rPr>
          <w:rFonts w:ascii="Arial" w:eastAsia="Arial" w:hAnsi="Arial" w:cs="Arial"/>
          <w:i/>
          <w:lang w:val="es-ES" w:eastAsia="pt-BR"/>
        </w:rPr>
        <w:t>Carandiru</w:t>
      </w:r>
      <w:proofErr w:type="spellEnd"/>
      <w:r w:rsidRPr="009C38E2">
        <w:rPr>
          <w:rFonts w:ascii="Arial" w:eastAsia="Arial" w:hAnsi="Arial" w:cs="Arial"/>
          <w:lang w:val="es-ES" w:eastAsia="pt-BR"/>
        </w:rPr>
        <w:t xml:space="preserve"> sobrevino el mismo día en que el político Fernando </w:t>
      </w:r>
      <w:proofErr w:type="spellStart"/>
      <w:r w:rsidRPr="009C38E2">
        <w:rPr>
          <w:rFonts w:ascii="Arial" w:eastAsia="Arial" w:hAnsi="Arial" w:cs="Arial"/>
          <w:lang w:val="es-ES" w:eastAsia="pt-BR"/>
        </w:rPr>
        <w:t>Collor</w:t>
      </w:r>
      <w:proofErr w:type="spellEnd"/>
      <w:r w:rsidRPr="009C38E2">
        <w:rPr>
          <w:rFonts w:ascii="Arial" w:eastAsia="Arial" w:hAnsi="Arial" w:cs="Arial"/>
          <w:lang w:val="es-ES" w:eastAsia="pt-BR"/>
        </w:rPr>
        <w:t xml:space="preserve"> de Melo fue oficialmente depuesto de la presidencia de la República de Brasil por corrupción</w:t>
      </w:r>
      <w:r w:rsidRPr="009C38E2">
        <w:rPr>
          <w:rFonts w:ascii="Arial" w:eastAsia="Arial" w:hAnsi="Arial" w:cs="Arial"/>
          <w:vertAlign w:val="superscript"/>
          <w:lang w:val="es-ES" w:eastAsia="pt-BR"/>
        </w:rPr>
        <w:footnoteReference w:id="236"/>
      </w:r>
      <w:r w:rsidRPr="009C38E2">
        <w:rPr>
          <w:rFonts w:ascii="Arial" w:eastAsia="Arial" w:hAnsi="Arial" w:cs="Arial"/>
          <w:lang w:val="es-ES" w:eastAsia="pt-BR"/>
        </w:rPr>
        <w:t>.</w:t>
      </w:r>
    </w:p>
    <w:p w:rsidR="00B1539F" w:rsidRPr="009C38E2" w:rsidRDefault="00B1539F" w:rsidP="00B1539F">
      <w:pPr>
        <w:spacing w:after="0" w:line="360" w:lineRule="auto"/>
        <w:ind w:firstLine="709"/>
        <w:jc w:val="both"/>
        <w:rPr>
          <w:rFonts w:ascii="Arial" w:eastAsia="Arial" w:hAnsi="Arial" w:cs="Arial"/>
          <w:lang w:val="es-ES" w:eastAsia="pt-BR"/>
        </w:rPr>
      </w:pPr>
      <w:r w:rsidRPr="009C38E2">
        <w:rPr>
          <w:rFonts w:ascii="Arial" w:eastAsia="Arial" w:hAnsi="Arial" w:cs="Arial"/>
          <w:lang w:val="es-ES" w:eastAsia="pt-BR"/>
        </w:rPr>
        <w:t xml:space="preserve">El 2 de octubre de 1992, tras un motín entre los presos, la cárcel fue asaltada por policías militares que mataron a 111 penitenciarios. Entre las versiones expuestas para la invasión de la policía, hay desde una supuesta pelea entre los detenidos por un tendedero, hasta una guerra por el control de drogas en el presidio entre dos grupos rivales. </w:t>
      </w:r>
    </w:p>
    <w:p w:rsidR="00B1539F" w:rsidRPr="009C38E2" w:rsidRDefault="00B1539F" w:rsidP="00B1539F">
      <w:pPr>
        <w:spacing w:after="0" w:line="360" w:lineRule="auto"/>
        <w:ind w:firstLine="709"/>
        <w:jc w:val="both"/>
        <w:rPr>
          <w:rFonts w:ascii="Arial" w:eastAsia="Arial" w:hAnsi="Arial" w:cs="Arial"/>
          <w:lang w:val="es-ES" w:eastAsia="pt-BR"/>
        </w:rPr>
      </w:pPr>
      <w:r w:rsidRPr="009C38E2">
        <w:rPr>
          <w:rFonts w:ascii="Arial" w:eastAsia="Arial" w:hAnsi="Arial" w:cs="Arial"/>
          <w:lang w:val="es-ES" w:eastAsia="pt-BR"/>
        </w:rPr>
        <w:t>Mientras la Policía Militar sostiene que los policiales fueron hostilizados por los presos, que se mostraban armados, los detenidos afirman que tiraron todas las armas blancas por la ventana de las celdas cuando notaron que la invasión era inminente</w:t>
      </w:r>
      <w:r w:rsidRPr="009C38E2">
        <w:rPr>
          <w:rFonts w:ascii="Arial" w:eastAsia="Arial" w:hAnsi="Arial" w:cs="Arial"/>
          <w:vertAlign w:val="superscript"/>
          <w:lang w:val="es-ES" w:eastAsia="pt-BR"/>
        </w:rPr>
        <w:footnoteReference w:id="237"/>
      </w:r>
      <w:r w:rsidRPr="009C38E2">
        <w:rPr>
          <w:rFonts w:ascii="Arial" w:eastAsia="Arial" w:hAnsi="Arial" w:cs="Arial"/>
          <w:lang w:val="es-ES" w:eastAsia="pt-BR"/>
        </w:rPr>
        <w:t>. Incluso, conforme la pericia realizada en el proceso judicial, ninguno de los disparos se originó de las armas de fuego que la policía presentó como pertenecientes a los detenidos</w:t>
      </w:r>
      <w:r w:rsidRPr="009C38E2">
        <w:rPr>
          <w:rFonts w:ascii="Arial" w:eastAsia="Arial" w:hAnsi="Arial" w:cs="Arial"/>
          <w:vertAlign w:val="superscript"/>
          <w:lang w:val="es-ES" w:eastAsia="pt-BR"/>
        </w:rPr>
        <w:footnoteReference w:id="238"/>
      </w:r>
      <w:r w:rsidRPr="009C38E2">
        <w:rPr>
          <w:rFonts w:ascii="Arial" w:eastAsia="Arial" w:hAnsi="Arial" w:cs="Arial"/>
          <w:lang w:val="es-ES" w:eastAsia="pt-BR"/>
        </w:rPr>
        <w:t xml:space="preserve">. </w:t>
      </w:r>
    </w:p>
    <w:p w:rsidR="00B1539F" w:rsidRPr="009C38E2" w:rsidRDefault="00B1539F" w:rsidP="00B1539F">
      <w:pPr>
        <w:spacing w:after="0" w:line="360" w:lineRule="auto"/>
        <w:ind w:firstLine="709"/>
        <w:jc w:val="both"/>
        <w:rPr>
          <w:rFonts w:ascii="Arial" w:eastAsia="Arial" w:hAnsi="Arial" w:cs="Arial"/>
          <w:lang w:val="es-ES" w:eastAsia="pt-BR"/>
        </w:rPr>
      </w:pPr>
      <w:r w:rsidRPr="009C38E2">
        <w:rPr>
          <w:rFonts w:ascii="Arial" w:eastAsia="Arial" w:hAnsi="Arial" w:cs="Arial"/>
          <w:lang w:val="es-ES" w:eastAsia="pt-BR"/>
        </w:rPr>
        <w:t xml:space="preserve"> De acuerdo con los registros oficiales</w:t>
      </w:r>
      <w:r w:rsidRPr="009C38E2">
        <w:rPr>
          <w:rFonts w:ascii="Arial" w:eastAsia="Arial" w:hAnsi="Arial" w:cs="Arial"/>
          <w:vertAlign w:val="superscript"/>
          <w:lang w:val="es-ES" w:eastAsia="pt-BR"/>
        </w:rPr>
        <w:footnoteReference w:id="239"/>
      </w:r>
      <w:r w:rsidRPr="009C38E2">
        <w:rPr>
          <w:rFonts w:ascii="Arial" w:eastAsia="Arial" w:hAnsi="Arial" w:cs="Arial"/>
          <w:lang w:val="es-ES" w:eastAsia="pt-BR"/>
        </w:rPr>
        <w:t>, 102 presos fallecieron en virtud de los disparos de arma de fuego y otros 9 en razón de heridas ocasionadas por armas blancas. Según estos informes, aproximadamente 321 policías militares habrían entrado en el pabellón 09 armados con revólveres, espingardas y ametralladoras.</w:t>
      </w:r>
    </w:p>
    <w:p w:rsidR="00B1539F" w:rsidRPr="009C38E2" w:rsidRDefault="00B1539F" w:rsidP="00B1539F">
      <w:pPr>
        <w:spacing w:after="0" w:line="360" w:lineRule="auto"/>
        <w:ind w:firstLine="709"/>
        <w:jc w:val="both"/>
        <w:rPr>
          <w:rFonts w:ascii="Arial" w:eastAsia="Arial" w:hAnsi="Arial" w:cs="Arial"/>
          <w:lang w:val="es-ES" w:eastAsia="pt-BR"/>
        </w:rPr>
      </w:pPr>
      <w:r w:rsidRPr="009C38E2">
        <w:rPr>
          <w:rFonts w:ascii="Arial" w:eastAsia="Arial" w:hAnsi="Arial" w:cs="Arial"/>
          <w:lang w:val="es-ES" w:eastAsia="pt-BR"/>
        </w:rPr>
        <w:lastRenderedPageBreak/>
        <w:t>Los presidiarios y la prensa</w:t>
      </w:r>
      <w:r w:rsidRPr="009C38E2">
        <w:rPr>
          <w:rFonts w:ascii="Arial" w:eastAsia="Arial" w:hAnsi="Arial" w:cs="Arial"/>
          <w:vertAlign w:val="superscript"/>
          <w:lang w:val="es-ES" w:eastAsia="pt-BR"/>
        </w:rPr>
        <w:footnoteReference w:id="240"/>
      </w:r>
      <w:r w:rsidRPr="009C38E2">
        <w:rPr>
          <w:rFonts w:ascii="Arial" w:eastAsia="Arial" w:hAnsi="Arial" w:cs="Arial"/>
          <w:lang w:val="es-ES" w:eastAsia="pt-BR"/>
        </w:rPr>
        <w:t xml:space="preserve"> afirmaron que las muertes ocurridas en la masacre superaron el relato en los números oficiales, llegando a cerca de 300 presos muertos, narran que las víctimas habrían sido acorraladas y muchas fueron muertas dentro de sus propias celdas</w:t>
      </w:r>
      <w:r w:rsidRPr="009C38E2">
        <w:rPr>
          <w:rFonts w:ascii="Arial" w:eastAsia="Arial" w:hAnsi="Arial" w:cs="Arial"/>
          <w:vertAlign w:val="superscript"/>
          <w:lang w:val="es-ES" w:eastAsia="pt-BR"/>
        </w:rPr>
        <w:footnoteReference w:id="241"/>
      </w:r>
      <w:r w:rsidRPr="009C38E2">
        <w:rPr>
          <w:rFonts w:ascii="Arial" w:eastAsia="Arial" w:hAnsi="Arial" w:cs="Arial"/>
          <w:lang w:val="es-ES" w:eastAsia="pt-BR"/>
        </w:rPr>
        <w:t>, sin oportunidad de defensa</w:t>
      </w:r>
      <w:r w:rsidRPr="009C38E2">
        <w:rPr>
          <w:rFonts w:ascii="Arial" w:eastAsia="Arial" w:hAnsi="Arial" w:cs="Arial"/>
          <w:vertAlign w:val="superscript"/>
          <w:lang w:val="es-ES" w:eastAsia="pt-BR"/>
        </w:rPr>
        <w:footnoteReference w:id="242"/>
      </w:r>
      <w:r w:rsidRPr="009C38E2">
        <w:rPr>
          <w:rFonts w:ascii="Arial" w:eastAsia="Arial" w:hAnsi="Arial" w:cs="Arial"/>
          <w:lang w:val="es-ES" w:eastAsia="pt-BR"/>
        </w:rPr>
        <w:t>.</w:t>
      </w:r>
    </w:p>
    <w:p w:rsidR="00B1539F" w:rsidRPr="009C38E2" w:rsidRDefault="00B1539F" w:rsidP="00B1539F">
      <w:pPr>
        <w:spacing w:after="0" w:line="360" w:lineRule="auto"/>
        <w:ind w:firstLine="709"/>
        <w:jc w:val="both"/>
        <w:rPr>
          <w:rFonts w:ascii="Arial" w:eastAsia="Arial" w:hAnsi="Arial" w:cs="Arial"/>
          <w:lang w:val="es-ES" w:eastAsia="pt-BR"/>
        </w:rPr>
      </w:pPr>
    </w:p>
    <w:p w:rsidR="00B1539F" w:rsidRPr="009C38E2" w:rsidRDefault="00B1539F" w:rsidP="00B1539F">
      <w:pPr>
        <w:keepNext/>
        <w:keepLines/>
        <w:spacing w:after="0" w:line="360" w:lineRule="auto"/>
        <w:jc w:val="both"/>
        <w:outlineLvl w:val="0"/>
        <w:rPr>
          <w:rFonts w:ascii="Arial" w:eastAsia="Arial" w:hAnsi="Arial" w:cs="Arial"/>
          <w:b/>
          <w:sz w:val="24"/>
          <w:szCs w:val="24"/>
          <w:lang w:val="es-ES" w:eastAsia="pt-BR"/>
        </w:rPr>
      </w:pPr>
      <w:bookmarkStart w:id="5" w:name="h.2et92p0" w:colFirst="0" w:colLast="0"/>
      <w:bookmarkEnd w:id="5"/>
      <w:r w:rsidRPr="009C38E2">
        <w:rPr>
          <w:rFonts w:ascii="Arial" w:eastAsia="Arial" w:hAnsi="Arial" w:cs="Arial"/>
          <w:b/>
          <w:sz w:val="24"/>
          <w:szCs w:val="24"/>
          <w:lang w:val="es-ES" w:eastAsia="pt-BR"/>
        </w:rPr>
        <w:t>2. EL FILME CARANDIRU</w:t>
      </w:r>
      <w:r w:rsidR="007B5BA2">
        <w:rPr>
          <w:rFonts w:ascii="Arial" w:eastAsia="Arial" w:hAnsi="Arial" w:cs="Arial"/>
          <w:b/>
          <w:sz w:val="24"/>
          <w:szCs w:val="24"/>
          <w:lang w:val="es-ES" w:eastAsia="pt-BR"/>
        </w:rPr>
        <w:t>.</w:t>
      </w:r>
    </w:p>
    <w:p w:rsidR="00B1539F" w:rsidRPr="009C38E2" w:rsidRDefault="00B1539F" w:rsidP="00B1539F">
      <w:pPr>
        <w:spacing w:after="0" w:line="360" w:lineRule="auto"/>
        <w:ind w:firstLine="709"/>
        <w:jc w:val="both"/>
        <w:rPr>
          <w:rFonts w:ascii="Arial" w:eastAsia="Arial" w:hAnsi="Arial" w:cs="Arial"/>
          <w:lang w:val="es-ES" w:eastAsia="pt-BR"/>
        </w:rPr>
      </w:pPr>
      <w:r w:rsidRPr="009C38E2">
        <w:rPr>
          <w:rFonts w:ascii="Arial" w:eastAsia="Arial" w:hAnsi="Arial" w:cs="Arial"/>
          <w:lang w:val="es-ES" w:eastAsia="pt-BR"/>
        </w:rPr>
        <w:t xml:space="preserve">En 2003 se estrenó el filme de Héctor </w:t>
      </w:r>
      <w:proofErr w:type="spellStart"/>
      <w:r w:rsidRPr="009C38E2">
        <w:rPr>
          <w:rFonts w:ascii="Arial" w:eastAsia="Arial" w:hAnsi="Arial" w:cs="Arial"/>
          <w:lang w:val="es-ES" w:eastAsia="pt-BR"/>
        </w:rPr>
        <w:t>Babenco</w:t>
      </w:r>
      <w:proofErr w:type="spellEnd"/>
      <w:r w:rsidRPr="009C38E2">
        <w:rPr>
          <w:rFonts w:ascii="Arial" w:eastAsia="Arial" w:hAnsi="Arial" w:cs="Arial"/>
          <w:lang w:val="es-ES" w:eastAsia="pt-BR"/>
        </w:rPr>
        <w:t xml:space="preserve">, </w:t>
      </w:r>
      <w:proofErr w:type="spellStart"/>
      <w:r w:rsidRPr="009C38E2">
        <w:rPr>
          <w:rFonts w:ascii="Arial" w:eastAsia="Arial" w:hAnsi="Arial" w:cs="Arial"/>
          <w:i/>
          <w:lang w:val="es-ES" w:eastAsia="pt-BR"/>
        </w:rPr>
        <w:t>Carandiru</w:t>
      </w:r>
      <w:proofErr w:type="spellEnd"/>
      <w:r w:rsidRPr="009C38E2">
        <w:rPr>
          <w:rFonts w:ascii="Arial" w:eastAsia="Arial" w:hAnsi="Arial" w:cs="Arial"/>
          <w:lang w:val="es-ES" w:eastAsia="pt-BR"/>
        </w:rPr>
        <w:t xml:space="preserve">, que contribuyó a impulsar la cobertura mediática sobre el penal homónimo y, por ende, sobre los sistemas judicial y penitenciario brasileños. </w:t>
      </w:r>
    </w:p>
    <w:p w:rsidR="00B1539F" w:rsidRPr="009C38E2" w:rsidRDefault="00B1539F" w:rsidP="00B1539F">
      <w:pPr>
        <w:spacing w:after="0" w:line="360" w:lineRule="auto"/>
        <w:ind w:firstLine="709"/>
        <w:jc w:val="both"/>
        <w:rPr>
          <w:rFonts w:ascii="Arial" w:eastAsia="Arial" w:hAnsi="Arial" w:cs="Arial"/>
          <w:lang w:val="es-ES" w:eastAsia="pt-BR"/>
        </w:rPr>
      </w:pPr>
      <w:r w:rsidRPr="009C38E2">
        <w:rPr>
          <w:rFonts w:ascii="Arial" w:eastAsia="Arial" w:hAnsi="Arial" w:cs="Arial"/>
          <w:lang w:val="es-ES" w:eastAsia="pt-BR"/>
        </w:rPr>
        <w:t xml:space="preserve">La película está basada en el libro del doctor </w:t>
      </w:r>
      <w:proofErr w:type="spellStart"/>
      <w:r w:rsidRPr="009C38E2">
        <w:rPr>
          <w:rFonts w:ascii="Arial" w:eastAsia="Arial" w:hAnsi="Arial" w:cs="Arial"/>
          <w:lang w:val="es-ES" w:eastAsia="pt-BR"/>
        </w:rPr>
        <w:t>Drauzio</w:t>
      </w:r>
      <w:proofErr w:type="spellEnd"/>
      <w:r w:rsidRPr="009C38E2">
        <w:rPr>
          <w:rFonts w:ascii="Arial" w:eastAsia="Arial" w:hAnsi="Arial" w:cs="Arial"/>
          <w:lang w:val="es-ES" w:eastAsia="pt-BR"/>
        </w:rPr>
        <w:t xml:space="preserve"> </w:t>
      </w:r>
      <w:proofErr w:type="spellStart"/>
      <w:r w:rsidRPr="009C38E2">
        <w:rPr>
          <w:rFonts w:ascii="Arial" w:eastAsia="Arial" w:hAnsi="Arial" w:cs="Arial"/>
          <w:lang w:val="es-ES" w:eastAsia="pt-BR"/>
        </w:rPr>
        <w:t>Varella</w:t>
      </w:r>
      <w:proofErr w:type="spellEnd"/>
      <w:r w:rsidRPr="009C38E2">
        <w:rPr>
          <w:rFonts w:ascii="Arial" w:eastAsia="Arial" w:hAnsi="Arial" w:cs="Arial"/>
          <w:lang w:val="es-ES" w:eastAsia="pt-BR"/>
        </w:rPr>
        <w:t xml:space="preserve">, “Estación </w:t>
      </w:r>
      <w:proofErr w:type="spellStart"/>
      <w:r w:rsidRPr="009C38E2">
        <w:rPr>
          <w:rFonts w:ascii="Arial" w:eastAsia="Arial" w:hAnsi="Arial" w:cs="Arial"/>
          <w:lang w:val="es-ES" w:eastAsia="pt-BR"/>
        </w:rPr>
        <w:t>Carandiru</w:t>
      </w:r>
      <w:proofErr w:type="spellEnd"/>
      <w:r w:rsidRPr="009C38E2">
        <w:rPr>
          <w:rFonts w:ascii="Arial" w:eastAsia="Arial" w:hAnsi="Arial" w:cs="Arial"/>
          <w:lang w:val="es-ES" w:eastAsia="pt-BR"/>
        </w:rPr>
        <w:t xml:space="preserve">”, médico que en 1989 inició un trabajo voluntario para la prevención del SIDA en dicho presidio y, en seguida, decidió ejercer como médico voluntario hasta su cierre en 2002, y que escribió el libro narrando sus experiencias en este mítico complejo carcelario. </w:t>
      </w:r>
    </w:p>
    <w:p w:rsidR="00B1539F" w:rsidRPr="009C38E2" w:rsidRDefault="00B1539F" w:rsidP="00B1539F">
      <w:pPr>
        <w:spacing w:after="0" w:line="360" w:lineRule="auto"/>
        <w:ind w:firstLine="709"/>
        <w:jc w:val="both"/>
        <w:rPr>
          <w:rFonts w:ascii="Arial" w:eastAsia="Arial" w:hAnsi="Arial" w:cs="Arial"/>
          <w:lang w:val="es-ES" w:eastAsia="pt-BR"/>
        </w:rPr>
      </w:pPr>
      <w:r w:rsidRPr="009C38E2">
        <w:rPr>
          <w:rFonts w:ascii="Arial" w:eastAsia="Arial" w:hAnsi="Arial" w:cs="Arial"/>
          <w:lang w:val="es-ES" w:eastAsia="pt-BR"/>
        </w:rPr>
        <w:t xml:space="preserve">El libro, a medio camino entre las memorias y la crónica, narra con color y riqueza las animadas historias personales de los presos y sus vidas en la prisión. Confirma una vez más que las experiencias del mundo del crimen, especialmente para el narrador con oído fino que se arraiga en la tradición de los cuentos e historias populares, son un enredo particularmente dotado para la fabulación. Al final del libro, </w:t>
      </w:r>
      <w:proofErr w:type="spellStart"/>
      <w:r w:rsidRPr="009C38E2">
        <w:rPr>
          <w:rFonts w:ascii="Arial" w:eastAsia="Arial" w:hAnsi="Arial" w:cs="Arial"/>
          <w:lang w:val="es-ES" w:eastAsia="pt-BR"/>
        </w:rPr>
        <w:t>Varella</w:t>
      </w:r>
      <w:proofErr w:type="spellEnd"/>
      <w:r w:rsidRPr="009C38E2">
        <w:rPr>
          <w:rFonts w:ascii="Arial" w:eastAsia="Arial" w:hAnsi="Arial" w:cs="Arial"/>
          <w:lang w:val="es-ES" w:eastAsia="pt-BR"/>
        </w:rPr>
        <w:t xml:space="preserve"> cuenta los sucesos de la matanza (“el levantamiento, el ataque, los rescoldos”) y ambos aspectos privilegiados del relato – coda y clímax– cobran un sentido especial en virtud del punto de vista que guía la crónica, puesto que el narrador-doctor, una figura respetada y de confianza para los presos, recogió los testimonios de los que presenciaron y sobrevivieron a la masacre. </w:t>
      </w:r>
    </w:p>
    <w:p w:rsidR="00B1539F" w:rsidRPr="009C38E2" w:rsidRDefault="00B1539F" w:rsidP="00B1539F">
      <w:pPr>
        <w:spacing w:after="0" w:line="360" w:lineRule="auto"/>
        <w:ind w:firstLine="709"/>
        <w:jc w:val="both"/>
        <w:rPr>
          <w:rFonts w:ascii="Arial" w:eastAsia="Arial" w:hAnsi="Arial" w:cs="Arial"/>
          <w:lang w:val="es-ES" w:eastAsia="pt-BR"/>
        </w:rPr>
      </w:pPr>
      <w:r w:rsidRPr="009C38E2">
        <w:rPr>
          <w:rFonts w:ascii="Arial" w:eastAsia="Arial" w:hAnsi="Arial" w:cs="Arial"/>
          <w:lang w:val="es-ES" w:eastAsia="pt-BR"/>
        </w:rPr>
        <w:t xml:space="preserve">En el filme, aunque </w:t>
      </w:r>
      <w:proofErr w:type="spellStart"/>
      <w:r w:rsidRPr="009C38E2">
        <w:rPr>
          <w:rFonts w:ascii="Arial" w:eastAsia="Arial" w:hAnsi="Arial" w:cs="Arial"/>
          <w:lang w:val="es-ES" w:eastAsia="pt-BR"/>
        </w:rPr>
        <w:t>Babenco</w:t>
      </w:r>
      <w:proofErr w:type="spellEnd"/>
      <w:r w:rsidRPr="009C38E2">
        <w:rPr>
          <w:rFonts w:ascii="Arial" w:eastAsia="Arial" w:hAnsi="Arial" w:cs="Arial"/>
          <w:lang w:val="es-ES" w:eastAsia="pt-BR"/>
        </w:rPr>
        <w:t xml:space="preserve"> se permite, obviamente con toda legitimidad, total libertad para seleccionar, modificar y mezclar a su antojo las historias personales de los presos, la re-presentación y narración de la matanza es básicamente fidedigna a la versión del libro. La película, como es de rigor, registra en su inicio el letrero “basado en hechos reales”.</w:t>
      </w:r>
    </w:p>
    <w:p w:rsidR="00B1539F" w:rsidRPr="009C38E2" w:rsidRDefault="00B1539F" w:rsidP="00B1539F">
      <w:pPr>
        <w:spacing w:after="0" w:line="360" w:lineRule="auto"/>
        <w:ind w:firstLine="709"/>
        <w:jc w:val="both"/>
        <w:rPr>
          <w:rFonts w:ascii="Arial" w:eastAsia="Arial" w:hAnsi="Arial" w:cs="Arial"/>
          <w:lang w:val="es-ES" w:eastAsia="pt-BR"/>
        </w:rPr>
      </w:pPr>
      <w:r w:rsidRPr="009C38E2">
        <w:rPr>
          <w:rFonts w:ascii="Arial" w:eastAsia="Arial" w:hAnsi="Arial" w:cs="Arial"/>
          <w:lang w:val="es-ES" w:eastAsia="pt-BR"/>
        </w:rPr>
        <w:lastRenderedPageBreak/>
        <w:t xml:space="preserve">Así, haciendo mención al nombre popular del mítico presidio brasileño y contado desde el punto de vista de los prisioneros, </w:t>
      </w:r>
      <w:proofErr w:type="spellStart"/>
      <w:r w:rsidRPr="009C38E2">
        <w:rPr>
          <w:rFonts w:ascii="Arial" w:eastAsia="Arial" w:hAnsi="Arial" w:cs="Arial"/>
          <w:i/>
          <w:lang w:val="es-ES" w:eastAsia="pt-BR"/>
        </w:rPr>
        <w:t>Carandiru</w:t>
      </w:r>
      <w:proofErr w:type="spellEnd"/>
      <w:r w:rsidRPr="009C38E2">
        <w:rPr>
          <w:rFonts w:ascii="Arial" w:eastAsia="Arial" w:hAnsi="Arial" w:cs="Arial"/>
          <w:lang w:val="es-ES" w:eastAsia="pt-BR"/>
        </w:rPr>
        <w:t xml:space="preserve"> entrelaza las tribulaciones personales de un grupo de presos en la vida cotidiana de la prisión - especialmente sus ajustes de cuentas con las drogas y la violencia y, de modo positivo, las diferentes respuestas de superación delante de las difíciles relaciones de convivencia - con el episodio recuento en flash-back de sus experiencias con el crimen, y el destino final que les espera a todos ellos con la espeluznante invasión y carga policial en el interior de la prisión. </w:t>
      </w:r>
    </w:p>
    <w:p w:rsidR="00B1539F" w:rsidRPr="009C38E2" w:rsidRDefault="00B1539F" w:rsidP="00B1539F">
      <w:pPr>
        <w:spacing w:after="0" w:line="360" w:lineRule="auto"/>
        <w:ind w:firstLine="709"/>
        <w:jc w:val="both"/>
        <w:rPr>
          <w:rFonts w:ascii="Arial" w:eastAsia="Arial" w:hAnsi="Arial" w:cs="Arial"/>
          <w:lang w:val="es-ES" w:eastAsia="pt-BR"/>
        </w:rPr>
      </w:pPr>
      <w:r w:rsidRPr="009C38E2">
        <w:rPr>
          <w:rFonts w:ascii="Arial" w:eastAsia="Arial" w:hAnsi="Arial" w:cs="Arial"/>
          <w:lang w:val="es-ES" w:eastAsia="pt-BR"/>
        </w:rPr>
        <w:t>En la primera escena de la película, dos detenidos (</w:t>
      </w:r>
      <w:r w:rsidRPr="009C38E2">
        <w:rPr>
          <w:rFonts w:ascii="Arial" w:eastAsia="Arial" w:hAnsi="Arial" w:cs="Arial"/>
          <w:i/>
          <w:lang w:val="es-ES" w:eastAsia="pt-BR"/>
        </w:rPr>
        <w:t xml:space="preserve">Lula y </w:t>
      </w:r>
      <w:proofErr w:type="spellStart"/>
      <w:r w:rsidRPr="009C38E2">
        <w:rPr>
          <w:rFonts w:ascii="Arial" w:eastAsia="Arial" w:hAnsi="Arial" w:cs="Arial"/>
          <w:i/>
          <w:lang w:val="es-ES" w:eastAsia="pt-BR"/>
        </w:rPr>
        <w:t>Peixeira</w:t>
      </w:r>
      <w:proofErr w:type="spellEnd"/>
      <w:r w:rsidRPr="009C38E2">
        <w:rPr>
          <w:rFonts w:ascii="Arial" w:eastAsia="Arial" w:hAnsi="Arial" w:cs="Arial"/>
          <w:lang w:val="es-ES" w:eastAsia="pt-BR"/>
        </w:rPr>
        <w:t xml:space="preserve">) se enfrentan en un ajuste de cuentas. El clima es tenso. Otro detenido, </w:t>
      </w:r>
      <w:proofErr w:type="spellStart"/>
      <w:r w:rsidRPr="009C38E2">
        <w:rPr>
          <w:rFonts w:ascii="Arial" w:eastAsia="Arial" w:hAnsi="Arial" w:cs="Arial"/>
          <w:i/>
          <w:lang w:val="es-ES" w:eastAsia="pt-BR"/>
        </w:rPr>
        <w:t>Nego</w:t>
      </w:r>
      <w:proofErr w:type="spellEnd"/>
      <w:r w:rsidRPr="009C38E2">
        <w:rPr>
          <w:rFonts w:ascii="Arial" w:eastAsia="Arial" w:hAnsi="Arial" w:cs="Arial"/>
          <w:i/>
          <w:lang w:val="es-ES" w:eastAsia="pt-BR"/>
        </w:rPr>
        <w:t xml:space="preserve"> </w:t>
      </w:r>
      <w:proofErr w:type="spellStart"/>
      <w:r w:rsidRPr="009C38E2">
        <w:rPr>
          <w:rFonts w:ascii="Arial" w:eastAsia="Arial" w:hAnsi="Arial" w:cs="Arial"/>
          <w:i/>
          <w:lang w:val="es-ES" w:eastAsia="pt-BR"/>
        </w:rPr>
        <w:t>Preto</w:t>
      </w:r>
      <w:proofErr w:type="spellEnd"/>
      <w:r w:rsidRPr="009C38E2">
        <w:rPr>
          <w:rFonts w:ascii="Arial" w:eastAsia="Arial" w:hAnsi="Arial" w:cs="Arial"/>
          <w:lang w:val="es-ES" w:eastAsia="pt-BR"/>
        </w:rPr>
        <w:t>, especie de “juez” para las desavenencias internas, soluciona el caso en tiempo de dar la bienvenida al Médico recién-llegado y dispuesto a realizar el trabajo de prevención al SIDA en la penitenciaria.</w:t>
      </w:r>
    </w:p>
    <w:p w:rsidR="00B1539F" w:rsidRPr="009C38E2" w:rsidRDefault="00B1539F" w:rsidP="00B1539F">
      <w:pPr>
        <w:spacing w:after="0" w:line="360" w:lineRule="auto"/>
        <w:ind w:firstLine="709"/>
        <w:jc w:val="both"/>
        <w:rPr>
          <w:rFonts w:ascii="Arial" w:eastAsia="Arial" w:hAnsi="Arial" w:cs="Arial"/>
          <w:lang w:val="es-ES" w:eastAsia="pt-BR"/>
        </w:rPr>
      </w:pPr>
      <w:r w:rsidRPr="009C38E2">
        <w:rPr>
          <w:rFonts w:ascii="Arial" w:eastAsia="Arial" w:hAnsi="Arial" w:cs="Arial"/>
          <w:lang w:val="es-ES" w:eastAsia="pt-BR"/>
        </w:rPr>
        <w:t>El médico encuentra, en la mayor cárcel de América Latina, problemas gravísimos: sobrepoblación, instalaciones precarias y sin mínimas condiciones de higiene, enfermedades como tuberculosis, leptospirosis, caquexia, además de pre-epidemia de SIDA. Los encarcelados lamentaban, más allá de la sobrepoblación y de la falta de condiciones de higiene, la carencia de asistencia médica y jurídica.</w:t>
      </w:r>
    </w:p>
    <w:p w:rsidR="00B1539F" w:rsidRPr="009C38E2" w:rsidRDefault="00B1539F" w:rsidP="00B1539F">
      <w:pPr>
        <w:spacing w:after="0" w:line="360" w:lineRule="auto"/>
        <w:ind w:firstLine="709"/>
        <w:jc w:val="both"/>
        <w:rPr>
          <w:rFonts w:ascii="Arial" w:eastAsia="Arial" w:hAnsi="Arial" w:cs="Arial"/>
          <w:lang w:val="es-ES" w:eastAsia="pt-BR"/>
        </w:rPr>
      </w:pPr>
      <w:r w:rsidRPr="009C38E2">
        <w:rPr>
          <w:rFonts w:ascii="Arial" w:eastAsia="Arial" w:hAnsi="Arial" w:cs="Arial"/>
          <w:lang w:val="es-ES" w:eastAsia="pt-BR"/>
        </w:rPr>
        <w:t xml:space="preserve">El </w:t>
      </w:r>
      <w:proofErr w:type="spellStart"/>
      <w:r w:rsidRPr="009C38E2">
        <w:rPr>
          <w:rFonts w:ascii="Arial" w:eastAsia="Arial" w:hAnsi="Arial" w:cs="Arial"/>
          <w:i/>
          <w:lang w:val="es-ES" w:eastAsia="pt-BR"/>
        </w:rPr>
        <w:t>Carandiru</w:t>
      </w:r>
      <w:proofErr w:type="spellEnd"/>
      <w:r w:rsidRPr="009C38E2">
        <w:rPr>
          <w:rFonts w:ascii="Arial" w:eastAsia="Arial" w:hAnsi="Arial" w:cs="Arial"/>
          <w:lang w:val="es-ES" w:eastAsia="pt-BR"/>
        </w:rPr>
        <w:t>, con sus más de siete mil detenidos, se constituyó en un gran desafío para el Doctor recién-llegado, pero bastan algunos meses de convivencia para que él observe algo que lo transformará: incluso viviendo situación-límite, los internos no son figuras demoníacas, como suele pasar por la mente de las personas. En el convivio con los presos que visitan su improvisado consultorio, el Médico presencia solidaridad, organización, disciplina interna y, sobre todo, gran disposición de vivir.</w:t>
      </w:r>
    </w:p>
    <w:p w:rsidR="00B1539F" w:rsidRPr="009C38E2" w:rsidRDefault="00B1539F" w:rsidP="00B1539F">
      <w:pPr>
        <w:spacing w:after="0" w:line="360" w:lineRule="auto"/>
        <w:ind w:firstLine="709"/>
        <w:jc w:val="both"/>
        <w:rPr>
          <w:rFonts w:ascii="Arial" w:eastAsia="Arial" w:hAnsi="Arial" w:cs="Arial"/>
          <w:lang w:val="es-ES" w:eastAsia="pt-BR"/>
        </w:rPr>
      </w:pPr>
      <w:r w:rsidRPr="009C38E2">
        <w:rPr>
          <w:rFonts w:ascii="Arial" w:eastAsia="Arial" w:hAnsi="Arial" w:cs="Arial"/>
          <w:lang w:val="es-ES" w:eastAsia="pt-BR"/>
        </w:rPr>
        <w:t xml:space="preserve">Oncólogo famoso, habituado a la más sofisticada tecnología médica, el Doctor tendrá que practicar su medicina a la manera antigua, con estetoscopio, sensibilidad y mucha conversación. El trabajo empieza a presentar resultados y el médico gana el respeto de la colectividad. Con el respeto, vienen los secretos. Las consultas van además de las enfermedades, pues los detenidos comienzan a narrar sus historias de vida. Los encuentros en la enfermería se transforman en “ventanas” para el mundo del crimen y es así que se da la narrativa de la película, la cual se arma como un rompecabezas. </w:t>
      </w:r>
    </w:p>
    <w:p w:rsidR="00B1539F" w:rsidRPr="009C38E2" w:rsidRDefault="00B1539F" w:rsidP="00B1539F">
      <w:pPr>
        <w:spacing w:after="0" w:line="360" w:lineRule="auto"/>
        <w:ind w:firstLine="709"/>
        <w:jc w:val="both"/>
        <w:rPr>
          <w:rFonts w:ascii="Arial" w:eastAsia="Arial" w:hAnsi="Arial" w:cs="Arial"/>
          <w:lang w:val="es-ES" w:eastAsia="pt-BR"/>
        </w:rPr>
      </w:pPr>
      <w:r w:rsidRPr="009C38E2">
        <w:rPr>
          <w:rFonts w:ascii="Arial" w:eastAsia="Arial" w:hAnsi="Arial" w:cs="Arial"/>
          <w:lang w:val="es-ES" w:eastAsia="pt-BR"/>
        </w:rPr>
        <w:t xml:space="preserve">Una historia se encaja a la otra para formar un panel realista de la tragedia brasileña. Con el médico, el espectador acompaña los movimientos cotidianos de los presos, hasta la </w:t>
      </w:r>
      <w:r w:rsidRPr="009C38E2">
        <w:rPr>
          <w:rFonts w:ascii="Arial" w:eastAsia="Arial" w:hAnsi="Arial" w:cs="Arial"/>
          <w:lang w:val="es-ES" w:eastAsia="pt-BR"/>
        </w:rPr>
        <w:lastRenderedPageBreak/>
        <w:t xml:space="preserve">eclosión – en dos de octubre de 1992 – del más terrible suceso en la historia de la Casa de Detención de San Pablo: la Masacre de </w:t>
      </w:r>
      <w:proofErr w:type="spellStart"/>
      <w:r w:rsidRPr="009C38E2">
        <w:rPr>
          <w:rFonts w:ascii="Arial" w:eastAsia="Arial" w:hAnsi="Arial" w:cs="Arial"/>
          <w:lang w:val="es-ES" w:eastAsia="pt-BR"/>
        </w:rPr>
        <w:t>Carandiru</w:t>
      </w:r>
      <w:proofErr w:type="spellEnd"/>
      <w:r w:rsidRPr="009C38E2">
        <w:rPr>
          <w:rFonts w:ascii="Arial" w:eastAsia="Arial" w:hAnsi="Arial" w:cs="Arial"/>
          <w:vertAlign w:val="superscript"/>
          <w:lang w:val="es-ES" w:eastAsia="pt-BR"/>
        </w:rPr>
        <w:footnoteReference w:id="243"/>
      </w:r>
      <w:r w:rsidRPr="009C38E2">
        <w:rPr>
          <w:rFonts w:ascii="Arial" w:eastAsia="Arial" w:hAnsi="Arial" w:cs="Arial"/>
          <w:lang w:val="es-ES" w:eastAsia="pt-BR"/>
        </w:rPr>
        <w:t xml:space="preserve">. </w:t>
      </w:r>
      <w:r w:rsidRPr="009C38E2">
        <w:rPr>
          <w:rFonts w:ascii="Arial" w:eastAsia="Arial" w:hAnsi="Arial" w:cs="Arial"/>
          <w:lang w:val="es-ES" w:eastAsia="pt-BR"/>
        </w:rPr>
        <w:tab/>
      </w:r>
    </w:p>
    <w:p w:rsidR="00B1539F" w:rsidRPr="009C38E2" w:rsidRDefault="00B1539F" w:rsidP="00B1539F">
      <w:pPr>
        <w:spacing w:after="0" w:line="360" w:lineRule="auto"/>
        <w:ind w:firstLine="709"/>
        <w:jc w:val="both"/>
        <w:rPr>
          <w:rFonts w:ascii="Arial" w:eastAsia="Arial" w:hAnsi="Arial" w:cs="Arial"/>
          <w:lang w:val="es-ES" w:eastAsia="pt-BR"/>
        </w:rPr>
      </w:pPr>
    </w:p>
    <w:p w:rsidR="00B1539F" w:rsidRPr="009C38E2" w:rsidRDefault="00B1539F" w:rsidP="00B1539F">
      <w:pPr>
        <w:keepNext/>
        <w:keepLines/>
        <w:spacing w:after="0" w:line="360" w:lineRule="auto"/>
        <w:jc w:val="both"/>
        <w:outlineLvl w:val="0"/>
        <w:rPr>
          <w:rFonts w:ascii="Arial" w:eastAsia="Arial" w:hAnsi="Arial" w:cs="Arial"/>
          <w:b/>
          <w:sz w:val="24"/>
          <w:szCs w:val="24"/>
          <w:lang w:val="es-ES" w:eastAsia="pt-BR"/>
        </w:rPr>
      </w:pPr>
      <w:bookmarkStart w:id="6" w:name="h.tyjcwt" w:colFirst="0" w:colLast="0"/>
      <w:bookmarkEnd w:id="6"/>
      <w:r w:rsidRPr="009C38E2">
        <w:rPr>
          <w:rFonts w:ascii="Arial" w:eastAsia="Arial" w:hAnsi="Arial" w:cs="Arial"/>
          <w:b/>
          <w:sz w:val="24"/>
          <w:szCs w:val="24"/>
          <w:lang w:val="es-ES" w:eastAsia="pt-BR"/>
        </w:rPr>
        <w:t>3. ASPECTOS JURÍDICOS DE LA PELÍCULA</w:t>
      </w:r>
      <w:r w:rsidR="007B5BA2">
        <w:rPr>
          <w:rFonts w:ascii="Arial" w:eastAsia="Arial" w:hAnsi="Arial" w:cs="Arial"/>
          <w:b/>
          <w:sz w:val="24"/>
          <w:szCs w:val="24"/>
          <w:lang w:val="es-ES" w:eastAsia="pt-BR"/>
        </w:rPr>
        <w:t>.</w:t>
      </w:r>
    </w:p>
    <w:p w:rsidR="00B1539F" w:rsidRPr="009C38E2" w:rsidRDefault="00B1539F" w:rsidP="00B1539F">
      <w:pPr>
        <w:spacing w:after="0" w:line="360" w:lineRule="auto"/>
        <w:ind w:firstLine="709"/>
        <w:jc w:val="both"/>
        <w:rPr>
          <w:rFonts w:ascii="Arial" w:eastAsia="Arial" w:hAnsi="Arial" w:cs="Arial"/>
          <w:lang w:val="es-ES" w:eastAsia="pt-BR"/>
        </w:rPr>
      </w:pPr>
      <w:r w:rsidRPr="009C38E2">
        <w:rPr>
          <w:rFonts w:ascii="Arial" w:eastAsia="Arial" w:hAnsi="Arial" w:cs="Arial"/>
          <w:lang w:val="es-ES" w:eastAsia="pt-BR"/>
        </w:rPr>
        <w:t xml:space="preserve">Por narrar la historia interna de un presidio, la película aborda varios tópicos de derecho penal y constitucional, además de exponer de manera muy clara la absurda falta de respeto a los principios de los derechos humanos más básicos a que son sometidos los presidiarios en Brasil, privados no sólo de su libertad, sino también de su dignidad, sin las mínimas condiciones de higiene, de salud física y mental, apartados de la colectividad y amontonados como basura social no reciclable. </w:t>
      </w:r>
    </w:p>
    <w:p w:rsidR="00B1539F" w:rsidRPr="009C38E2" w:rsidRDefault="00B1539F" w:rsidP="00B1539F">
      <w:pPr>
        <w:spacing w:after="0" w:line="360" w:lineRule="auto"/>
        <w:ind w:firstLine="709"/>
        <w:jc w:val="both"/>
        <w:rPr>
          <w:rFonts w:ascii="Arial" w:eastAsia="Arial" w:hAnsi="Arial" w:cs="Arial"/>
          <w:lang w:val="es-ES" w:eastAsia="pt-BR"/>
        </w:rPr>
      </w:pPr>
      <w:r w:rsidRPr="009C38E2">
        <w:rPr>
          <w:rFonts w:ascii="Arial" w:eastAsia="Arial" w:hAnsi="Arial" w:cs="Arial"/>
          <w:lang w:val="es-ES" w:eastAsia="pt-BR"/>
        </w:rPr>
        <w:t>Varios preceptos de la Ley de Ejecución Penal</w:t>
      </w:r>
      <w:r w:rsidRPr="009C38E2">
        <w:rPr>
          <w:rFonts w:ascii="Arial" w:eastAsia="Arial" w:hAnsi="Arial" w:cs="Arial"/>
          <w:vertAlign w:val="superscript"/>
          <w:lang w:val="es-ES" w:eastAsia="pt-BR"/>
        </w:rPr>
        <w:footnoteReference w:id="244"/>
      </w:r>
      <w:r w:rsidRPr="009C38E2">
        <w:rPr>
          <w:rFonts w:ascii="Arial" w:eastAsia="Arial" w:hAnsi="Arial" w:cs="Arial"/>
          <w:lang w:val="es-ES" w:eastAsia="pt-BR"/>
        </w:rPr>
        <w:t xml:space="preserve"> no son respetados. Prácticamente no hay asistencia a la salud de los detenidos. El consultorio en que el médico-narrador atiende es precario y la falta de higiene es gigantesca. En uno de los episodios, el preso </w:t>
      </w:r>
      <w:proofErr w:type="spellStart"/>
      <w:r w:rsidRPr="009C38E2">
        <w:rPr>
          <w:rFonts w:ascii="Arial" w:eastAsia="Arial" w:hAnsi="Arial" w:cs="Arial"/>
          <w:i/>
          <w:lang w:val="es-ES" w:eastAsia="pt-BR"/>
        </w:rPr>
        <w:t>Majestade</w:t>
      </w:r>
      <w:proofErr w:type="spellEnd"/>
      <w:r w:rsidRPr="009C38E2">
        <w:rPr>
          <w:rFonts w:ascii="Arial" w:eastAsia="Arial" w:hAnsi="Arial" w:cs="Arial"/>
          <w:lang w:val="es-ES" w:eastAsia="pt-BR"/>
        </w:rPr>
        <w:t xml:space="preserve"> es mordido por un ratón cuando ocultaba drogas dentro del retrete, y </w:t>
      </w:r>
      <w:r w:rsidRPr="009C38E2">
        <w:rPr>
          <w:rFonts w:ascii="Arial" w:eastAsia="Arial" w:hAnsi="Arial" w:cs="Arial"/>
          <w:i/>
          <w:lang w:val="es-ES" w:eastAsia="pt-BR"/>
        </w:rPr>
        <w:t>Lula</w:t>
      </w:r>
      <w:r w:rsidRPr="009C38E2">
        <w:rPr>
          <w:rFonts w:ascii="Arial" w:eastAsia="Arial" w:hAnsi="Arial" w:cs="Arial"/>
          <w:lang w:val="es-ES" w:eastAsia="pt-BR"/>
        </w:rPr>
        <w:t xml:space="preserve">, otro detenido, apoyado por el también preso, </w:t>
      </w:r>
      <w:proofErr w:type="spellStart"/>
      <w:r w:rsidRPr="009C38E2">
        <w:rPr>
          <w:rFonts w:ascii="Arial" w:eastAsia="Arial" w:hAnsi="Arial" w:cs="Arial"/>
          <w:i/>
          <w:lang w:val="es-ES" w:eastAsia="pt-BR"/>
        </w:rPr>
        <w:t>Sem</w:t>
      </w:r>
      <w:proofErr w:type="spellEnd"/>
      <w:r w:rsidRPr="009C38E2">
        <w:rPr>
          <w:rFonts w:ascii="Arial" w:eastAsia="Arial" w:hAnsi="Arial" w:cs="Arial"/>
          <w:i/>
          <w:lang w:val="es-ES" w:eastAsia="pt-BR"/>
        </w:rPr>
        <w:t xml:space="preserve"> Chance</w:t>
      </w:r>
      <w:r w:rsidRPr="009C38E2">
        <w:rPr>
          <w:rFonts w:ascii="Arial" w:eastAsia="Arial" w:hAnsi="Arial" w:cs="Arial"/>
          <w:lang w:val="es-ES" w:eastAsia="pt-BR"/>
        </w:rPr>
        <w:t xml:space="preserve">, sutura su dedo en el improvisado consultorio médico. Mientras realiza el procedimiento, </w:t>
      </w:r>
      <w:r w:rsidRPr="009C38E2">
        <w:rPr>
          <w:rFonts w:ascii="Arial" w:eastAsia="Arial" w:hAnsi="Arial" w:cs="Arial"/>
          <w:i/>
          <w:lang w:val="es-ES" w:eastAsia="pt-BR"/>
        </w:rPr>
        <w:t xml:space="preserve">Lula </w:t>
      </w:r>
      <w:r w:rsidRPr="009C38E2">
        <w:rPr>
          <w:rFonts w:ascii="Arial" w:eastAsia="Arial" w:hAnsi="Arial" w:cs="Arial"/>
          <w:lang w:val="es-ES" w:eastAsia="pt-BR"/>
        </w:rPr>
        <w:t>usa crack, demostrando la escena que la asistencia a la salud garantizada por la Constitución Federal y por la Legislación Brasileña no es una prioridad para el Estado, cuando se trata de personas privadas de la libertad.</w:t>
      </w:r>
    </w:p>
    <w:p w:rsidR="00B1539F" w:rsidRPr="009C38E2" w:rsidRDefault="00B1539F" w:rsidP="00B1539F">
      <w:pPr>
        <w:spacing w:after="0" w:line="360" w:lineRule="auto"/>
        <w:ind w:firstLine="709"/>
        <w:jc w:val="both"/>
        <w:rPr>
          <w:rFonts w:ascii="Arial" w:eastAsia="Arial" w:hAnsi="Arial" w:cs="Arial"/>
          <w:lang w:val="es-ES" w:eastAsia="pt-BR"/>
        </w:rPr>
      </w:pPr>
      <w:r w:rsidRPr="009C38E2">
        <w:rPr>
          <w:rFonts w:ascii="Arial" w:eastAsia="Arial" w:hAnsi="Arial" w:cs="Arial"/>
          <w:lang w:val="es-ES" w:eastAsia="pt-BR"/>
        </w:rPr>
        <w:t>La escena, al mismo tiempo, demuestra como la presencia del Estado dentro de la cárcel es casi nula, una vez que el tráfico de drogas ocurre de forma, prácticamente, libre, teniendo como límite apenas las propias leyes de los detenidos.</w:t>
      </w:r>
    </w:p>
    <w:p w:rsidR="00B1539F" w:rsidRPr="009C38E2" w:rsidRDefault="00B1539F" w:rsidP="00B1539F">
      <w:pPr>
        <w:spacing w:after="0" w:line="360" w:lineRule="auto"/>
        <w:ind w:firstLine="709"/>
        <w:jc w:val="both"/>
        <w:rPr>
          <w:rFonts w:ascii="Arial" w:eastAsia="Arial" w:hAnsi="Arial" w:cs="Arial"/>
          <w:lang w:val="es-ES" w:eastAsia="pt-BR"/>
        </w:rPr>
      </w:pPr>
      <w:r w:rsidRPr="009C38E2">
        <w:rPr>
          <w:rFonts w:ascii="Arial" w:eastAsia="Arial" w:hAnsi="Arial" w:cs="Arial"/>
          <w:lang w:val="es-ES" w:eastAsia="pt-BR"/>
        </w:rPr>
        <w:t>La igualdad, derecho constitucionalmente protegido en Brasil, aparece en la película en una escena bastante peculiar. Están todos en el campo de fútbol, listos para comenzar el campeonato y, como de costumbre en las actividades deportivas y en especial en el fútbol, es tocado el himno nacional. Todos se levantan, ponen la mano en el pecho y cantan el himno, incluso los guardias que hacen la seguridad arriba del muro. Podemos observar en ese fragmento del filme que el fútbol, pasión nacional y deporte número uno de Brasil, une los presos en el campeonato y el himno los torna iguales a los guardias. El principio constitucional que predica que “todos son iguales ante la ley”, gana respeto en ese único momento de la película.</w:t>
      </w:r>
    </w:p>
    <w:p w:rsidR="00B1539F" w:rsidRPr="009C38E2" w:rsidRDefault="00B1539F" w:rsidP="00B1539F">
      <w:pPr>
        <w:spacing w:after="0" w:line="360" w:lineRule="auto"/>
        <w:ind w:firstLine="709"/>
        <w:jc w:val="both"/>
        <w:rPr>
          <w:rFonts w:ascii="Arial" w:eastAsia="Arial" w:hAnsi="Arial" w:cs="Arial"/>
          <w:lang w:val="es-ES" w:eastAsia="pt-BR"/>
        </w:rPr>
      </w:pPr>
      <w:r w:rsidRPr="009C38E2">
        <w:rPr>
          <w:rFonts w:ascii="Arial" w:eastAsia="Arial" w:hAnsi="Arial" w:cs="Arial"/>
          <w:lang w:val="es-ES" w:eastAsia="pt-BR"/>
        </w:rPr>
        <w:lastRenderedPageBreak/>
        <w:t xml:space="preserve">La libertad es abordada de forma romántica por </w:t>
      </w:r>
      <w:proofErr w:type="spellStart"/>
      <w:r w:rsidRPr="009C38E2">
        <w:rPr>
          <w:rFonts w:ascii="Arial" w:eastAsia="Arial" w:hAnsi="Arial" w:cs="Arial"/>
          <w:lang w:val="es-ES" w:eastAsia="pt-BR"/>
        </w:rPr>
        <w:t>Babenco</w:t>
      </w:r>
      <w:proofErr w:type="spellEnd"/>
      <w:r w:rsidRPr="009C38E2">
        <w:rPr>
          <w:rFonts w:ascii="Arial" w:eastAsia="Arial" w:hAnsi="Arial" w:cs="Arial"/>
          <w:lang w:val="es-ES" w:eastAsia="pt-BR"/>
        </w:rPr>
        <w:t xml:space="preserve"> a través del personaje </w:t>
      </w:r>
      <w:r w:rsidRPr="009C38E2">
        <w:rPr>
          <w:rFonts w:ascii="Arial" w:eastAsia="Arial" w:hAnsi="Arial" w:cs="Arial"/>
          <w:i/>
          <w:lang w:val="es-ES" w:eastAsia="pt-BR"/>
        </w:rPr>
        <w:t>Chico</w:t>
      </w:r>
      <w:r w:rsidRPr="009C38E2">
        <w:rPr>
          <w:rFonts w:ascii="Arial" w:eastAsia="Arial" w:hAnsi="Arial" w:cs="Arial"/>
          <w:lang w:val="es-ES" w:eastAsia="pt-BR"/>
        </w:rPr>
        <w:t xml:space="preserve">, que está a punto de ser liberado; sin embargo, como de costumbre, todo el año </w:t>
      </w:r>
      <w:r w:rsidRPr="009C38E2">
        <w:rPr>
          <w:rFonts w:ascii="Arial" w:eastAsia="Arial" w:hAnsi="Arial" w:cs="Arial"/>
          <w:i/>
          <w:lang w:val="es-ES" w:eastAsia="pt-BR"/>
        </w:rPr>
        <w:t>Chico</w:t>
      </w:r>
      <w:r w:rsidRPr="009C38E2">
        <w:rPr>
          <w:rFonts w:ascii="Arial" w:eastAsia="Arial" w:hAnsi="Arial" w:cs="Arial"/>
          <w:lang w:val="es-ES" w:eastAsia="pt-BR"/>
        </w:rPr>
        <w:t xml:space="preserve"> prepara un globo e intenta hacer con que él vuele para que gane libertad. Su celda está repleta de globos que simbolizan esa ambición de ganar altura y salir de la casa de detención. </w:t>
      </w:r>
      <w:r w:rsidRPr="009C38E2">
        <w:rPr>
          <w:rFonts w:ascii="Arial" w:eastAsia="Arial" w:hAnsi="Arial" w:cs="Arial"/>
          <w:i/>
          <w:lang w:val="es-ES" w:eastAsia="pt-BR"/>
        </w:rPr>
        <w:t>Chico</w:t>
      </w:r>
      <w:r w:rsidRPr="009C38E2">
        <w:rPr>
          <w:rFonts w:ascii="Arial" w:eastAsia="Arial" w:hAnsi="Arial" w:cs="Arial"/>
          <w:lang w:val="es-ES" w:eastAsia="pt-BR"/>
        </w:rPr>
        <w:t xml:space="preserve"> que no consigue lanzar su globo, finalmente antes de la masacre obtiene su tan deseada libertad.</w:t>
      </w:r>
    </w:p>
    <w:p w:rsidR="00B1539F" w:rsidRPr="009C38E2" w:rsidRDefault="00B1539F" w:rsidP="00B1539F">
      <w:pPr>
        <w:spacing w:after="0" w:line="360" w:lineRule="auto"/>
        <w:ind w:firstLine="709"/>
        <w:jc w:val="both"/>
        <w:rPr>
          <w:rFonts w:ascii="Arial" w:eastAsia="Arial" w:hAnsi="Arial" w:cs="Arial"/>
          <w:lang w:val="es-ES" w:eastAsia="pt-BR"/>
        </w:rPr>
      </w:pPr>
      <w:r w:rsidRPr="009C38E2">
        <w:rPr>
          <w:rFonts w:ascii="Arial" w:eastAsia="Arial" w:hAnsi="Arial" w:cs="Arial"/>
          <w:lang w:val="es-ES" w:eastAsia="pt-BR"/>
        </w:rPr>
        <w:t>En el transcurso del filme, los presos nombran sus celdas de “casas” (o de “barracos”, como muchas veces dicen); hablan en “vivir” aquí o allí; realizan compra y venta de mercancías (desde chicles, dulces y material de higiene, hasta drogas), lo que demuestra la increíble capacidad del ser humano de adaptarse a las más difíciles condiciones de vida y cómo una penitenciaria es un mundo ajeno, donde conceptos sociales y jurídicos fundamentales son conformados, amoldándose a la realidad,  privación de la libertad, limitación del espacio y lucha por la sobrevivencia física y mental.</w:t>
      </w:r>
    </w:p>
    <w:p w:rsidR="00B1539F" w:rsidRPr="009C38E2" w:rsidRDefault="00B1539F" w:rsidP="00B1539F">
      <w:pPr>
        <w:spacing w:after="0" w:line="360" w:lineRule="auto"/>
        <w:ind w:firstLine="709"/>
        <w:jc w:val="both"/>
        <w:rPr>
          <w:rFonts w:ascii="Arial" w:eastAsia="Arial" w:hAnsi="Arial" w:cs="Arial"/>
          <w:lang w:val="es-ES" w:eastAsia="pt-BR"/>
        </w:rPr>
      </w:pPr>
      <w:r w:rsidRPr="009C38E2">
        <w:rPr>
          <w:rFonts w:ascii="Arial" w:eastAsia="Arial" w:hAnsi="Arial" w:cs="Arial"/>
          <w:lang w:val="es-ES" w:eastAsia="pt-BR"/>
        </w:rPr>
        <w:t xml:space="preserve">Y es en esa realidad que surge un verdadero </w:t>
      </w:r>
      <w:r w:rsidRPr="009C38E2">
        <w:rPr>
          <w:rFonts w:ascii="Arial" w:eastAsia="Arial" w:hAnsi="Arial" w:cs="Arial"/>
          <w:i/>
          <w:lang w:val="es-ES" w:eastAsia="pt-BR"/>
        </w:rPr>
        <w:t>derecho paralelo</w:t>
      </w:r>
      <w:r w:rsidRPr="009C38E2">
        <w:rPr>
          <w:rFonts w:ascii="Arial" w:eastAsia="Arial" w:hAnsi="Arial" w:cs="Arial"/>
          <w:lang w:val="es-ES" w:eastAsia="pt-BR"/>
        </w:rPr>
        <w:t xml:space="preserve"> vigente entre los detenidos, extraído de las costumbres, que después de todo también es fuente de derecho. A lo largo de toda la película, es presentada la coexistencia de dos sistemas normativos en Brasil: el derecho positivo, puesto por los hombres libres y que rige fuera de los portones de las cárceles, y las “leyes de la cárcel”, establecidas, cumplidas y ejecutadas por los propios presos entre sí para preservar la integridad del grupo y que determinan las reglas de comportamiento dentro del muro de las prisiones.</w:t>
      </w:r>
    </w:p>
    <w:p w:rsidR="00B1539F" w:rsidRPr="009C38E2" w:rsidRDefault="00B1539F" w:rsidP="00B1539F">
      <w:pPr>
        <w:spacing w:after="0" w:line="360" w:lineRule="auto"/>
        <w:ind w:firstLine="709"/>
        <w:jc w:val="both"/>
        <w:rPr>
          <w:rFonts w:ascii="Arial" w:eastAsia="Arial" w:hAnsi="Arial" w:cs="Arial"/>
          <w:lang w:val="es-ES" w:eastAsia="pt-BR"/>
        </w:rPr>
      </w:pPr>
      <w:r w:rsidRPr="009C38E2">
        <w:rPr>
          <w:rFonts w:ascii="Arial" w:eastAsia="Arial" w:hAnsi="Arial" w:cs="Arial"/>
          <w:lang w:val="es-ES" w:eastAsia="pt-BR"/>
        </w:rPr>
        <w:t>La demostración de la existencia de este derecho paraestatal aparece ya en la primera escena de la película, que muestra el desentendimiento entre presos en la galería y, para contener los hombres en contienda, “</w:t>
      </w:r>
      <w:proofErr w:type="spellStart"/>
      <w:r w:rsidRPr="009C38E2">
        <w:rPr>
          <w:rFonts w:ascii="Arial" w:eastAsia="Arial" w:hAnsi="Arial" w:cs="Arial"/>
          <w:i/>
          <w:lang w:val="es-ES" w:eastAsia="pt-BR"/>
        </w:rPr>
        <w:t>Nego</w:t>
      </w:r>
      <w:proofErr w:type="spellEnd"/>
      <w:r w:rsidRPr="009C38E2">
        <w:rPr>
          <w:rFonts w:ascii="Arial" w:eastAsia="Arial" w:hAnsi="Arial" w:cs="Arial"/>
          <w:i/>
          <w:lang w:val="es-ES" w:eastAsia="pt-BR"/>
        </w:rPr>
        <w:t xml:space="preserve"> </w:t>
      </w:r>
      <w:proofErr w:type="spellStart"/>
      <w:r w:rsidRPr="009C38E2">
        <w:rPr>
          <w:rFonts w:ascii="Arial" w:eastAsia="Arial" w:hAnsi="Arial" w:cs="Arial"/>
          <w:i/>
          <w:lang w:val="es-ES" w:eastAsia="pt-BR"/>
        </w:rPr>
        <w:t>Preto</w:t>
      </w:r>
      <w:proofErr w:type="spellEnd"/>
      <w:r w:rsidRPr="009C38E2">
        <w:rPr>
          <w:rFonts w:ascii="Arial" w:eastAsia="Arial" w:hAnsi="Arial" w:cs="Arial"/>
          <w:lang w:val="es-ES" w:eastAsia="pt-BR"/>
        </w:rPr>
        <w:t>”, responsable por el pabellón, se impone, indicando de inmediato que quien realmente comanda el presidio son los residentes del local.</w:t>
      </w:r>
    </w:p>
    <w:p w:rsidR="00B1539F" w:rsidRPr="009C38E2" w:rsidRDefault="00B1539F" w:rsidP="00B1539F">
      <w:pPr>
        <w:spacing w:after="0" w:line="360" w:lineRule="auto"/>
        <w:ind w:firstLine="709"/>
        <w:jc w:val="both"/>
        <w:rPr>
          <w:rFonts w:ascii="Arial" w:eastAsia="Arial" w:hAnsi="Arial" w:cs="Arial"/>
          <w:lang w:val="es-ES" w:eastAsia="pt-BR"/>
        </w:rPr>
      </w:pPr>
      <w:r w:rsidRPr="009C38E2">
        <w:rPr>
          <w:rFonts w:ascii="Arial" w:eastAsia="Arial" w:hAnsi="Arial" w:cs="Arial"/>
          <w:lang w:val="es-ES" w:eastAsia="pt-BR"/>
        </w:rPr>
        <w:t>La escena revela como la vida dentro de la cárcel no es regida por elementos normativos puestos por el Estado, sino por reglas construidas de forma compleja por individuos que residen allí, y que, de alguna manera, interfieren, burlan y modifican toda la lógica de poder instituida por los órganos oficiales. Ese aspecto es reafirmado por la frase del director del presidio en respuesta a la aseveración del médico de que aquellas personas están detenidas: _ “¿!Presos</w:t>
      </w:r>
      <w:proofErr w:type="gramStart"/>
      <w:r w:rsidRPr="009C38E2">
        <w:rPr>
          <w:rFonts w:ascii="Arial" w:eastAsia="Arial" w:hAnsi="Arial" w:cs="Arial"/>
          <w:lang w:val="es-ES" w:eastAsia="pt-BR"/>
        </w:rPr>
        <w:t>?!</w:t>
      </w:r>
      <w:proofErr w:type="gramEnd"/>
      <w:r w:rsidRPr="009C38E2">
        <w:rPr>
          <w:rFonts w:ascii="Arial" w:eastAsia="Arial" w:hAnsi="Arial" w:cs="Arial"/>
          <w:lang w:val="es-ES" w:eastAsia="pt-BR"/>
        </w:rPr>
        <w:t xml:space="preserve"> Ellos son los dueños de la cárcel, doctor… eso acá sólo no explota porque ellos no lo quieren”.</w:t>
      </w:r>
    </w:p>
    <w:p w:rsidR="00B1539F" w:rsidRPr="009C38E2" w:rsidRDefault="00B1539F" w:rsidP="00B1539F">
      <w:pPr>
        <w:spacing w:after="0" w:line="360" w:lineRule="auto"/>
        <w:ind w:firstLine="709"/>
        <w:jc w:val="both"/>
        <w:rPr>
          <w:rFonts w:ascii="Arial" w:eastAsia="Arial" w:hAnsi="Arial" w:cs="Arial"/>
          <w:lang w:val="es-ES" w:eastAsia="pt-BR"/>
        </w:rPr>
      </w:pPr>
      <w:r w:rsidRPr="009C38E2">
        <w:rPr>
          <w:rFonts w:ascii="Arial" w:eastAsia="Arial" w:hAnsi="Arial" w:cs="Arial"/>
          <w:lang w:val="es-ES" w:eastAsia="pt-BR"/>
        </w:rPr>
        <w:t>En esta primera escena de la película, es interesante observar como en el juzgamiento presidido por “</w:t>
      </w:r>
      <w:proofErr w:type="spellStart"/>
      <w:r w:rsidRPr="009C38E2">
        <w:rPr>
          <w:rFonts w:ascii="Arial" w:eastAsia="Arial" w:hAnsi="Arial" w:cs="Arial"/>
          <w:lang w:val="es-ES" w:eastAsia="pt-BR"/>
        </w:rPr>
        <w:t>Nego</w:t>
      </w:r>
      <w:proofErr w:type="spellEnd"/>
      <w:r w:rsidRPr="009C38E2">
        <w:rPr>
          <w:rFonts w:ascii="Arial" w:eastAsia="Arial" w:hAnsi="Arial" w:cs="Arial"/>
          <w:lang w:val="es-ES" w:eastAsia="pt-BR"/>
        </w:rPr>
        <w:t xml:space="preserve"> </w:t>
      </w:r>
      <w:proofErr w:type="spellStart"/>
      <w:r w:rsidRPr="009C38E2">
        <w:rPr>
          <w:rFonts w:ascii="Arial" w:eastAsia="Arial" w:hAnsi="Arial" w:cs="Arial"/>
          <w:lang w:val="es-ES" w:eastAsia="pt-BR"/>
        </w:rPr>
        <w:t>Preto</w:t>
      </w:r>
      <w:proofErr w:type="spellEnd"/>
      <w:r w:rsidRPr="009C38E2">
        <w:rPr>
          <w:rFonts w:ascii="Arial" w:eastAsia="Arial" w:hAnsi="Arial" w:cs="Arial"/>
          <w:lang w:val="es-ES" w:eastAsia="pt-BR"/>
        </w:rPr>
        <w:t xml:space="preserve">” hay respeto al contrario entre las partes. Las dos </w:t>
      </w:r>
      <w:r w:rsidRPr="009C38E2">
        <w:rPr>
          <w:rFonts w:ascii="Arial" w:eastAsia="Arial" w:hAnsi="Arial" w:cs="Arial"/>
          <w:lang w:val="es-ES" w:eastAsia="pt-BR"/>
        </w:rPr>
        <w:lastRenderedPageBreak/>
        <w:t>partes son oídas y también algunos testigos, siendo la contienda resuelta entre ellos sin la necesidad de intervención de factores externos, es decir, de la administración del presidio.</w:t>
      </w:r>
    </w:p>
    <w:p w:rsidR="00B1539F" w:rsidRPr="009C38E2" w:rsidRDefault="00B1539F" w:rsidP="00B1539F">
      <w:pPr>
        <w:spacing w:after="0" w:line="360" w:lineRule="auto"/>
        <w:ind w:firstLine="709"/>
        <w:jc w:val="both"/>
        <w:rPr>
          <w:rFonts w:ascii="Arial" w:eastAsia="Arial" w:hAnsi="Arial" w:cs="Arial"/>
          <w:lang w:val="es-ES" w:eastAsia="pt-BR"/>
        </w:rPr>
      </w:pPr>
      <w:r w:rsidRPr="009C38E2">
        <w:rPr>
          <w:rFonts w:ascii="Arial" w:eastAsia="Arial" w:hAnsi="Arial" w:cs="Arial"/>
          <w:lang w:val="es-ES" w:eastAsia="pt-BR"/>
        </w:rPr>
        <w:t xml:space="preserve">De la misma forma, en varios otros fragmentos del filme, la figura de </w:t>
      </w:r>
      <w:proofErr w:type="spellStart"/>
      <w:r w:rsidRPr="009C38E2">
        <w:rPr>
          <w:rFonts w:ascii="Arial" w:eastAsia="Arial" w:hAnsi="Arial" w:cs="Arial"/>
          <w:i/>
          <w:lang w:val="es-ES" w:eastAsia="pt-BR"/>
        </w:rPr>
        <w:t>Nego</w:t>
      </w:r>
      <w:proofErr w:type="spellEnd"/>
      <w:r w:rsidRPr="009C38E2">
        <w:rPr>
          <w:rFonts w:ascii="Arial" w:eastAsia="Arial" w:hAnsi="Arial" w:cs="Arial"/>
          <w:i/>
          <w:lang w:val="es-ES" w:eastAsia="pt-BR"/>
        </w:rPr>
        <w:t xml:space="preserve"> </w:t>
      </w:r>
      <w:proofErr w:type="spellStart"/>
      <w:r w:rsidRPr="009C38E2">
        <w:rPr>
          <w:rFonts w:ascii="Arial" w:eastAsia="Arial" w:hAnsi="Arial" w:cs="Arial"/>
          <w:i/>
          <w:lang w:val="es-ES" w:eastAsia="pt-BR"/>
        </w:rPr>
        <w:t>Preto</w:t>
      </w:r>
      <w:proofErr w:type="spellEnd"/>
      <w:r w:rsidRPr="009C38E2">
        <w:rPr>
          <w:rFonts w:ascii="Arial" w:eastAsia="Arial" w:hAnsi="Arial" w:cs="Arial"/>
          <w:lang w:val="es-ES" w:eastAsia="pt-BR"/>
        </w:rPr>
        <w:t xml:space="preserve"> como juez de la cárcel es evidenciada. Una de las principales es la escena en que </w:t>
      </w:r>
      <w:proofErr w:type="spellStart"/>
      <w:r w:rsidRPr="009C38E2">
        <w:rPr>
          <w:rFonts w:ascii="Arial" w:eastAsia="Arial" w:hAnsi="Arial" w:cs="Arial"/>
          <w:i/>
          <w:lang w:val="es-ES" w:eastAsia="pt-BR"/>
        </w:rPr>
        <w:t>Zico</w:t>
      </w:r>
      <w:proofErr w:type="spellEnd"/>
      <w:r w:rsidRPr="009C38E2">
        <w:rPr>
          <w:rFonts w:ascii="Arial" w:eastAsia="Arial" w:hAnsi="Arial" w:cs="Arial"/>
          <w:lang w:val="es-ES" w:eastAsia="pt-BR"/>
        </w:rPr>
        <w:t xml:space="preserve">, preso, traficante y usuario de drogas, pide permiso para matar a otro detenido, </w:t>
      </w:r>
      <w:r w:rsidRPr="009C38E2">
        <w:rPr>
          <w:rFonts w:ascii="Arial" w:eastAsia="Arial" w:hAnsi="Arial" w:cs="Arial"/>
          <w:i/>
          <w:lang w:val="es-ES" w:eastAsia="pt-BR"/>
        </w:rPr>
        <w:t>Ezequiel,</w:t>
      </w:r>
      <w:r w:rsidRPr="009C38E2">
        <w:rPr>
          <w:rFonts w:ascii="Arial" w:eastAsia="Arial" w:hAnsi="Arial" w:cs="Arial"/>
          <w:lang w:val="es-ES" w:eastAsia="pt-BR"/>
        </w:rPr>
        <w:t xml:space="preserve"> en virtud de una deuda de drogas. </w:t>
      </w:r>
      <w:proofErr w:type="spellStart"/>
      <w:r w:rsidRPr="009C38E2">
        <w:rPr>
          <w:rFonts w:ascii="Arial" w:eastAsia="Arial" w:hAnsi="Arial" w:cs="Arial"/>
          <w:i/>
          <w:lang w:val="es-ES" w:eastAsia="pt-BR"/>
        </w:rPr>
        <w:t>Nego</w:t>
      </w:r>
      <w:proofErr w:type="spellEnd"/>
      <w:r w:rsidRPr="009C38E2">
        <w:rPr>
          <w:rFonts w:ascii="Arial" w:eastAsia="Arial" w:hAnsi="Arial" w:cs="Arial"/>
          <w:i/>
          <w:lang w:val="es-ES" w:eastAsia="pt-BR"/>
        </w:rPr>
        <w:t xml:space="preserve"> </w:t>
      </w:r>
      <w:proofErr w:type="spellStart"/>
      <w:r w:rsidRPr="009C38E2">
        <w:rPr>
          <w:rFonts w:ascii="Arial" w:eastAsia="Arial" w:hAnsi="Arial" w:cs="Arial"/>
          <w:i/>
          <w:lang w:val="es-ES" w:eastAsia="pt-BR"/>
        </w:rPr>
        <w:t>Preto</w:t>
      </w:r>
      <w:proofErr w:type="spellEnd"/>
      <w:r w:rsidRPr="009C38E2">
        <w:rPr>
          <w:rFonts w:ascii="Arial" w:eastAsia="Arial" w:hAnsi="Arial" w:cs="Arial"/>
          <w:lang w:val="es-ES" w:eastAsia="pt-BR"/>
        </w:rPr>
        <w:t xml:space="preserve"> determina que primero </w:t>
      </w:r>
      <w:r w:rsidRPr="009C38E2">
        <w:rPr>
          <w:rFonts w:ascii="Arial" w:eastAsia="Arial" w:hAnsi="Arial" w:cs="Arial"/>
          <w:i/>
          <w:lang w:val="es-ES" w:eastAsia="pt-BR"/>
        </w:rPr>
        <w:t>Ezequiel</w:t>
      </w:r>
      <w:r w:rsidRPr="009C38E2">
        <w:rPr>
          <w:rFonts w:ascii="Arial" w:eastAsia="Arial" w:hAnsi="Arial" w:cs="Arial"/>
          <w:lang w:val="es-ES" w:eastAsia="pt-BR"/>
        </w:rPr>
        <w:t xml:space="preserve"> será “intimado” a conseguir el dinero con la familia y a pagar la deuda, y que, solamente después, en caso de que no la pague, entonces </w:t>
      </w:r>
      <w:proofErr w:type="spellStart"/>
      <w:r w:rsidRPr="009C38E2">
        <w:rPr>
          <w:rFonts w:ascii="Arial" w:eastAsia="Arial" w:hAnsi="Arial" w:cs="Arial"/>
          <w:i/>
          <w:lang w:val="es-ES" w:eastAsia="pt-BR"/>
        </w:rPr>
        <w:t>Zico</w:t>
      </w:r>
      <w:proofErr w:type="spellEnd"/>
      <w:r w:rsidRPr="009C38E2">
        <w:rPr>
          <w:rFonts w:ascii="Arial" w:eastAsia="Arial" w:hAnsi="Arial" w:cs="Arial"/>
          <w:lang w:val="es-ES" w:eastAsia="pt-BR"/>
        </w:rPr>
        <w:t xml:space="preserve"> tendrá el permiso para matarlo. Pasa que </w:t>
      </w:r>
      <w:r w:rsidRPr="009C38E2">
        <w:rPr>
          <w:rFonts w:ascii="Arial" w:eastAsia="Arial" w:hAnsi="Arial" w:cs="Arial"/>
          <w:i/>
          <w:lang w:val="es-ES" w:eastAsia="pt-BR"/>
        </w:rPr>
        <w:t>Ezequiel</w:t>
      </w:r>
      <w:r w:rsidRPr="009C38E2">
        <w:rPr>
          <w:rFonts w:ascii="Arial" w:eastAsia="Arial" w:hAnsi="Arial" w:cs="Arial"/>
          <w:lang w:val="es-ES" w:eastAsia="pt-BR"/>
        </w:rPr>
        <w:t xml:space="preserve"> no paga la deuda y </w:t>
      </w:r>
      <w:proofErr w:type="spellStart"/>
      <w:r w:rsidRPr="009C38E2">
        <w:rPr>
          <w:rFonts w:ascii="Arial" w:eastAsia="Arial" w:hAnsi="Arial" w:cs="Arial"/>
          <w:i/>
          <w:lang w:val="es-ES" w:eastAsia="pt-BR"/>
        </w:rPr>
        <w:t>Zico</w:t>
      </w:r>
      <w:proofErr w:type="spellEnd"/>
      <w:r w:rsidRPr="009C38E2">
        <w:rPr>
          <w:rFonts w:ascii="Arial" w:eastAsia="Arial" w:hAnsi="Arial" w:cs="Arial"/>
          <w:lang w:val="es-ES" w:eastAsia="pt-BR"/>
        </w:rPr>
        <w:t xml:space="preserve"> decide no matarlo, argumentando que su condena está casi por terminar y que no quiere extender sus años en la prisión. Por no cumplir el fallo del “juez de la cárcel”, y también porque mató a su compañero de celda y amigo de infancia (</w:t>
      </w:r>
      <w:proofErr w:type="spellStart"/>
      <w:r w:rsidRPr="009C38E2">
        <w:rPr>
          <w:rFonts w:ascii="Arial" w:eastAsia="Arial" w:hAnsi="Arial" w:cs="Arial"/>
          <w:i/>
          <w:lang w:val="es-ES" w:eastAsia="pt-BR"/>
        </w:rPr>
        <w:t>Deusdete</w:t>
      </w:r>
      <w:proofErr w:type="spellEnd"/>
      <w:r w:rsidRPr="009C38E2">
        <w:rPr>
          <w:rFonts w:ascii="Arial" w:eastAsia="Arial" w:hAnsi="Arial" w:cs="Arial"/>
          <w:i/>
          <w:lang w:val="es-ES" w:eastAsia="pt-BR"/>
        </w:rPr>
        <w:t xml:space="preserve">) a traición, </w:t>
      </w:r>
      <w:proofErr w:type="spellStart"/>
      <w:r w:rsidRPr="009C38E2">
        <w:rPr>
          <w:rFonts w:ascii="Arial" w:eastAsia="Arial" w:hAnsi="Arial" w:cs="Arial"/>
          <w:i/>
          <w:lang w:val="es-ES" w:eastAsia="pt-BR"/>
        </w:rPr>
        <w:t>Zico</w:t>
      </w:r>
      <w:proofErr w:type="spellEnd"/>
      <w:r w:rsidRPr="009C38E2">
        <w:rPr>
          <w:rFonts w:ascii="Arial" w:eastAsia="Arial" w:hAnsi="Arial" w:cs="Arial"/>
          <w:lang w:val="es-ES" w:eastAsia="pt-BR"/>
        </w:rPr>
        <w:t xml:space="preserve"> es juzgado por una comisión de detenidos presidida por </w:t>
      </w:r>
      <w:proofErr w:type="spellStart"/>
      <w:r w:rsidRPr="009C38E2">
        <w:rPr>
          <w:rFonts w:ascii="Arial" w:eastAsia="Arial" w:hAnsi="Arial" w:cs="Arial"/>
          <w:i/>
          <w:lang w:val="es-ES" w:eastAsia="pt-BR"/>
        </w:rPr>
        <w:t>Nego</w:t>
      </w:r>
      <w:proofErr w:type="spellEnd"/>
      <w:r w:rsidRPr="009C38E2">
        <w:rPr>
          <w:rFonts w:ascii="Arial" w:eastAsia="Arial" w:hAnsi="Arial" w:cs="Arial"/>
          <w:i/>
          <w:lang w:val="es-ES" w:eastAsia="pt-BR"/>
        </w:rPr>
        <w:t xml:space="preserve"> </w:t>
      </w:r>
      <w:proofErr w:type="spellStart"/>
      <w:r w:rsidRPr="009C38E2">
        <w:rPr>
          <w:rFonts w:ascii="Arial" w:eastAsia="Arial" w:hAnsi="Arial" w:cs="Arial"/>
          <w:i/>
          <w:lang w:val="es-ES" w:eastAsia="pt-BR"/>
        </w:rPr>
        <w:t>Preto</w:t>
      </w:r>
      <w:proofErr w:type="spellEnd"/>
      <w:r w:rsidRPr="009C38E2">
        <w:rPr>
          <w:rFonts w:ascii="Arial" w:eastAsia="Arial" w:hAnsi="Arial" w:cs="Arial"/>
          <w:i/>
          <w:lang w:val="es-ES" w:eastAsia="pt-BR"/>
        </w:rPr>
        <w:t xml:space="preserve"> </w:t>
      </w:r>
      <w:r w:rsidRPr="009C38E2">
        <w:rPr>
          <w:rFonts w:ascii="Arial" w:eastAsia="Arial" w:hAnsi="Arial" w:cs="Arial"/>
          <w:lang w:val="es-ES" w:eastAsia="pt-BR"/>
        </w:rPr>
        <w:t xml:space="preserve">y condenado a muerte, siendo asesinado por varios presos con más de 30 cuchilladas. Al final del episodio, </w:t>
      </w:r>
      <w:r w:rsidRPr="009C38E2">
        <w:rPr>
          <w:rFonts w:ascii="Arial" w:eastAsia="Arial" w:hAnsi="Arial" w:cs="Arial"/>
          <w:i/>
          <w:lang w:val="es-ES" w:eastAsia="pt-BR"/>
        </w:rPr>
        <w:t>Ezequiel</w:t>
      </w:r>
      <w:r w:rsidRPr="009C38E2">
        <w:rPr>
          <w:rFonts w:ascii="Arial" w:eastAsia="Arial" w:hAnsi="Arial" w:cs="Arial"/>
          <w:lang w:val="es-ES" w:eastAsia="pt-BR"/>
        </w:rPr>
        <w:t xml:space="preserve"> es convencido a asumir el crimen a cambio de una celda limpia, ropa lavada y algunas piedras de crack. </w:t>
      </w:r>
    </w:p>
    <w:p w:rsidR="00B1539F" w:rsidRPr="009C38E2" w:rsidRDefault="00B1539F" w:rsidP="00B1539F">
      <w:pPr>
        <w:spacing w:after="0" w:line="360" w:lineRule="auto"/>
        <w:ind w:firstLine="709"/>
        <w:jc w:val="both"/>
        <w:rPr>
          <w:rFonts w:ascii="Arial" w:eastAsia="Arial" w:hAnsi="Arial" w:cs="Arial"/>
          <w:lang w:val="es-ES" w:eastAsia="pt-BR"/>
        </w:rPr>
      </w:pPr>
      <w:r w:rsidRPr="009C38E2">
        <w:rPr>
          <w:rFonts w:ascii="Arial" w:eastAsia="Arial" w:hAnsi="Arial" w:cs="Arial"/>
          <w:lang w:val="es-ES" w:eastAsia="pt-BR"/>
        </w:rPr>
        <w:t xml:space="preserve">En el momento del juzgamiento de </w:t>
      </w:r>
      <w:proofErr w:type="spellStart"/>
      <w:r w:rsidRPr="009C38E2">
        <w:rPr>
          <w:rFonts w:ascii="Arial" w:eastAsia="Arial" w:hAnsi="Arial" w:cs="Arial"/>
          <w:i/>
          <w:lang w:val="es-ES" w:eastAsia="pt-BR"/>
        </w:rPr>
        <w:t>Zico</w:t>
      </w:r>
      <w:proofErr w:type="spellEnd"/>
      <w:r w:rsidRPr="009C38E2">
        <w:rPr>
          <w:rFonts w:ascii="Arial" w:eastAsia="Arial" w:hAnsi="Arial" w:cs="Arial"/>
          <w:lang w:val="es-ES" w:eastAsia="pt-BR"/>
        </w:rPr>
        <w:t>, uno de los reos, miembro del consejo de juzgamiento, dice que el hecho de que él (</w:t>
      </w:r>
      <w:proofErr w:type="spellStart"/>
      <w:r w:rsidRPr="009C38E2">
        <w:rPr>
          <w:rFonts w:ascii="Arial" w:eastAsia="Arial" w:hAnsi="Arial" w:cs="Arial"/>
          <w:i/>
          <w:lang w:val="es-ES" w:eastAsia="pt-BR"/>
        </w:rPr>
        <w:t>Zico</w:t>
      </w:r>
      <w:proofErr w:type="spellEnd"/>
      <w:r w:rsidRPr="009C38E2">
        <w:rPr>
          <w:rFonts w:ascii="Arial" w:eastAsia="Arial" w:hAnsi="Arial" w:cs="Arial"/>
          <w:lang w:val="es-ES" w:eastAsia="pt-BR"/>
        </w:rPr>
        <w:t xml:space="preserve">) no haya matado a </w:t>
      </w:r>
      <w:r w:rsidRPr="009C38E2">
        <w:rPr>
          <w:rFonts w:ascii="Arial" w:eastAsia="Arial" w:hAnsi="Arial" w:cs="Arial"/>
          <w:i/>
          <w:lang w:val="es-ES" w:eastAsia="pt-BR"/>
        </w:rPr>
        <w:t>Ezequiel</w:t>
      </w:r>
      <w:r w:rsidRPr="009C38E2">
        <w:rPr>
          <w:rFonts w:ascii="Arial" w:eastAsia="Arial" w:hAnsi="Arial" w:cs="Arial"/>
          <w:lang w:val="es-ES" w:eastAsia="pt-BR"/>
        </w:rPr>
        <w:t xml:space="preserve"> es un problema de ellos dos, a lo que </w:t>
      </w:r>
      <w:proofErr w:type="spellStart"/>
      <w:r w:rsidRPr="009C38E2">
        <w:rPr>
          <w:rFonts w:ascii="Arial" w:eastAsia="Arial" w:hAnsi="Arial" w:cs="Arial"/>
          <w:i/>
          <w:lang w:val="es-ES" w:eastAsia="pt-BR"/>
        </w:rPr>
        <w:t>Nego</w:t>
      </w:r>
      <w:proofErr w:type="spellEnd"/>
      <w:r w:rsidRPr="009C38E2">
        <w:rPr>
          <w:rFonts w:ascii="Arial" w:eastAsia="Arial" w:hAnsi="Arial" w:cs="Arial"/>
          <w:i/>
          <w:lang w:val="es-ES" w:eastAsia="pt-BR"/>
        </w:rPr>
        <w:t xml:space="preserve"> </w:t>
      </w:r>
      <w:proofErr w:type="spellStart"/>
      <w:r w:rsidRPr="009C38E2">
        <w:rPr>
          <w:rFonts w:ascii="Arial" w:eastAsia="Arial" w:hAnsi="Arial" w:cs="Arial"/>
          <w:i/>
          <w:lang w:val="es-ES" w:eastAsia="pt-BR"/>
        </w:rPr>
        <w:t>Preto</w:t>
      </w:r>
      <w:proofErr w:type="spellEnd"/>
      <w:r w:rsidRPr="009C38E2">
        <w:rPr>
          <w:rFonts w:ascii="Arial" w:eastAsia="Arial" w:hAnsi="Arial" w:cs="Arial"/>
          <w:lang w:val="es-ES" w:eastAsia="pt-BR"/>
        </w:rPr>
        <w:t xml:space="preserve"> afirma que es un problema de todos. Demostrando que el respeto a las “leyes de la cárcel” es esencial para garantizar la sobrevivencia y el orden dentro del grupo.</w:t>
      </w:r>
    </w:p>
    <w:p w:rsidR="00B1539F" w:rsidRPr="009C38E2" w:rsidRDefault="00B1539F" w:rsidP="00B1539F">
      <w:pPr>
        <w:spacing w:after="0" w:line="360" w:lineRule="auto"/>
        <w:ind w:firstLine="709"/>
        <w:jc w:val="both"/>
        <w:rPr>
          <w:rFonts w:ascii="Arial" w:eastAsia="Arial" w:hAnsi="Arial" w:cs="Arial"/>
          <w:lang w:val="es-ES" w:eastAsia="pt-BR"/>
        </w:rPr>
      </w:pPr>
      <w:r w:rsidRPr="009C38E2">
        <w:rPr>
          <w:rFonts w:ascii="Arial" w:eastAsia="Arial" w:hAnsi="Arial" w:cs="Arial"/>
          <w:lang w:val="es-ES" w:eastAsia="pt-BR"/>
        </w:rPr>
        <w:t>Mucho más allá de ese derecho paralelo interno de la penitenciaria, la película muestra que los policías también siguieron sus propias leyes, una vez que invadieron la Casa de Detención y, contra todas las normas de derecho positivo vigentes en Brasil, asesinaron 111 hombres desarmados, cuya resistencia a sus órdenes era ínfima delante de la disparidad de armas.</w:t>
      </w:r>
    </w:p>
    <w:p w:rsidR="00B1539F" w:rsidRPr="009C38E2" w:rsidRDefault="00B1539F" w:rsidP="00B1539F">
      <w:pPr>
        <w:spacing w:after="0" w:line="360" w:lineRule="auto"/>
        <w:ind w:firstLine="709"/>
        <w:jc w:val="both"/>
        <w:rPr>
          <w:rFonts w:ascii="Arial" w:eastAsia="Arial" w:hAnsi="Arial" w:cs="Arial"/>
          <w:lang w:val="es-ES" w:eastAsia="pt-BR"/>
        </w:rPr>
      </w:pPr>
      <w:r w:rsidRPr="009C38E2">
        <w:rPr>
          <w:rFonts w:ascii="Arial" w:eastAsia="Arial" w:hAnsi="Arial" w:cs="Arial"/>
          <w:lang w:val="es-ES" w:eastAsia="pt-BR"/>
        </w:rPr>
        <w:t>La actuación de la policía ofendió frontalmente a los principios constitucionales brasileños de razonabilidad y proporcionalidad, a los cuales el Estado está sometido en sus actos discrecionales. Lo que ocurrió fue una ejecución sumaria, un “juzgamiento” en que los presos no tuvieron derecho a defensa.</w:t>
      </w:r>
    </w:p>
    <w:p w:rsidR="00B1539F" w:rsidRPr="009C38E2" w:rsidRDefault="00B1539F" w:rsidP="00B1539F">
      <w:pPr>
        <w:spacing w:after="0" w:line="360" w:lineRule="auto"/>
        <w:ind w:firstLine="709"/>
        <w:jc w:val="both"/>
        <w:rPr>
          <w:rFonts w:ascii="Arial" w:eastAsia="Arial" w:hAnsi="Arial" w:cs="Arial"/>
          <w:lang w:val="es-ES" w:eastAsia="pt-BR"/>
        </w:rPr>
      </w:pPr>
      <w:r w:rsidRPr="009C38E2">
        <w:rPr>
          <w:rFonts w:ascii="Arial" w:eastAsia="Arial" w:hAnsi="Arial" w:cs="Arial"/>
          <w:lang w:val="es-ES" w:eastAsia="pt-BR"/>
        </w:rPr>
        <w:t xml:space="preserve">Tras la invasión y la retirada de los cuerpos, la policía determinó que todos los presos vivos saliesen de la galería vestidos únicamente con calzoncillos. La escena final de la película trae centenas de hombres desnudos, sentados en el campo de fútbol, rodeados por policías con perros, imagen que en mucho se asemeja a aquellas de las cuales se tiene </w:t>
      </w:r>
      <w:r w:rsidRPr="009C38E2">
        <w:rPr>
          <w:rFonts w:ascii="Arial" w:eastAsia="Arial" w:hAnsi="Arial" w:cs="Arial"/>
          <w:lang w:val="es-ES" w:eastAsia="pt-BR"/>
        </w:rPr>
        <w:lastRenderedPageBreak/>
        <w:t xml:space="preserve">noticia relativas al holocausto de los judíos y da una dimensión de como los derechos humanos de los presos no fueron respetados durante la masacre de </w:t>
      </w:r>
      <w:proofErr w:type="spellStart"/>
      <w:r w:rsidRPr="009C38E2">
        <w:rPr>
          <w:rFonts w:ascii="Arial" w:eastAsia="Arial" w:hAnsi="Arial" w:cs="Arial"/>
          <w:i/>
          <w:lang w:val="es-ES" w:eastAsia="pt-BR"/>
        </w:rPr>
        <w:t>Carandiru</w:t>
      </w:r>
      <w:proofErr w:type="spellEnd"/>
      <w:r w:rsidRPr="009C38E2">
        <w:rPr>
          <w:rFonts w:ascii="Arial" w:eastAsia="Arial" w:hAnsi="Arial" w:cs="Arial"/>
          <w:lang w:val="es-ES" w:eastAsia="pt-BR"/>
        </w:rPr>
        <w:t xml:space="preserve">.  </w:t>
      </w:r>
    </w:p>
    <w:p w:rsidR="00B1539F" w:rsidRPr="009C38E2" w:rsidRDefault="00B1539F" w:rsidP="00B1539F">
      <w:pPr>
        <w:spacing w:after="0" w:line="360" w:lineRule="auto"/>
        <w:ind w:firstLine="709"/>
        <w:jc w:val="both"/>
        <w:rPr>
          <w:rFonts w:ascii="Arial" w:eastAsia="Arial" w:hAnsi="Arial" w:cs="Arial"/>
          <w:lang w:val="es-ES" w:eastAsia="pt-BR"/>
        </w:rPr>
      </w:pPr>
    </w:p>
    <w:p w:rsidR="00B1539F" w:rsidRPr="009C38E2" w:rsidRDefault="00B1539F" w:rsidP="00B1539F">
      <w:pPr>
        <w:keepNext/>
        <w:keepLines/>
        <w:spacing w:after="0" w:line="360" w:lineRule="auto"/>
        <w:jc w:val="both"/>
        <w:outlineLvl w:val="0"/>
        <w:rPr>
          <w:rFonts w:ascii="Arial" w:eastAsia="Arial" w:hAnsi="Arial" w:cs="Arial"/>
          <w:b/>
          <w:sz w:val="24"/>
          <w:szCs w:val="24"/>
          <w:lang w:val="es-ES" w:eastAsia="pt-BR"/>
        </w:rPr>
      </w:pPr>
      <w:r w:rsidRPr="009C38E2">
        <w:rPr>
          <w:rFonts w:ascii="Arial" w:eastAsia="Arial" w:hAnsi="Arial" w:cs="Arial"/>
          <w:b/>
          <w:sz w:val="24"/>
          <w:szCs w:val="24"/>
          <w:lang w:val="es-ES" w:eastAsia="pt-BR"/>
        </w:rPr>
        <w:t>4. SECUELAS DE LA INVASIÓN.</w:t>
      </w:r>
    </w:p>
    <w:p w:rsidR="00B1539F" w:rsidRPr="009C38E2" w:rsidRDefault="00B1539F" w:rsidP="00B1539F">
      <w:pPr>
        <w:spacing w:after="0" w:line="360" w:lineRule="auto"/>
        <w:ind w:firstLine="709"/>
        <w:jc w:val="both"/>
        <w:rPr>
          <w:rFonts w:ascii="Arial" w:eastAsia="Arial" w:hAnsi="Arial" w:cs="Arial"/>
          <w:lang w:val="es-ES" w:eastAsia="pt-BR"/>
        </w:rPr>
      </w:pPr>
      <w:r w:rsidRPr="009C38E2">
        <w:rPr>
          <w:rFonts w:ascii="Arial" w:eastAsia="Arial" w:hAnsi="Arial" w:cs="Arial"/>
          <w:lang w:val="es-ES" w:eastAsia="pt-BR"/>
        </w:rPr>
        <w:t>Incluso privados de libertad, y tal vez aún más por ese motivo, la película muestra como los presos, así como ocurre con los hombres libres, tienen la necesidad de pertenecer a un determinado grupo.</w:t>
      </w:r>
    </w:p>
    <w:p w:rsidR="00B1539F" w:rsidRPr="009C38E2" w:rsidRDefault="00B1539F" w:rsidP="00B1539F">
      <w:pPr>
        <w:spacing w:after="0" w:line="360" w:lineRule="auto"/>
        <w:ind w:firstLine="709"/>
        <w:jc w:val="both"/>
        <w:rPr>
          <w:rFonts w:ascii="Arial" w:eastAsia="Arial" w:hAnsi="Arial" w:cs="Arial"/>
          <w:lang w:val="es-ES" w:eastAsia="pt-BR"/>
        </w:rPr>
      </w:pPr>
      <w:r w:rsidRPr="009C38E2">
        <w:rPr>
          <w:rFonts w:ascii="Arial" w:eastAsia="Arial" w:hAnsi="Arial" w:cs="Arial"/>
          <w:lang w:val="es-ES" w:eastAsia="pt-BR"/>
        </w:rPr>
        <w:t xml:space="preserve">Y de esta necesidad, como rescaldo de la masacre de </w:t>
      </w:r>
      <w:proofErr w:type="spellStart"/>
      <w:r w:rsidRPr="009C38E2">
        <w:rPr>
          <w:rFonts w:ascii="Arial" w:eastAsia="Arial" w:hAnsi="Arial" w:cs="Arial"/>
          <w:lang w:val="es-ES" w:eastAsia="pt-BR"/>
        </w:rPr>
        <w:t>Carandiru</w:t>
      </w:r>
      <w:proofErr w:type="spellEnd"/>
      <w:r w:rsidRPr="009C38E2">
        <w:rPr>
          <w:rFonts w:ascii="Arial" w:eastAsia="Arial" w:hAnsi="Arial" w:cs="Arial"/>
          <w:lang w:val="es-ES" w:eastAsia="pt-BR"/>
        </w:rPr>
        <w:t xml:space="preserve">, una nueva especie de </w:t>
      </w:r>
      <w:r w:rsidRPr="009C38E2">
        <w:rPr>
          <w:rFonts w:ascii="Arial" w:eastAsia="Arial" w:hAnsi="Arial" w:cs="Arial"/>
          <w:i/>
          <w:lang w:val="es-ES" w:eastAsia="pt-BR"/>
        </w:rPr>
        <w:t>contrato social</w:t>
      </w:r>
      <w:r w:rsidRPr="009C38E2">
        <w:rPr>
          <w:rFonts w:ascii="Arial" w:eastAsia="Arial" w:hAnsi="Arial" w:cs="Arial"/>
          <w:lang w:val="es-ES" w:eastAsia="pt-BR"/>
        </w:rPr>
        <w:t xml:space="preserve"> es firmada entre los presidiarios brasileños. En ese nuevo modelo de sociedad paralela, regido por las leyes internas de la cárcel, los presos se unieron y eligieron un “</w:t>
      </w:r>
      <w:r w:rsidRPr="009C38E2">
        <w:rPr>
          <w:rFonts w:ascii="Arial" w:eastAsia="Arial" w:hAnsi="Arial" w:cs="Arial"/>
          <w:i/>
          <w:lang w:val="es-ES" w:eastAsia="pt-BR"/>
        </w:rPr>
        <w:t>comando</w:t>
      </w:r>
      <w:r w:rsidRPr="009C38E2">
        <w:rPr>
          <w:rFonts w:ascii="Arial" w:eastAsia="Arial" w:hAnsi="Arial" w:cs="Arial"/>
          <w:lang w:val="es-ES" w:eastAsia="pt-BR"/>
        </w:rPr>
        <w:t xml:space="preserve">”, responsable de establecer las normas a ser obedecidas, ejecutarlas y juzgar aquellos que, eventualmente, no las cumplan. En contrapartida, el </w:t>
      </w:r>
      <w:r w:rsidRPr="009C38E2">
        <w:rPr>
          <w:rFonts w:ascii="Arial" w:eastAsia="Arial" w:hAnsi="Arial" w:cs="Arial"/>
          <w:i/>
          <w:lang w:val="es-ES" w:eastAsia="pt-BR"/>
        </w:rPr>
        <w:t>comando</w:t>
      </w:r>
      <w:r w:rsidRPr="009C38E2">
        <w:rPr>
          <w:rFonts w:ascii="Arial" w:eastAsia="Arial" w:hAnsi="Arial" w:cs="Arial"/>
          <w:lang w:val="es-ES" w:eastAsia="pt-BR"/>
        </w:rPr>
        <w:t xml:space="preserve"> ofrece protección a los miembros del grupo, sobre todo contra ataques desmedidos de la policía.</w:t>
      </w:r>
    </w:p>
    <w:p w:rsidR="00B1539F" w:rsidRPr="009C38E2" w:rsidRDefault="00B1539F" w:rsidP="00B1539F">
      <w:pPr>
        <w:spacing w:after="0" w:line="360" w:lineRule="auto"/>
        <w:ind w:firstLine="709"/>
        <w:jc w:val="both"/>
        <w:rPr>
          <w:rFonts w:ascii="Arial" w:eastAsia="Arial" w:hAnsi="Arial" w:cs="Arial"/>
          <w:lang w:val="es-ES" w:eastAsia="pt-BR"/>
        </w:rPr>
      </w:pPr>
      <w:r w:rsidRPr="009C38E2">
        <w:rPr>
          <w:rFonts w:ascii="Arial" w:eastAsia="Arial" w:hAnsi="Arial" w:cs="Arial"/>
          <w:lang w:val="es-ES" w:eastAsia="pt-BR"/>
        </w:rPr>
        <w:t>Conforme análisis de algunos expertos en derecho penitenciario</w:t>
      </w:r>
      <w:r w:rsidRPr="009C38E2">
        <w:rPr>
          <w:rFonts w:ascii="Arial" w:eastAsia="Arial" w:hAnsi="Arial" w:cs="Arial"/>
          <w:vertAlign w:val="superscript"/>
          <w:lang w:val="es-ES" w:eastAsia="pt-BR"/>
        </w:rPr>
        <w:footnoteReference w:id="245"/>
      </w:r>
      <w:r w:rsidRPr="009C38E2">
        <w:rPr>
          <w:rFonts w:ascii="Arial" w:eastAsia="Arial" w:hAnsi="Arial" w:cs="Arial"/>
          <w:lang w:val="es-ES" w:eastAsia="pt-BR"/>
        </w:rPr>
        <w:t xml:space="preserve">, la masacre de </w:t>
      </w:r>
      <w:proofErr w:type="spellStart"/>
      <w:r w:rsidRPr="009C38E2">
        <w:rPr>
          <w:rFonts w:ascii="Arial" w:eastAsia="Arial" w:hAnsi="Arial" w:cs="Arial"/>
          <w:i/>
          <w:lang w:val="es-ES" w:eastAsia="pt-BR"/>
        </w:rPr>
        <w:t>Carandiru</w:t>
      </w:r>
      <w:proofErr w:type="spellEnd"/>
      <w:r w:rsidRPr="009C38E2">
        <w:rPr>
          <w:rFonts w:ascii="Arial" w:eastAsia="Arial" w:hAnsi="Arial" w:cs="Arial"/>
          <w:lang w:val="es-ES" w:eastAsia="pt-BR"/>
        </w:rPr>
        <w:t xml:space="preserve"> motivó y originó la organización de una de las mayores facciones criminales de Brasil, conocida como Primer Comando de la Capital (PCC), creada en el año siguiente del hecho.</w:t>
      </w:r>
    </w:p>
    <w:p w:rsidR="00B1539F" w:rsidRPr="009C38E2" w:rsidRDefault="00B1539F" w:rsidP="00B1539F">
      <w:pPr>
        <w:spacing w:after="0" w:line="360" w:lineRule="auto"/>
        <w:ind w:firstLine="709"/>
        <w:jc w:val="both"/>
        <w:rPr>
          <w:rFonts w:ascii="Arial" w:eastAsia="Arial" w:hAnsi="Arial" w:cs="Arial"/>
          <w:lang w:val="es-ES" w:eastAsia="pt-BR"/>
        </w:rPr>
      </w:pPr>
      <w:r w:rsidRPr="009C38E2">
        <w:rPr>
          <w:rFonts w:ascii="Arial" w:eastAsia="Arial" w:hAnsi="Arial" w:cs="Arial"/>
          <w:lang w:val="es-ES" w:eastAsia="pt-BR"/>
        </w:rPr>
        <w:t>Según los registros</w:t>
      </w:r>
      <w:r w:rsidRPr="009C38E2">
        <w:rPr>
          <w:rFonts w:ascii="Arial" w:eastAsia="Arial" w:hAnsi="Arial" w:cs="Arial"/>
          <w:vertAlign w:val="superscript"/>
          <w:lang w:val="es-ES" w:eastAsia="pt-BR"/>
        </w:rPr>
        <w:footnoteReference w:id="246"/>
      </w:r>
      <w:r w:rsidRPr="009C38E2">
        <w:rPr>
          <w:rFonts w:ascii="Arial" w:eastAsia="Arial" w:hAnsi="Arial" w:cs="Arial"/>
          <w:lang w:val="es-ES" w:eastAsia="pt-BR"/>
        </w:rPr>
        <w:t xml:space="preserve">, la facción PCC habría sido fundada por un grupo de detenidos en la Casa de Custodia de </w:t>
      </w:r>
      <w:proofErr w:type="spellStart"/>
      <w:r w:rsidRPr="009C38E2">
        <w:rPr>
          <w:rFonts w:ascii="Arial" w:eastAsia="Arial" w:hAnsi="Arial" w:cs="Arial"/>
          <w:lang w:val="es-ES" w:eastAsia="pt-BR"/>
        </w:rPr>
        <w:t>Taubaté</w:t>
      </w:r>
      <w:proofErr w:type="spellEnd"/>
      <w:r w:rsidRPr="009C38E2">
        <w:rPr>
          <w:rFonts w:ascii="Arial" w:eastAsia="Arial" w:hAnsi="Arial" w:cs="Arial"/>
          <w:lang w:val="es-ES" w:eastAsia="pt-BR"/>
        </w:rPr>
        <w:t xml:space="preserve"> (interior del estado de San Pablo). La fuerte estructura organizacional del grupo criminal llama la atención en razón de su estatuto, permitiendo que la agrupación actúe en otros estados de Brasil y también en el exterior, como Paraguay y Bolivia. Se calcula que el PCC movilice, anualmente, más de 120 millones de reales, equivalentes a 35,2 millones de dólares.</w:t>
      </w:r>
    </w:p>
    <w:p w:rsidR="00B1539F" w:rsidRPr="009C38E2" w:rsidRDefault="00B1539F" w:rsidP="00B1539F">
      <w:pPr>
        <w:spacing w:after="0" w:line="360" w:lineRule="auto"/>
        <w:ind w:firstLine="709"/>
        <w:jc w:val="both"/>
        <w:rPr>
          <w:rFonts w:ascii="Arial" w:eastAsia="Arial" w:hAnsi="Arial" w:cs="Arial"/>
          <w:lang w:val="es-ES" w:eastAsia="pt-BR"/>
        </w:rPr>
      </w:pPr>
      <w:r w:rsidRPr="009C38E2">
        <w:rPr>
          <w:rFonts w:ascii="Arial" w:eastAsia="Arial" w:hAnsi="Arial" w:cs="Arial"/>
          <w:lang w:val="es-ES" w:eastAsia="pt-BR"/>
        </w:rPr>
        <w:t>Actuante dentro de las cárceles y fuera de ellas, el PCC detiene la función reglamentaria, imponiendo reglas de conductas internas a sus integrantes influyentes en el mundo del crimen, llegando a operar incluso en algunas villas de grandes ciudades brasileñas como regulador general de conductas, sobreponiéndose incluso sobre la justicia del Estado.</w:t>
      </w:r>
    </w:p>
    <w:p w:rsidR="00B1539F" w:rsidRPr="009C38E2" w:rsidRDefault="00B1539F" w:rsidP="00B1539F">
      <w:pPr>
        <w:spacing w:after="0" w:line="360" w:lineRule="auto"/>
        <w:ind w:firstLine="709"/>
        <w:jc w:val="both"/>
        <w:rPr>
          <w:rFonts w:ascii="Arial" w:eastAsia="Arial" w:hAnsi="Arial" w:cs="Arial"/>
          <w:lang w:val="pt-BR" w:eastAsia="pt-BR"/>
        </w:rPr>
      </w:pPr>
      <w:r w:rsidRPr="009C38E2">
        <w:rPr>
          <w:rFonts w:ascii="Arial" w:eastAsia="Arial" w:hAnsi="Arial" w:cs="Arial"/>
          <w:lang w:val="es-ES" w:eastAsia="pt-BR"/>
        </w:rPr>
        <w:lastRenderedPageBreak/>
        <w:t xml:space="preserve">La socióloga Camila </w:t>
      </w:r>
      <w:proofErr w:type="spellStart"/>
      <w:r w:rsidRPr="009C38E2">
        <w:rPr>
          <w:rFonts w:ascii="Arial" w:eastAsia="Arial" w:hAnsi="Arial" w:cs="Arial"/>
          <w:lang w:val="es-ES" w:eastAsia="pt-BR"/>
        </w:rPr>
        <w:t>Nunes</w:t>
      </w:r>
      <w:proofErr w:type="spellEnd"/>
      <w:r w:rsidRPr="009C38E2">
        <w:rPr>
          <w:rFonts w:ascii="Arial" w:eastAsia="Arial" w:hAnsi="Arial" w:cs="Arial"/>
          <w:lang w:val="es-ES" w:eastAsia="pt-BR"/>
        </w:rPr>
        <w:t xml:space="preserve"> </w:t>
      </w:r>
      <w:proofErr w:type="spellStart"/>
      <w:r w:rsidRPr="009C38E2">
        <w:rPr>
          <w:rFonts w:ascii="Arial" w:eastAsia="Arial" w:hAnsi="Arial" w:cs="Arial"/>
          <w:lang w:val="es-ES" w:eastAsia="pt-BR"/>
        </w:rPr>
        <w:t>Dias</w:t>
      </w:r>
      <w:proofErr w:type="spellEnd"/>
      <w:r w:rsidRPr="009C38E2">
        <w:rPr>
          <w:rFonts w:ascii="Arial" w:eastAsia="Arial" w:hAnsi="Arial" w:cs="Arial"/>
          <w:lang w:val="es-ES" w:eastAsia="pt-BR"/>
        </w:rPr>
        <w:t xml:space="preserve">, profesora de la Universidad Federal de ABC e investigadora del Núcleo de Estudios de Violencia (NEV) de la Universidad de San Pablo (USP), destaca que “o PCC é, </w:t>
      </w:r>
      <w:proofErr w:type="spellStart"/>
      <w:r w:rsidRPr="009C38E2">
        <w:rPr>
          <w:rFonts w:ascii="Arial" w:eastAsia="Arial" w:hAnsi="Arial" w:cs="Arial"/>
          <w:lang w:val="es-ES" w:eastAsia="pt-BR"/>
        </w:rPr>
        <w:t>sem</w:t>
      </w:r>
      <w:proofErr w:type="spellEnd"/>
      <w:r w:rsidRPr="009C38E2">
        <w:rPr>
          <w:rFonts w:ascii="Arial" w:eastAsia="Arial" w:hAnsi="Arial" w:cs="Arial"/>
          <w:lang w:val="es-ES" w:eastAsia="pt-BR"/>
        </w:rPr>
        <w:t xml:space="preserve"> </w:t>
      </w:r>
      <w:proofErr w:type="spellStart"/>
      <w:r w:rsidRPr="009C38E2">
        <w:rPr>
          <w:rFonts w:ascii="Arial" w:eastAsia="Arial" w:hAnsi="Arial" w:cs="Arial"/>
          <w:lang w:val="es-ES" w:eastAsia="pt-BR"/>
        </w:rPr>
        <w:t>dúvida</w:t>
      </w:r>
      <w:proofErr w:type="spellEnd"/>
      <w:r w:rsidRPr="009C38E2">
        <w:rPr>
          <w:rFonts w:ascii="Arial" w:eastAsia="Arial" w:hAnsi="Arial" w:cs="Arial"/>
          <w:lang w:val="es-ES" w:eastAsia="pt-BR"/>
        </w:rPr>
        <w:t xml:space="preserve">, o principal </w:t>
      </w:r>
      <w:proofErr w:type="spellStart"/>
      <w:r w:rsidRPr="009C38E2">
        <w:rPr>
          <w:rFonts w:ascii="Arial" w:eastAsia="Arial" w:hAnsi="Arial" w:cs="Arial"/>
          <w:lang w:val="es-ES" w:eastAsia="pt-BR"/>
        </w:rPr>
        <w:t>efeito</w:t>
      </w:r>
      <w:proofErr w:type="spellEnd"/>
      <w:r w:rsidRPr="009C38E2">
        <w:rPr>
          <w:rFonts w:ascii="Arial" w:eastAsia="Arial" w:hAnsi="Arial" w:cs="Arial"/>
          <w:lang w:val="es-ES" w:eastAsia="pt-BR"/>
        </w:rPr>
        <w:t xml:space="preserve"> do </w:t>
      </w:r>
      <w:proofErr w:type="spellStart"/>
      <w:r w:rsidRPr="009C38E2">
        <w:rPr>
          <w:rFonts w:ascii="Arial" w:eastAsia="Arial" w:hAnsi="Arial" w:cs="Arial"/>
          <w:lang w:val="es-ES" w:eastAsia="pt-BR"/>
        </w:rPr>
        <w:t>massacre</w:t>
      </w:r>
      <w:proofErr w:type="spellEnd"/>
      <w:r w:rsidRPr="009C38E2">
        <w:rPr>
          <w:rFonts w:ascii="Arial" w:eastAsia="Arial" w:hAnsi="Arial" w:cs="Arial"/>
          <w:lang w:val="es-ES" w:eastAsia="pt-BR"/>
        </w:rPr>
        <w:t xml:space="preserve">. </w:t>
      </w:r>
      <w:r w:rsidRPr="009C38E2">
        <w:rPr>
          <w:rFonts w:ascii="Arial" w:eastAsia="Arial" w:hAnsi="Arial" w:cs="Arial"/>
          <w:lang w:val="pt-BR" w:eastAsia="pt-BR"/>
        </w:rPr>
        <w:t>Não apenas deste evento isolado, mas da política de segurança daquela época, marcada pela violência institucional, pelo desrespeito aos direitos e pela arbitrariedade do Estado”</w:t>
      </w:r>
      <w:r w:rsidRPr="009C38E2">
        <w:rPr>
          <w:rFonts w:ascii="Arial" w:eastAsia="Arial" w:hAnsi="Arial" w:cs="Arial"/>
          <w:vertAlign w:val="superscript"/>
          <w:lang w:val="es-ES" w:eastAsia="pt-BR"/>
        </w:rPr>
        <w:footnoteReference w:id="247"/>
      </w:r>
      <w:r w:rsidRPr="009C38E2">
        <w:rPr>
          <w:rFonts w:ascii="Arial" w:eastAsia="Arial" w:hAnsi="Arial" w:cs="Arial"/>
          <w:lang w:val="pt-BR" w:eastAsia="pt-BR"/>
        </w:rPr>
        <w:t>.</w:t>
      </w:r>
      <w:bookmarkStart w:id="7" w:name="h.3dy6vkm" w:colFirst="0" w:colLast="0"/>
      <w:bookmarkEnd w:id="7"/>
    </w:p>
    <w:p w:rsidR="00B1539F" w:rsidRPr="009C38E2" w:rsidRDefault="00B1539F" w:rsidP="00B1539F">
      <w:pPr>
        <w:spacing w:after="0" w:line="360" w:lineRule="auto"/>
        <w:ind w:firstLine="709"/>
        <w:jc w:val="both"/>
        <w:rPr>
          <w:rFonts w:ascii="Arial" w:eastAsia="Arial" w:hAnsi="Arial" w:cs="Arial"/>
          <w:lang w:val="pt-BR" w:eastAsia="pt-BR"/>
        </w:rPr>
      </w:pPr>
    </w:p>
    <w:p w:rsidR="00B1539F" w:rsidRPr="009C38E2" w:rsidRDefault="00B1539F" w:rsidP="00B1539F">
      <w:pPr>
        <w:keepNext/>
        <w:keepLines/>
        <w:spacing w:after="0" w:line="360" w:lineRule="auto"/>
        <w:jc w:val="both"/>
        <w:outlineLvl w:val="0"/>
        <w:rPr>
          <w:rFonts w:ascii="Arial" w:eastAsia="Arial" w:hAnsi="Arial" w:cs="Arial"/>
          <w:b/>
          <w:sz w:val="24"/>
          <w:szCs w:val="24"/>
          <w:lang w:val="es-ES" w:eastAsia="pt-BR"/>
        </w:rPr>
      </w:pPr>
      <w:r w:rsidRPr="009C38E2">
        <w:rPr>
          <w:rFonts w:ascii="Arial" w:eastAsia="Arial" w:hAnsi="Arial" w:cs="Arial"/>
          <w:b/>
          <w:sz w:val="24"/>
          <w:szCs w:val="24"/>
          <w:lang w:val="es-ES" w:eastAsia="pt-BR"/>
        </w:rPr>
        <w:t>5. EL PROBLEMA DE LA SOBREPOBLACIÓN CARCELARIA EN BRASIL.</w:t>
      </w:r>
    </w:p>
    <w:p w:rsidR="00B1539F" w:rsidRPr="009C38E2" w:rsidRDefault="00B1539F" w:rsidP="00B1539F">
      <w:pPr>
        <w:spacing w:after="0" w:line="360" w:lineRule="auto"/>
        <w:ind w:firstLine="709"/>
        <w:jc w:val="both"/>
        <w:rPr>
          <w:rFonts w:ascii="Arial" w:eastAsia="Arial" w:hAnsi="Arial" w:cs="Arial"/>
          <w:lang w:val="es-ES" w:eastAsia="pt-BR"/>
        </w:rPr>
      </w:pPr>
      <w:r w:rsidRPr="009C38E2">
        <w:rPr>
          <w:rFonts w:ascii="Arial" w:eastAsia="Arial" w:hAnsi="Arial" w:cs="Arial"/>
          <w:lang w:val="es-ES" w:eastAsia="pt-BR"/>
        </w:rPr>
        <w:t xml:space="preserve">Sin sombra de duda, una de las principales causas de la masacre ocurrida en </w:t>
      </w:r>
      <w:proofErr w:type="spellStart"/>
      <w:r w:rsidRPr="009C38E2">
        <w:rPr>
          <w:rFonts w:ascii="Arial" w:eastAsia="Arial" w:hAnsi="Arial" w:cs="Arial"/>
          <w:i/>
          <w:lang w:val="es-ES" w:eastAsia="pt-BR"/>
        </w:rPr>
        <w:t>Carandiru</w:t>
      </w:r>
      <w:proofErr w:type="spellEnd"/>
      <w:r w:rsidRPr="009C38E2">
        <w:rPr>
          <w:rFonts w:ascii="Arial" w:eastAsia="Arial" w:hAnsi="Arial" w:cs="Arial"/>
          <w:lang w:val="es-ES" w:eastAsia="pt-BR"/>
        </w:rPr>
        <w:t xml:space="preserve"> fue la sobrepoblación carcelaria del complejo penal, aspecto muy bien demostrado en el film y factor que impulsó la violencia entre los detenidos y la disputa por el poder dentro de la cárcel. </w:t>
      </w:r>
    </w:p>
    <w:p w:rsidR="00B1539F" w:rsidRPr="009C38E2" w:rsidRDefault="00B1539F" w:rsidP="00B1539F">
      <w:pPr>
        <w:spacing w:after="0" w:line="360" w:lineRule="auto"/>
        <w:ind w:firstLine="709"/>
        <w:jc w:val="both"/>
        <w:rPr>
          <w:rFonts w:ascii="Arial" w:eastAsia="Arial" w:hAnsi="Arial" w:cs="Arial"/>
          <w:lang w:val="es-ES" w:eastAsia="pt-BR"/>
        </w:rPr>
      </w:pPr>
      <w:r w:rsidRPr="009C38E2">
        <w:rPr>
          <w:rFonts w:ascii="Arial" w:eastAsia="Arial" w:hAnsi="Arial" w:cs="Arial"/>
          <w:lang w:val="es-ES" w:eastAsia="pt-BR"/>
        </w:rPr>
        <w:t>La falta de lugares en el sistema penitenciario y el constante crecimiento de la población carcelaria es un problema de hace mucho años en Brasil, tema recurrente y para lo cual las medidas políticas y jurídicas adoptadas en el país hasta el momento</w:t>
      </w:r>
      <w:r w:rsidRPr="009C38E2">
        <w:rPr>
          <w:rFonts w:ascii="Arial" w:eastAsia="Arial" w:hAnsi="Arial" w:cs="Arial"/>
          <w:vertAlign w:val="superscript"/>
          <w:lang w:val="es-ES" w:eastAsia="pt-BR"/>
        </w:rPr>
        <w:footnoteReference w:id="248"/>
      </w:r>
      <w:r w:rsidRPr="009C38E2">
        <w:rPr>
          <w:rFonts w:ascii="Arial" w:eastAsia="Arial" w:hAnsi="Arial" w:cs="Arial"/>
          <w:lang w:val="es-ES" w:eastAsia="pt-BR"/>
        </w:rPr>
        <w:t xml:space="preserve">, mismo que teniendo demostrado buenos resultados, no han conseguido reducir el número de detenidos. </w:t>
      </w:r>
    </w:p>
    <w:p w:rsidR="00B1539F" w:rsidRPr="009C38E2" w:rsidRDefault="00B1539F" w:rsidP="00B1539F">
      <w:pPr>
        <w:spacing w:after="0" w:line="360" w:lineRule="auto"/>
        <w:ind w:firstLine="709"/>
        <w:jc w:val="both"/>
        <w:rPr>
          <w:rFonts w:ascii="Arial" w:eastAsia="Arial" w:hAnsi="Arial" w:cs="Arial"/>
          <w:lang w:val="es-ES" w:eastAsia="pt-BR"/>
        </w:rPr>
      </w:pPr>
      <w:r w:rsidRPr="009C38E2">
        <w:rPr>
          <w:rFonts w:ascii="Arial" w:eastAsia="Arial" w:hAnsi="Arial" w:cs="Arial"/>
          <w:lang w:val="es-ES" w:eastAsia="pt-BR"/>
        </w:rPr>
        <w:t>En julio de 2014, Brasil contaba con 711.463</w:t>
      </w:r>
      <w:r w:rsidRPr="009C38E2">
        <w:rPr>
          <w:rFonts w:ascii="Arial" w:eastAsia="Arial" w:hAnsi="Arial" w:cs="Arial"/>
          <w:vertAlign w:val="superscript"/>
          <w:lang w:val="es-ES" w:eastAsia="pt-BR"/>
        </w:rPr>
        <w:footnoteReference w:id="249"/>
      </w:r>
      <w:r w:rsidRPr="009C38E2">
        <w:rPr>
          <w:rFonts w:ascii="Arial" w:eastAsia="Arial" w:hAnsi="Arial" w:cs="Arial"/>
          <w:lang w:val="es-ES" w:eastAsia="pt-BR"/>
        </w:rPr>
        <w:t xml:space="preserve"> personas privadas de su libertad</w:t>
      </w:r>
      <w:r w:rsidRPr="009C38E2">
        <w:rPr>
          <w:rFonts w:ascii="Arial" w:eastAsia="Arial" w:hAnsi="Arial" w:cs="Arial"/>
          <w:vertAlign w:val="superscript"/>
          <w:lang w:val="es-ES" w:eastAsia="pt-BR"/>
        </w:rPr>
        <w:footnoteReference w:id="250"/>
      </w:r>
      <w:r w:rsidRPr="009C38E2">
        <w:rPr>
          <w:rFonts w:ascii="Arial" w:eastAsia="Arial" w:hAnsi="Arial" w:cs="Arial"/>
          <w:lang w:val="es-ES" w:eastAsia="pt-BR"/>
        </w:rPr>
        <w:t>, lo que le clasificaba como la tercera mayor comunidad detenida del mundo. En contrapartida, presentaba un déficit de 354.000 lugares y contaba con 373.991 órdenes de prisión pendientes de cumplimento, de modo que, si se ejecutaran todas las órdenes, los presos en cárceles brasileñas se elevaría a más de 1 millón de personas y la falta de lugares se alzaría a más de 727 mil</w:t>
      </w:r>
      <w:r w:rsidRPr="009C38E2">
        <w:rPr>
          <w:rFonts w:ascii="Arial" w:eastAsia="Arial" w:hAnsi="Arial" w:cs="Arial"/>
          <w:vertAlign w:val="superscript"/>
          <w:lang w:val="es-ES" w:eastAsia="pt-BR"/>
        </w:rPr>
        <w:footnoteReference w:id="251"/>
      </w:r>
      <w:r w:rsidRPr="009C38E2">
        <w:rPr>
          <w:rFonts w:ascii="Arial" w:eastAsia="Arial" w:hAnsi="Arial" w:cs="Arial"/>
          <w:lang w:val="es-ES" w:eastAsia="pt-BR"/>
        </w:rPr>
        <w:t>.  Incluso para un país con proporciones continentales como es el Brasil, los números son preocupantes</w:t>
      </w:r>
      <w:r w:rsidRPr="009C38E2">
        <w:rPr>
          <w:rFonts w:ascii="Arial" w:eastAsia="Arial" w:hAnsi="Arial" w:cs="Arial"/>
          <w:vertAlign w:val="superscript"/>
          <w:lang w:val="es-ES" w:eastAsia="pt-BR"/>
        </w:rPr>
        <w:footnoteReference w:id="252"/>
      </w:r>
      <w:r w:rsidRPr="009C38E2">
        <w:rPr>
          <w:rFonts w:ascii="Arial" w:eastAsia="Arial" w:hAnsi="Arial" w:cs="Arial"/>
          <w:lang w:val="es-ES" w:eastAsia="pt-BR"/>
        </w:rPr>
        <w:t xml:space="preserve"> especialmente cuando se piensa en la garantía de los derechos humanos para las personas reclusas.</w:t>
      </w:r>
    </w:p>
    <w:p w:rsidR="00B1539F" w:rsidRPr="009C38E2" w:rsidRDefault="00B1539F" w:rsidP="00B1539F">
      <w:pPr>
        <w:spacing w:after="0" w:line="360" w:lineRule="auto"/>
        <w:ind w:firstLine="709"/>
        <w:jc w:val="both"/>
        <w:rPr>
          <w:rFonts w:ascii="Arial" w:eastAsia="Times New Roman" w:hAnsi="Arial" w:cs="Arial"/>
          <w:lang w:val="es-ES" w:eastAsia="pt-BR"/>
        </w:rPr>
      </w:pPr>
      <w:r w:rsidRPr="009C38E2">
        <w:rPr>
          <w:rFonts w:ascii="Arial" w:eastAsia="Arial" w:hAnsi="Arial" w:cs="Arial"/>
          <w:lang w:val="es-ES" w:eastAsia="pt-BR"/>
        </w:rPr>
        <w:lastRenderedPageBreak/>
        <w:t xml:space="preserve">Un breve análisis del histórico reciente de la nación brasileña demuestra claramente el aumento progresivo y continuo de la población aprisionada. Desde el </w:t>
      </w:r>
      <w:r w:rsidRPr="009C38E2">
        <w:rPr>
          <w:rFonts w:ascii="Arial" w:eastAsia="Times New Roman" w:hAnsi="Arial" w:cs="Arial"/>
          <w:lang w:val="es-ES" w:eastAsia="pt-BR"/>
        </w:rPr>
        <w:t>inicio del siglo XX hasta los años 30’s – 40’s del mismo, el número de detenidos y casas de corrección en Brasil aumentó sobremanera. En 1907, el número de presos totalizaba 3.734</w:t>
      </w:r>
      <w:r w:rsidRPr="009C38E2">
        <w:rPr>
          <w:rFonts w:ascii="Arial" w:eastAsia="Times New Roman" w:hAnsi="Arial" w:cs="Arial"/>
          <w:vertAlign w:val="superscript"/>
          <w:lang w:val="es-ES" w:eastAsia="pt-BR"/>
        </w:rPr>
        <w:footnoteReference w:id="253"/>
      </w:r>
      <w:r w:rsidRPr="009C38E2">
        <w:rPr>
          <w:rFonts w:ascii="Arial" w:eastAsia="Times New Roman" w:hAnsi="Arial" w:cs="Arial"/>
          <w:lang w:val="es-ES" w:eastAsia="pt-BR"/>
        </w:rPr>
        <w:t>, en 1977, pasó a 37.251</w:t>
      </w:r>
      <w:r w:rsidRPr="009C38E2">
        <w:rPr>
          <w:rFonts w:ascii="Arial" w:eastAsia="Times New Roman" w:hAnsi="Arial" w:cs="Arial"/>
          <w:vertAlign w:val="superscript"/>
          <w:lang w:val="es-ES" w:eastAsia="pt-BR"/>
        </w:rPr>
        <w:footnoteReference w:id="254"/>
      </w:r>
      <w:r w:rsidRPr="009C38E2">
        <w:rPr>
          <w:rFonts w:ascii="Arial" w:eastAsia="Times New Roman" w:hAnsi="Arial" w:cs="Arial"/>
          <w:lang w:val="es-ES" w:eastAsia="pt-BR"/>
        </w:rPr>
        <w:t>, lo que representa una adición de 897% en un período de 70 años, equivalente a más de 12,5% de incremento al año.</w:t>
      </w:r>
    </w:p>
    <w:p w:rsidR="00B1539F" w:rsidRPr="009C38E2" w:rsidRDefault="00B1539F" w:rsidP="00B1539F">
      <w:pPr>
        <w:spacing w:after="0" w:line="360" w:lineRule="auto"/>
        <w:ind w:firstLine="709"/>
        <w:jc w:val="both"/>
        <w:rPr>
          <w:rFonts w:ascii="Arial" w:eastAsia="Times New Roman" w:hAnsi="Arial" w:cs="Arial"/>
          <w:lang w:val="es-ES" w:eastAsia="pt-BR"/>
        </w:rPr>
      </w:pPr>
      <w:r w:rsidRPr="009C38E2">
        <w:rPr>
          <w:rFonts w:ascii="Arial" w:eastAsia="Times New Roman" w:hAnsi="Arial" w:cs="Arial"/>
          <w:lang w:val="es-ES" w:eastAsia="pt-BR"/>
        </w:rPr>
        <w:t xml:space="preserve">En 1990, dos años antes de la masacre del </w:t>
      </w:r>
      <w:proofErr w:type="spellStart"/>
      <w:r w:rsidRPr="009C38E2">
        <w:rPr>
          <w:rFonts w:ascii="Arial" w:eastAsia="Times New Roman" w:hAnsi="Arial" w:cs="Arial"/>
          <w:i/>
          <w:lang w:val="es-ES" w:eastAsia="pt-BR"/>
        </w:rPr>
        <w:t>Carandiru</w:t>
      </w:r>
      <w:proofErr w:type="spellEnd"/>
      <w:r w:rsidRPr="009C38E2">
        <w:rPr>
          <w:rFonts w:ascii="Arial" w:eastAsia="Times New Roman" w:hAnsi="Arial" w:cs="Arial"/>
          <w:lang w:val="es-ES" w:eastAsia="pt-BR"/>
        </w:rPr>
        <w:t>, la población detenida total del país sumaba poco más de 90.000 personas, pero en 1992, año del hecho, llegó a 114.300 en diciembre</w:t>
      </w:r>
      <w:r w:rsidRPr="009C38E2">
        <w:rPr>
          <w:rFonts w:ascii="Arial" w:eastAsia="Times New Roman" w:hAnsi="Arial" w:cs="Arial"/>
          <w:vertAlign w:val="superscript"/>
          <w:lang w:val="es-ES" w:eastAsia="pt-BR"/>
        </w:rPr>
        <w:footnoteReference w:id="255"/>
      </w:r>
      <w:r w:rsidRPr="009C38E2">
        <w:rPr>
          <w:rFonts w:ascii="Arial" w:eastAsia="Times New Roman" w:hAnsi="Arial" w:cs="Arial"/>
          <w:lang w:val="es-ES" w:eastAsia="pt-BR"/>
        </w:rPr>
        <w:t>, con un aumento de casi 1/3 en tan solo 24 meses.</w:t>
      </w:r>
    </w:p>
    <w:p w:rsidR="00B1539F" w:rsidRPr="009C38E2" w:rsidRDefault="00B1539F" w:rsidP="00B1539F">
      <w:pPr>
        <w:spacing w:after="0" w:line="360" w:lineRule="auto"/>
        <w:ind w:firstLine="709"/>
        <w:jc w:val="both"/>
        <w:rPr>
          <w:rFonts w:ascii="Arial" w:eastAsia="Arial" w:hAnsi="Arial" w:cs="Arial"/>
          <w:lang w:val="es-ES" w:eastAsia="pt-BR"/>
        </w:rPr>
      </w:pPr>
      <w:r w:rsidRPr="009C38E2">
        <w:rPr>
          <w:rFonts w:ascii="Arial" w:eastAsia="Arial" w:hAnsi="Arial" w:cs="Arial"/>
          <w:lang w:val="es-ES" w:eastAsia="pt-BR"/>
        </w:rPr>
        <w:t>Ese incremento de la gente encerrada no acompañó el crecimiento de los habitantes de Brasil. En un levantamiento realizado por el Instituto Avante Brasil, con el objetivo de tornar pública la realidad carcelaria del país, se constató que entre 1990 y 2012 (a lo largo de 12 años), al paso que la población nacional tuvo un crecimiento de 31%, la comunidad detenida tuvo un aumento de 508%</w:t>
      </w:r>
      <w:r w:rsidRPr="009C38E2">
        <w:rPr>
          <w:rFonts w:ascii="Arial" w:eastAsia="Arial" w:hAnsi="Arial" w:cs="Arial"/>
          <w:vertAlign w:val="superscript"/>
          <w:lang w:val="es-ES" w:eastAsia="pt-BR"/>
        </w:rPr>
        <w:footnoteReference w:id="256"/>
      </w:r>
      <w:r w:rsidRPr="009C38E2">
        <w:rPr>
          <w:rFonts w:ascii="Arial" w:eastAsia="Arial" w:hAnsi="Arial" w:cs="Arial"/>
          <w:lang w:val="es-ES" w:eastAsia="pt-BR"/>
        </w:rPr>
        <w:t>. O sea, al mismo tiempo que la población se incrementó 1/3, el número de presos más se sextuplicó</w:t>
      </w:r>
      <w:r w:rsidRPr="009C38E2">
        <w:rPr>
          <w:rFonts w:ascii="Arial" w:eastAsia="Arial" w:hAnsi="Arial" w:cs="Arial"/>
          <w:vertAlign w:val="superscript"/>
          <w:lang w:val="es-ES" w:eastAsia="pt-BR"/>
        </w:rPr>
        <w:footnoteReference w:id="257"/>
      </w:r>
      <w:r w:rsidRPr="009C38E2">
        <w:rPr>
          <w:rFonts w:ascii="Arial" w:eastAsia="Arial" w:hAnsi="Arial" w:cs="Arial"/>
          <w:lang w:val="es-ES" w:eastAsia="pt-BR"/>
        </w:rPr>
        <w:t>. </w:t>
      </w:r>
    </w:p>
    <w:p w:rsidR="00B1539F" w:rsidRPr="009C38E2" w:rsidRDefault="00B1539F" w:rsidP="00B1539F">
      <w:pPr>
        <w:spacing w:after="0" w:line="360" w:lineRule="auto"/>
        <w:ind w:firstLine="709"/>
        <w:jc w:val="both"/>
        <w:rPr>
          <w:rFonts w:ascii="Arial" w:eastAsia="Arial" w:hAnsi="Arial" w:cs="Arial"/>
          <w:lang w:val="es-ES" w:eastAsia="pt-BR"/>
        </w:rPr>
      </w:pPr>
      <w:r w:rsidRPr="009C38E2">
        <w:rPr>
          <w:rFonts w:ascii="Arial" w:eastAsia="Arial" w:hAnsi="Arial" w:cs="Arial"/>
          <w:lang w:val="es-ES" w:eastAsia="pt-BR"/>
        </w:rPr>
        <w:t>Según el Centro Internacional de Estudios Penitenciarios ligado a la Universidad de Essex, en el Reino Unido, la tasa media mundial de encarcelamientos es de 144 presos para cada grupo de 100 mil habitantes, pero en Brasil esa taza sube a 300</w:t>
      </w:r>
      <w:r w:rsidRPr="009C38E2">
        <w:rPr>
          <w:rFonts w:ascii="Arial" w:eastAsia="Arial" w:hAnsi="Arial" w:cs="Arial"/>
          <w:vertAlign w:val="superscript"/>
          <w:lang w:val="es-ES" w:eastAsia="pt-BR"/>
        </w:rPr>
        <w:footnoteReference w:id="258"/>
      </w:r>
      <w:r w:rsidRPr="009C38E2">
        <w:rPr>
          <w:rFonts w:ascii="Arial" w:eastAsia="Arial" w:hAnsi="Arial" w:cs="Arial"/>
          <w:lang w:val="es-ES" w:eastAsia="pt-BR"/>
        </w:rPr>
        <w:t xml:space="preserve">. </w:t>
      </w:r>
    </w:p>
    <w:p w:rsidR="00B1539F" w:rsidRPr="009C38E2" w:rsidRDefault="00B1539F" w:rsidP="00B1539F">
      <w:pPr>
        <w:spacing w:after="0" w:line="360" w:lineRule="auto"/>
        <w:ind w:firstLine="709"/>
        <w:jc w:val="both"/>
        <w:rPr>
          <w:rFonts w:ascii="Arial" w:eastAsia="Arial" w:hAnsi="Arial" w:cs="Arial"/>
          <w:lang w:val="es-ES" w:eastAsia="pt-BR"/>
        </w:rPr>
      </w:pPr>
      <w:r w:rsidRPr="009C38E2">
        <w:rPr>
          <w:rFonts w:ascii="Arial" w:eastAsia="Arial" w:hAnsi="Arial" w:cs="Arial"/>
          <w:lang w:val="es-ES" w:eastAsia="pt-BR"/>
        </w:rPr>
        <w:t>Por esa misma pesquisa, proyectando el aumento de la población carcelaria ocurrido en los últimos años en Brasil, en relación a los Estados Unidos, se apunta que el país superará a los EUA en 2034, pasando a ocupar la primera posición mundial en número de personas privadas de su libertad.</w:t>
      </w:r>
    </w:p>
    <w:p w:rsidR="00B1539F" w:rsidRPr="009C38E2" w:rsidRDefault="00B1539F" w:rsidP="00B1539F">
      <w:pPr>
        <w:spacing w:after="0" w:line="360" w:lineRule="auto"/>
        <w:ind w:firstLine="709"/>
        <w:jc w:val="both"/>
        <w:rPr>
          <w:rFonts w:ascii="Arial" w:eastAsia="Arial" w:hAnsi="Arial" w:cs="Arial"/>
          <w:lang w:val="es-ES" w:eastAsia="pt-BR"/>
        </w:rPr>
      </w:pPr>
      <w:r w:rsidRPr="009C38E2">
        <w:rPr>
          <w:rFonts w:ascii="Arial" w:eastAsia="Arial" w:hAnsi="Arial" w:cs="Arial"/>
          <w:lang w:val="es-ES" w:eastAsia="pt-BR"/>
        </w:rPr>
        <w:t xml:space="preserve">Sin embargo, lo contradictorio es que esa tasa tan alta de encarcelamiento no representa una reducción de la criminalidad. Conforme al informe divulgado por Amnistía </w:t>
      </w:r>
      <w:r w:rsidRPr="009C38E2">
        <w:rPr>
          <w:rFonts w:ascii="Arial" w:eastAsia="Arial" w:hAnsi="Arial" w:cs="Arial"/>
          <w:lang w:val="es-ES" w:eastAsia="pt-BR"/>
        </w:rPr>
        <w:lastRenderedPageBreak/>
        <w:t>Internacional (AI) en febrero de 2015</w:t>
      </w:r>
      <w:r w:rsidRPr="009C38E2">
        <w:rPr>
          <w:rFonts w:ascii="Arial" w:eastAsia="Arial" w:hAnsi="Arial" w:cs="Arial"/>
          <w:vertAlign w:val="superscript"/>
          <w:lang w:val="es-ES" w:eastAsia="pt-BR"/>
        </w:rPr>
        <w:footnoteReference w:id="259"/>
      </w:r>
      <w:r w:rsidRPr="009C38E2">
        <w:rPr>
          <w:rFonts w:ascii="Arial" w:eastAsia="Arial" w:hAnsi="Arial" w:cs="Arial"/>
          <w:lang w:val="es-ES" w:eastAsia="pt-BR"/>
        </w:rPr>
        <w:t>, Brasil está en la cumbre de los países más violentos del mundo, con por lo menos 130 homicidios al día. Entre los factores responsables por ese escenario, indica AI la sensación de impunidad existente en el país, ya que 85% de los homicidios no son solucionados. Señala también la violencia policial, la tortura, las condiciones deshumanas de las cárceles y la reincidencia.</w:t>
      </w:r>
      <w:r w:rsidRPr="009C38E2">
        <w:rPr>
          <w:rFonts w:ascii="Arial" w:eastAsia="Arial" w:hAnsi="Arial" w:cs="Arial"/>
          <w:vertAlign w:val="superscript"/>
          <w:lang w:val="es-ES" w:eastAsia="pt-BR"/>
        </w:rPr>
        <w:footnoteReference w:id="260"/>
      </w:r>
      <w:r w:rsidRPr="009C38E2">
        <w:rPr>
          <w:rFonts w:ascii="Arial" w:eastAsia="Arial" w:hAnsi="Arial" w:cs="Arial"/>
          <w:lang w:val="es-ES" w:eastAsia="pt-BR"/>
        </w:rPr>
        <w:t xml:space="preserve"> </w:t>
      </w:r>
    </w:p>
    <w:p w:rsidR="00B1539F" w:rsidRPr="009C38E2" w:rsidRDefault="00B1539F" w:rsidP="00B1539F">
      <w:pPr>
        <w:spacing w:after="0" w:line="360" w:lineRule="auto"/>
        <w:ind w:firstLine="709"/>
        <w:jc w:val="both"/>
        <w:rPr>
          <w:rFonts w:ascii="Arial" w:eastAsia="Arial" w:hAnsi="Arial" w:cs="Arial"/>
          <w:lang w:val="es-ES" w:eastAsia="pt-BR"/>
        </w:rPr>
      </w:pPr>
      <w:r w:rsidRPr="009C38E2">
        <w:rPr>
          <w:rFonts w:ascii="Arial" w:eastAsia="Arial" w:hAnsi="Arial" w:cs="Arial"/>
          <w:lang w:val="es-ES" w:eastAsia="pt-BR"/>
        </w:rPr>
        <w:t>Como dos lados de una misma moneda, están los datos alarmantes del sistema carcelario y la reiteración de crímenes. Brasil es responsable por una de las mayores tasas de reincidencia criminal en todo el mundo. La tasa media de reincidencia en el país es de más o menos 70%, es decir, 7 (siete) de cada 10 (diez) criminales vuelven a cometer algún tipo de delito después de salir de la cárcel</w:t>
      </w:r>
      <w:r w:rsidRPr="009C38E2">
        <w:rPr>
          <w:rFonts w:ascii="Arial" w:eastAsia="Arial" w:hAnsi="Arial" w:cs="Arial"/>
          <w:vertAlign w:val="superscript"/>
          <w:lang w:val="es-ES" w:eastAsia="pt-BR"/>
        </w:rPr>
        <w:footnoteReference w:id="261"/>
      </w:r>
      <w:r w:rsidRPr="009C38E2">
        <w:rPr>
          <w:rFonts w:ascii="Arial" w:eastAsia="Arial" w:hAnsi="Arial" w:cs="Arial"/>
          <w:lang w:val="es-ES" w:eastAsia="pt-BR"/>
        </w:rPr>
        <w:t>.</w:t>
      </w:r>
    </w:p>
    <w:p w:rsidR="00B1539F" w:rsidRPr="009C38E2" w:rsidRDefault="00B1539F" w:rsidP="00B1539F">
      <w:pPr>
        <w:spacing w:after="0" w:line="360" w:lineRule="auto"/>
        <w:ind w:firstLine="709"/>
        <w:jc w:val="both"/>
        <w:rPr>
          <w:rFonts w:ascii="Arial" w:eastAsia="Arial" w:hAnsi="Arial" w:cs="Arial"/>
          <w:lang w:val="es-ES" w:eastAsia="pt-BR"/>
        </w:rPr>
      </w:pPr>
      <w:r w:rsidRPr="009C38E2">
        <w:rPr>
          <w:rFonts w:ascii="Arial" w:eastAsia="Arial" w:hAnsi="Arial" w:cs="Arial"/>
          <w:lang w:val="es-ES" w:eastAsia="pt-BR"/>
        </w:rPr>
        <w:t>Eso indica que, a pesar de parecer una salida fácil, la construcción de nuevas penitenciarias no es la solución para acabar con la sobrepoblación carcelaria de Brasil, una vez que, conforme apuntan algunos expertos</w:t>
      </w:r>
      <w:r w:rsidRPr="009C38E2">
        <w:rPr>
          <w:rFonts w:ascii="Arial" w:eastAsia="Arial" w:hAnsi="Arial" w:cs="Arial"/>
          <w:vertAlign w:val="superscript"/>
          <w:lang w:val="es-ES" w:eastAsia="pt-BR"/>
        </w:rPr>
        <w:footnoteReference w:id="262"/>
      </w:r>
      <w:r w:rsidRPr="009C38E2">
        <w:rPr>
          <w:rFonts w:ascii="Arial" w:eastAsia="Arial" w:hAnsi="Arial" w:cs="Arial"/>
          <w:lang w:val="es-ES" w:eastAsia="pt-BR"/>
        </w:rPr>
        <w:t>, el exceso de prisiones sólo aumenta la tasa de reincidencia, no reduciendo la criminalidad.</w:t>
      </w:r>
    </w:p>
    <w:p w:rsidR="00B1539F" w:rsidRPr="009C38E2" w:rsidRDefault="00B1539F" w:rsidP="00B1539F">
      <w:pPr>
        <w:tabs>
          <w:tab w:val="left" w:pos="1515"/>
        </w:tabs>
        <w:spacing w:after="0" w:line="360" w:lineRule="auto"/>
        <w:ind w:firstLine="709"/>
        <w:jc w:val="both"/>
        <w:rPr>
          <w:rFonts w:ascii="Arial" w:eastAsia="Arial" w:hAnsi="Arial" w:cs="Arial"/>
          <w:lang w:val="es-ES" w:eastAsia="pt-BR"/>
        </w:rPr>
      </w:pPr>
      <w:r w:rsidRPr="009C38E2">
        <w:rPr>
          <w:rFonts w:ascii="Arial" w:eastAsia="Arial" w:hAnsi="Arial" w:cs="Arial"/>
          <w:lang w:val="es-ES" w:eastAsia="pt-BR"/>
        </w:rPr>
        <w:t>La verdad es que hay un círculo vicioso ocurriendo. Un crimen es cometido. El sujeto activo es preso. Cumple su condena a altos costos para la sociedad (ya que cada preso cuesta, en media, 1000 dólares por mes en Brasil)</w:t>
      </w:r>
      <w:r w:rsidRPr="009C38E2">
        <w:rPr>
          <w:rFonts w:ascii="Arial" w:eastAsia="Arial" w:hAnsi="Arial" w:cs="Arial"/>
          <w:vertAlign w:val="superscript"/>
          <w:lang w:val="es-ES" w:eastAsia="pt-BR"/>
        </w:rPr>
        <w:footnoteReference w:id="263"/>
      </w:r>
      <w:r w:rsidRPr="009C38E2">
        <w:rPr>
          <w:rFonts w:ascii="Arial" w:eastAsia="Arial" w:hAnsi="Arial" w:cs="Arial"/>
          <w:lang w:val="es-ES" w:eastAsia="pt-BR"/>
        </w:rPr>
        <w:t xml:space="preserve">. Al salir de la prisión cerca de 80% de esas personas vuelven a la criminalidad y, consecuentemente, a la prisión, reiniciando el círculo. </w:t>
      </w:r>
    </w:p>
    <w:p w:rsidR="00B1539F" w:rsidRPr="009C38E2" w:rsidRDefault="00B1539F" w:rsidP="00B1539F">
      <w:pPr>
        <w:tabs>
          <w:tab w:val="left" w:pos="1515"/>
        </w:tabs>
        <w:spacing w:after="0" w:line="360" w:lineRule="auto"/>
        <w:ind w:firstLine="709"/>
        <w:jc w:val="both"/>
        <w:rPr>
          <w:rFonts w:ascii="Arial" w:eastAsia="Arial" w:hAnsi="Arial" w:cs="Arial"/>
          <w:lang w:val="es-ES" w:eastAsia="pt-BR"/>
        </w:rPr>
      </w:pPr>
      <w:r w:rsidRPr="009C38E2">
        <w:rPr>
          <w:rFonts w:ascii="Arial" w:eastAsia="Arial" w:hAnsi="Arial" w:cs="Arial"/>
          <w:lang w:val="es-ES" w:eastAsia="pt-BR"/>
        </w:rPr>
        <w:t xml:space="preserve">Con el objetivo de combatir la reincidencia, algunas </w:t>
      </w:r>
      <w:proofErr w:type="spellStart"/>
      <w:r w:rsidRPr="009C38E2">
        <w:rPr>
          <w:rFonts w:ascii="Arial" w:eastAsia="Arial" w:hAnsi="Arial" w:cs="Arial"/>
          <w:lang w:val="es-ES" w:eastAsia="pt-BR"/>
        </w:rPr>
        <w:t>ONGs</w:t>
      </w:r>
      <w:proofErr w:type="spellEnd"/>
      <w:r w:rsidRPr="009C38E2">
        <w:rPr>
          <w:rFonts w:ascii="Arial" w:eastAsia="Arial" w:hAnsi="Arial" w:cs="Arial"/>
          <w:lang w:val="es-ES" w:eastAsia="pt-BR"/>
        </w:rPr>
        <w:t xml:space="preserve"> de Brasil han presentado proyectos con resultados positivos, como es el caso de las </w:t>
      </w:r>
      <w:proofErr w:type="spellStart"/>
      <w:r w:rsidRPr="009C38E2">
        <w:rPr>
          <w:rFonts w:ascii="Arial" w:eastAsia="Arial" w:hAnsi="Arial" w:cs="Arial"/>
          <w:lang w:val="es-ES" w:eastAsia="pt-BR"/>
        </w:rPr>
        <w:t>APACs</w:t>
      </w:r>
      <w:proofErr w:type="spellEnd"/>
      <w:r w:rsidRPr="009C38E2">
        <w:rPr>
          <w:rFonts w:ascii="Arial" w:eastAsia="Arial" w:hAnsi="Arial" w:cs="Arial"/>
          <w:vertAlign w:val="superscript"/>
          <w:lang w:val="es-ES" w:eastAsia="pt-BR"/>
        </w:rPr>
        <w:footnoteReference w:id="264"/>
      </w:r>
      <w:r w:rsidRPr="009C38E2">
        <w:rPr>
          <w:rFonts w:ascii="Arial" w:eastAsia="Arial" w:hAnsi="Arial" w:cs="Arial"/>
          <w:lang w:val="es-ES" w:eastAsia="pt-BR"/>
        </w:rPr>
        <w:t xml:space="preserve"> que actúan en colaboración con el Estado, teniendo su manutención costeada por él, pero con aplicación de su método propio, en lo cual la familia, la educación, la religiosidad, la dignidad humana, etcétera, son considerados pilares. Con un costo de tan solamente 285 dólares al mes por </w:t>
      </w:r>
      <w:r w:rsidRPr="009C38E2">
        <w:rPr>
          <w:rFonts w:ascii="Arial" w:eastAsia="Arial" w:hAnsi="Arial" w:cs="Arial"/>
          <w:lang w:val="es-ES" w:eastAsia="pt-BR"/>
        </w:rPr>
        <w:lastRenderedPageBreak/>
        <w:t>persona presa, tienen presentados índices de resocialización medio de 70%. Ese método ya existe desde hace 43 años, en 23 países del mundo y está siendo implementado cada vez más en algunas provincias de Brasil</w:t>
      </w:r>
      <w:r w:rsidRPr="009C38E2">
        <w:rPr>
          <w:rFonts w:ascii="Arial" w:eastAsia="Arial" w:hAnsi="Arial" w:cs="Arial"/>
          <w:vertAlign w:val="superscript"/>
          <w:lang w:val="es-ES" w:eastAsia="pt-BR"/>
        </w:rPr>
        <w:footnoteReference w:id="265"/>
      </w:r>
      <w:r w:rsidRPr="009C38E2">
        <w:rPr>
          <w:rFonts w:ascii="Arial" w:eastAsia="Arial" w:hAnsi="Arial" w:cs="Arial"/>
          <w:lang w:val="es-ES" w:eastAsia="pt-BR"/>
        </w:rPr>
        <w:t>. La propuesta se presenta, entre todos las otras, como una buena medida a ser adoptada en el combate a la sobrepoblación carcelaria, principalmente cuando se considera una perspectiva económica</w:t>
      </w:r>
      <w:r w:rsidRPr="009C38E2">
        <w:rPr>
          <w:rFonts w:ascii="Arial" w:eastAsia="Arial" w:hAnsi="Arial" w:cs="Arial"/>
          <w:vertAlign w:val="superscript"/>
          <w:lang w:val="es-ES" w:eastAsia="pt-BR"/>
        </w:rPr>
        <w:footnoteReference w:id="266"/>
      </w:r>
      <w:r w:rsidRPr="009C38E2">
        <w:rPr>
          <w:rFonts w:ascii="Arial" w:eastAsia="Arial" w:hAnsi="Arial" w:cs="Arial"/>
          <w:lang w:val="es-ES" w:eastAsia="pt-BR"/>
        </w:rPr>
        <w:t xml:space="preserve"> del derecho.</w:t>
      </w:r>
    </w:p>
    <w:p w:rsidR="00B1539F" w:rsidRPr="009C38E2" w:rsidRDefault="00B1539F" w:rsidP="00B1539F">
      <w:pPr>
        <w:tabs>
          <w:tab w:val="left" w:pos="1515"/>
        </w:tabs>
        <w:spacing w:after="0" w:line="360" w:lineRule="auto"/>
        <w:ind w:firstLine="709"/>
        <w:jc w:val="both"/>
        <w:rPr>
          <w:rFonts w:ascii="Arial" w:eastAsia="Arial" w:hAnsi="Arial" w:cs="Arial"/>
          <w:lang w:val="es-ES" w:eastAsia="pt-BR"/>
        </w:rPr>
      </w:pPr>
      <w:r w:rsidRPr="009C38E2">
        <w:rPr>
          <w:rFonts w:ascii="Arial" w:eastAsia="Arial" w:hAnsi="Arial" w:cs="Arial"/>
          <w:lang w:val="es-ES" w:eastAsia="pt-BR"/>
        </w:rPr>
        <w:t>Por la parte del Poder Legislativo, en Brasil varias medidas legales despenalizadoras fueron implementadas, tales como: transacción penal, suspensión condicional del proceso, suspensión condicional de la pena</w:t>
      </w:r>
      <w:r w:rsidRPr="009C38E2">
        <w:rPr>
          <w:rFonts w:ascii="Arial" w:eastAsia="Arial" w:hAnsi="Arial" w:cs="Arial"/>
          <w:vertAlign w:val="superscript"/>
          <w:lang w:val="es-ES" w:eastAsia="pt-BR"/>
        </w:rPr>
        <w:footnoteReference w:id="267"/>
      </w:r>
      <w:r w:rsidRPr="009C38E2">
        <w:rPr>
          <w:rFonts w:ascii="Arial" w:eastAsia="Arial" w:hAnsi="Arial" w:cs="Arial"/>
          <w:lang w:val="es-ES" w:eastAsia="pt-BR"/>
        </w:rPr>
        <w:t xml:space="preserve">, reparación de los daños civiles, etcétera, todas siempre buscando evitar la aplicación de la pena de privación de libertad. </w:t>
      </w:r>
    </w:p>
    <w:p w:rsidR="00B1539F" w:rsidRPr="009C38E2" w:rsidRDefault="00B1539F" w:rsidP="00B1539F">
      <w:pPr>
        <w:tabs>
          <w:tab w:val="left" w:pos="1515"/>
        </w:tabs>
        <w:spacing w:after="0" w:line="360" w:lineRule="auto"/>
        <w:ind w:firstLine="709"/>
        <w:jc w:val="both"/>
        <w:rPr>
          <w:rFonts w:ascii="Arial" w:eastAsia="Arial" w:hAnsi="Arial" w:cs="Arial"/>
          <w:lang w:val="es-ES" w:eastAsia="pt-BR"/>
        </w:rPr>
      </w:pPr>
      <w:r w:rsidRPr="009C38E2">
        <w:rPr>
          <w:rFonts w:ascii="Arial" w:eastAsia="Arial" w:hAnsi="Arial" w:cs="Arial"/>
          <w:lang w:val="es-ES" w:eastAsia="pt-BR"/>
        </w:rPr>
        <w:t xml:space="preserve"> Por el Poder Judicial, el CNJ - Consejo Nacional de Justicia (órgano del Poder Judicial, con atribuciones administrativas) realizó varias movilizaciones colectivas carcelarias, en las cuales se buscaba poner en libertad aquellas personas que ya tenían derecho, pero debido a la demora de los procesos judiciales todavía se encontraban detenidas. Ahora, en 2016, el CNJ está implementando un nuevo proyecto llamado “Ciudadanía en los Presidios”, en lo cual, más allá de hacer revisiones de procesos de personas reclusas para la aplicación de la institución del indulto, por primera vez en Brasil, un órgano de justicia está buscando instrumentalizar el principio de la capacidad carcelaria máxima.</w:t>
      </w:r>
    </w:p>
    <w:p w:rsidR="00B1539F" w:rsidRPr="009C38E2" w:rsidRDefault="00B1539F" w:rsidP="00B1539F">
      <w:pPr>
        <w:tabs>
          <w:tab w:val="left" w:pos="1515"/>
        </w:tabs>
        <w:spacing w:after="0" w:line="360" w:lineRule="auto"/>
        <w:ind w:firstLine="709"/>
        <w:jc w:val="both"/>
        <w:rPr>
          <w:rFonts w:ascii="Arial" w:eastAsia="Arial" w:hAnsi="Arial" w:cs="Arial"/>
          <w:lang w:val="es-ES" w:eastAsia="pt-BR"/>
        </w:rPr>
      </w:pPr>
      <w:r w:rsidRPr="009C38E2">
        <w:rPr>
          <w:rFonts w:ascii="Arial" w:eastAsia="Arial" w:hAnsi="Arial" w:cs="Arial"/>
          <w:lang w:val="es-ES" w:eastAsia="pt-BR"/>
        </w:rPr>
        <w:t xml:space="preserve">También conocido como “numerus clausus” (número cerrado), ese principio surgió en Francia, en 1989, cuando el diputado del Partido Socialista francés, Gilbert </w:t>
      </w:r>
      <w:proofErr w:type="spellStart"/>
      <w:r w:rsidRPr="009C38E2">
        <w:rPr>
          <w:rFonts w:ascii="Arial" w:eastAsia="Arial" w:hAnsi="Arial" w:cs="Arial"/>
          <w:lang w:val="es-ES" w:eastAsia="pt-BR"/>
        </w:rPr>
        <w:t>Bonnemaison</w:t>
      </w:r>
      <w:proofErr w:type="spellEnd"/>
      <w:r w:rsidRPr="009C38E2">
        <w:rPr>
          <w:rFonts w:ascii="Arial" w:eastAsia="Arial" w:hAnsi="Arial" w:cs="Arial"/>
          <w:lang w:val="es-ES" w:eastAsia="pt-BR"/>
        </w:rPr>
        <w:t xml:space="preserve">, entregó al Ministro de justicia un informe con diversas propuestas para la modernización del servicio público penitenciario del país, entre las cuales fue presentada la idea del </w:t>
      </w:r>
      <w:r w:rsidRPr="009C38E2">
        <w:rPr>
          <w:rFonts w:ascii="Arial" w:eastAsia="Arial" w:hAnsi="Arial" w:cs="Arial"/>
          <w:i/>
          <w:lang w:val="es-ES" w:eastAsia="pt-BR"/>
        </w:rPr>
        <w:t>numerus clausus</w:t>
      </w:r>
      <w:r w:rsidRPr="009C38E2">
        <w:rPr>
          <w:rFonts w:ascii="Arial" w:eastAsia="Arial" w:hAnsi="Arial" w:cs="Arial"/>
          <w:lang w:val="es-ES" w:eastAsia="pt-BR"/>
        </w:rPr>
        <w:t>, que consistía en la obligatoriedad de que el número de presos en un establecimiento penal atendiese al número exacto (cerrado) de lugares disponibles, de modo que, una vez rebasada la capacidad máxima del centro, deberían ser elegidos los presos con mejor pronóstico de adaptabilidad social, imponiéndoles la detención domiciliar con vigilancia electrónica</w:t>
      </w:r>
      <w:r w:rsidRPr="009C38E2">
        <w:rPr>
          <w:rFonts w:ascii="Arial" w:eastAsia="Arial" w:hAnsi="Arial" w:cs="Arial"/>
          <w:vertAlign w:val="superscript"/>
          <w:lang w:val="es-ES" w:eastAsia="pt-BR"/>
        </w:rPr>
        <w:footnoteReference w:id="268"/>
      </w:r>
      <w:r w:rsidRPr="009C38E2">
        <w:rPr>
          <w:rFonts w:ascii="Arial" w:eastAsia="Arial" w:hAnsi="Arial" w:cs="Arial"/>
          <w:lang w:val="es-ES" w:eastAsia="pt-BR"/>
        </w:rPr>
        <w:t xml:space="preserve">. </w:t>
      </w:r>
    </w:p>
    <w:p w:rsidR="00B1539F" w:rsidRPr="009C38E2" w:rsidRDefault="00B1539F" w:rsidP="00B1539F">
      <w:pPr>
        <w:tabs>
          <w:tab w:val="left" w:pos="1515"/>
        </w:tabs>
        <w:spacing w:after="0" w:line="360" w:lineRule="auto"/>
        <w:ind w:firstLine="709"/>
        <w:jc w:val="both"/>
        <w:rPr>
          <w:rFonts w:ascii="Arial" w:eastAsia="Arial" w:hAnsi="Arial" w:cs="Arial"/>
          <w:lang w:val="es-ES" w:eastAsia="pt-BR"/>
        </w:rPr>
      </w:pPr>
      <w:r w:rsidRPr="009C38E2">
        <w:rPr>
          <w:rFonts w:ascii="Arial" w:eastAsia="Arial" w:hAnsi="Arial" w:cs="Arial"/>
          <w:lang w:val="es-ES" w:eastAsia="pt-BR"/>
        </w:rPr>
        <w:lastRenderedPageBreak/>
        <w:t>El principio es mostrado como una de las soluciones posibles para acabar, o al menos detener el incremento de la sobrepoblación carcelaria, propugnando que la nueva entrada de una persona en el sistema carcelario debe corresponder por lo menos a una salida, de modo que la proporción de preso-plaza sea mantenida siempre en estabilidad o reducción</w:t>
      </w:r>
      <w:r w:rsidRPr="009C38E2">
        <w:rPr>
          <w:rFonts w:ascii="Arial" w:eastAsia="Arial" w:hAnsi="Arial" w:cs="Arial"/>
          <w:vertAlign w:val="superscript"/>
          <w:lang w:val="es-ES" w:eastAsia="pt-BR"/>
        </w:rPr>
        <w:footnoteReference w:id="269"/>
      </w:r>
      <w:r w:rsidRPr="009C38E2">
        <w:rPr>
          <w:rFonts w:ascii="Arial" w:eastAsia="Arial" w:hAnsi="Arial" w:cs="Arial"/>
          <w:lang w:val="es-ES" w:eastAsia="pt-BR"/>
        </w:rPr>
        <w:t>.</w:t>
      </w:r>
    </w:p>
    <w:p w:rsidR="00B1539F" w:rsidRPr="009C38E2" w:rsidRDefault="00B1539F" w:rsidP="00B1539F">
      <w:pPr>
        <w:tabs>
          <w:tab w:val="left" w:pos="1515"/>
        </w:tabs>
        <w:spacing w:after="0" w:line="360" w:lineRule="auto"/>
        <w:ind w:firstLine="709"/>
        <w:jc w:val="both"/>
        <w:rPr>
          <w:rFonts w:ascii="Arial" w:eastAsia="Arial" w:hAnsi="Arial" w:cs="Arial"/>
          <w:lang w:val="es-ES" w:eastAsia="pt-BR"/>
        </w:rPr>
      </w:pPr>
      <w:r w:rsidRPr="009C38E2">
        <w:rPr>
          <w:rFonts w:ascii="Arial" w:eastAsia="Arial" w:hAnsi="Arial" w:cs="Arial"/>
          <w:lang w:val="es-ES" w:eastAsia="pt-BR"/>
        </w:rPr>
        <w:t>El proyecto apenas empezó y todavía no se sabe cómo será la reacción de la comunidad jurídica de Brasil, y si dará o no buenos resultados.</w:t>
      </w:r>
    </w:p>
    <w:p w:rsidR="00B1539F" w:rsidRPr="009C38E2" w:rsidRDefault="00B1539F" w:rsidP="00B1539F">
      <w:pPr>
        <w:tabs>
          <w:tab w:val="left" w:pos="1515"/>
        </w:tabs>
        <w:spacing w:after="0" w:line="360" w:lineRule="auto"/>
        <w:ind w:firstLine="709"/>
        <w:jc w:val="both"/>
        <w:rPr>
          <w:rFonts w:ascii="Arial" w:eastAsia="Arial" w:hAnsi="Arial" w:cs="Arial"/>
          <w:lang w:val="es-ES" w:eastAsia="pt-BR"/>
        </w:rPr>
      </w:pPr>
      <w:r w:rsidRPr="009C38E2">
        <w:rPr>
          <w:rFonts w:ascii="Arial" w:eastAsia="Arial" w:hAnsi="Arial" w:cs="Arial"/>
          <w:lang w:val="es-ES" w:eastAsia="pt-BR"/>
        </w:rPr>
        <w:t xml:space="preserve">La verdad es que, cuando se hace un análisis, no sólo teórico sino también práctico del sistema carcelario en Brasil, y se mira una película como </w:t>
      </w:r>
      <w:proofErr w:type="spellStart"/>
      <w:r w:rsidRPr="009C38E2">
        <w:rPr>
          <w:rFonts w:ascii="Arial" w:eastAsia="Arial" w:hAnsi="Arial" w:cs="Arial"/>
          <w:i/>
          <w:lang w:val="es-ES" w:eastAsia="pt-BR"/>
        </w:rPr>
        <w:t>Carandiru</w:t>
      </w:r>
      <w:proofErr w:type="spellEnd"/>
      <w:r w:rsidRPr="009C38E2">
        <w:rPr>
          <w:rFonts w:ascii="Arial" w:eastAsia="Arial" w:hAnsi="Arial" w:cs="Arial"/>
          <w:i/>
          <w:lang w:val="es-ES" w:eastAsia="pt-BR"/>
        </w:rPr>
        <w:t>,</w:t>
      </w:r>
      <w:r w:rsidRPr="009C38E2">
        <w:rPr>
          <w:rFonts w:ascii="Arial" w:eastAsia="Arial" w:hAnsi="Arial" w:cs="Arial"/>
          <w:lang w:val="es-ES" w:eastAsia="pt-BR"/>
        </w:rPr>
        <w:t xml:space="preserve"> que demuestra tan bien la falta de respeto por parte del Estado a los derechos humanos de las personas privadas de su libertad, se nota que no es posible incluso que el actual sistema reduzca la criminalidad, una vez que funciona como una gran “facultad” del crimen, donde aquellos que entran “alumnos novatos”, para garantizar su sobrevivencia, aprenden mucho sobre el mundo del crimen, y salen verdaderos expertos.    </w:t>
      </w:r>
    </w:p>
    <w:p w:rsidR="00B1539F" w:rsidRPr="009C38E2" w:rsidRDefault="00B1539F" w:rsidP="00B1539F">
      <w:pPr>
        <w:spacing w:after="0" w:line="360" w:lineRule="auto"/>
        <w:ind w:firstLine="709"/>
        <w:jc w:val="both"/>
        <w:rPr>
          <w:rFonts w:ascii="Arial" w:eastAsia="Arial" w:hAnsi="Arial" w:cs="Arial"/>
          <w:lang w:val="es-ES" w:eastAsia="pt-BR"/>
        </w:rPr>
      </w:pPr>
    </w:p>
    <w:p w:rsidR="00B1539F" w:rsidRPr="009C38E2" w:rsidRDefault="007B5BA2" w:rsidP="00B1539F">
      <w:pPr>
        <w:keepNext/>
        <w:keepLines/>
        <w:spacing w:after="0" w:line="360" w:lineRule="auto"/>
        <w:jc w:val="both"/>
        <w:outlineLvl w:val="0"/>
        <w:rPr>
          <w:rFonts w:ascii="Arial" w:eastAsia="Arial" w:hAnsi="Arial" w:cs="Arial"/>
          <w:b/>
          <w:lang w:val="es-ES" w:eastAsia="pt-BR"/>
        </w:rPr>
      </w:pPr>
      <w:bookmarkStart w:id="8" w:name="h.1t3h5sf" w:colFirst="0" w:colLast="0"/>
      <w:bookmarkEnd w:id="8"/>
      <w:r>
        <w:rPr>
          <w:rFonts w:ascii="Arial" w:eastAsia="Arial" w:hAnsi="Arial" w:cs="Arial"/>
          <w:b/>
          <w:lang w:val="es-ES" w:eastAsia="pt-BR"/>
        </w:rPr>
        <w:t>5. CONCLUSIONES.</w:t>
      </w:r>
    </w:p>
    <w:p w:rsidR="00B1539F" w:rsidRPr="009C38E2" w:rsidRDefault="00B1539F" w:rsidP="00B1539F">
      <w:pPr>
        <w:spacing w:after="0" w:line="360" w:lineRule="auto"/>
        <w:ind w:firstLine="709"/>
        <w:jc w:val="both"/>
        <w:rPr>
          <w:rFonts w:ascii="Arial" w:eastAsia="Arial" w:hAnsi="Arial" w:cs="Arial"/>
          <w:lang w:val="es-ES" w:eastAsia="pt-BR"/>
        </w:rPr>
      </w:pPr>
      <w:proofErr w:type="spellStart"/>
      <w:r w:rsidRPr="009C38E2">
        <w:rPr>
          <w:rFonts w:ascii="Arial" w:eastAsia="Arial" w:hAnsi="Arial" w:cs="Arial"/>
          <w:i/>
          <w:lang w:val="es-ES" w:eastAsia="pt-BR"/>
        </w:rPr>
        <w:t>Carandiru</w:t>
      </w:r>
      <w:proofErr w:type="spellEnd"/>
      <w:r w:rsidRPr="009C38E2">
        <w:rPr>
          <w:rFonts w:ascii="Arial" w:eastAsia="Arial" w:hAnsi="Arial" w:cs="Arial"/>
          <w:lang w:val="es-ES" w:eastAsia="pt-BR"/>
        </w:rPr>
        <w:t xml:space="preserve"> es un filme que encara cuestiones sociales e históricas candentes del Brasil contemporáneo y consigue con eficacia su propósito de humanizar el preso y de incluirlo en la memoria histórica del país al tiempo que denuncia el acontecimiento de la masacre, por medio de una brillante representación cinematográfica. Es una excelente película para cine-foro, especialmente en relación al estudio de los derechos humanos en el área penal y constitucional.</w:t>
      </w:r>
    </w:p>
    <w:p w:rsidR="00B1539F" w:rsidRPr="009C38E2" w:rsidRDefault="00B1539F" w:rsidP="00B1539F">
      <w:pPr>
        <w:spacing w:after="0" w:line="360" w:lineRule="auto"/>
        <w:ind w:firstLine="709"/>
        <w:jc w:val="both"/>
        <w:rPr>
          <w:rFonts w:ascii="Arial" w:eastAsia="Arial" w:hAnsi="Arial" w:cs="Arial"/>
          <w:lang w:val="es-ES" w:eastAsia="pt-BR"/>
        </w:rPr>
      </w:pPr>
      <w:r w:rsidRPr="009C38E2">
        <w:rPr>
          <w:rFonts w:ascii="Arial" w:eastAsia="Arial" w:hAnsi="Arial" w:cs="Arial"/>
          <w:lang w:val="es-ES" w:eastAsia="pt-BR"/>
        </w:rPr>
        <w:t>Su mayor mérito, desde un punto de vista jurídico, es que muestra al espectador lego, de una forma a veces hasta cómica, la realidad del sistema penitenciario brasileño, exponiendo los abusos cometidos a los derechos humanos más básicos de los encarcelados, los cuales son tratados por el Estado como seres humanos descartables, de segunda categoría, abandonados a su propia suerte.</w:t>
      </w:r>
    </w:p>
    <w:p w:rsidR="00B1539F" w:rsidRPr="009C38E2" w:rsidRDefault="00B1539F" w:rsidP="00B1539F">
      <w:pPr>
        <w:spacing w:after="0" w:line="360" w:lineRule="auto"/>
        <w:ind w:firstLine="709"/>
        <w:jc w:val="both"/>
        <w:rPr>
          <w:rFonts w:ascii="Arial" w:eastAsia="Arial" w:hAnsi="Arial" w:cs="Arial"/>
          <w:lang w:val="es-ES" w:eastAsia="pt-BR"/>
        </w:rPr>
      </w:pPr>
      <w:r w:rsidRPr="009C38E2">
        <w:rPr>
          <w:rFonts w:ascii="Arial" w:eastAsia="Arial" w:hAnsi="Arial" w:cs="Arial"/>
          <w:lang w:val="es-ES" w:eastAsia="pt-BR"/>
        </w:rPr>
        <w:t xml:space="preserve">La película lleva el espectador a reflexionar sobre la cultura del encarcelamiento, mostrando que la cárcel no es la solución para reducir la criminalidad. Exhibiendo la lucha diaria de los detenidos por su sobrevivencia, por medio del empleo de la violencia y respeto tan solamente a leyes del crimen, demuestra cómo no es posible esperar que esas personas, al salir de la prisión, observen las reglas del Estado y se relacionen con los demás sin el uso de la violencia. </w:t>
      </w:r>
    </w:p>
    <w:p w:rsidR="00B1539F" w:rsidRPr="009C38E2" w:rsidRDefault="00B1539F" w:rsidP="00B1539F">
      <w:pPr>
        <w:spacing w:after="0" w:line="360" w:lineRule="auto"/>
        <w:ind w:firstLine="709"/>
        <w:jc w:val="both"/>
        <w:rPr>
          <w:rFonts w:ascii="Arial" w:eastAsia="Arial" w:hAnsi="Arial" w:cs="Arial"/>
          <w:lang w:val="es-ES" w:eastAsia="pt-BR"/>
        </w:rPr>
      </w:pPr>
      <w:r w:rsidRPr="009C38E2">
        <w:rPr>
          <w:rFonts w:ascii="Arial" w:eastAsia="Arial" w:hAnsi="Arial" w:cs="Arial"/>
          <w:lang w:val="es-ES" w:eastAsia="pt-BR"/>
        </w:rPr>
        <w:lastRenderedPageBreak/>
        <w:t xml:space="preserve">El modelo de reclusión de Brasil, expuesto en el film, alimenta una ola de violencia que se proyecta por toda sociedad. Los ambientes penitenciarios son degradantes y no estimulan, ni siquiera mínimamente, la transformación de aquellos que allí están. </w:t>
      </w:r>
    </w:p>
    <w:p w:rsidR="00B1539F" w:rsidRPr="009C38E2" w:rsidRDefault="00B1539F" w:rsidP="00B1539F">
      <w:pPr>
        <w:spacing w:after="0" w:line="360" w:lineRule="auto"/>
        <w:ind w:firstLine="709"/>
        <w:jc w:val="both"/>
        <w:rPr>
          <w:rFonts w:ascii="Arial" w:eastAsia="Arial" w:hAnsi="Arial" w:cs="Arial"/>
          <w:lang w:val="es-ES" w:eastAsia="pt-BR"/>
        </w:rPr>
      </w:pPr>
      <w:r w:rsidRPr="009C38E2">
        <w:rPr>
          <w:rFonts w:ascii="Arial" w:eastAsia="Arial" w:hAnsi="Arial" w:cs="Arial"/>
          <w:lang w:val="es-ES" w:eastAsia="pt-BR"/>
        </w:rPr>
        <w:t>La película evidencia como, en general, el pueblo necesita despertar a la realidad y reflexionar sobre cuánto de recursos públicos son tirados a la basura con la manutención de tantas personas reclusas, las cuales, al final de sus condenas, vuelven peores al convivio social.</w:t>
      </w:r>
    </w:p>
    <w:p w:rsidR="00B1539F" w:rsidRPr="009C38E2" w:rsidRDefault="00B1539F" w:rsidP="00B1539F">
      <w:pPr>
        <w:spacing w:after="0" w:line="360" w:lineRule="auto"/>
        <w:ind w:firstLine="709"/>
        <w:jc w:val="both"/>
        <w:rPr>
          <w:rFonts w:ascii="Arial" w:eastAsia="Arial" w:hAnsi="Arial" w:cs="Arial"/>
          <w:lang w:val="es-ES" w:eastAsia="pt-BR"/>
        </w:rPr>
      </w:pPr>
      <w:r w:rsidRPr="009C38E2">
        <w:rPr>
          <w:rFonts w:ascii="Arial" w:eastAsia="Arial" w:hAnsi="Arial" w:cs="Arial"/>
          <w:lang w:val="es-ES" w:eastAsia="pt-BR"/>
        </w:rPr>
        <w:t>El problema carcelario, sea de sobrepoblación o de no respeto a los derechos humanos, es de toda sociedad, pues un encarcelado resocializado significa un criminal menos en las calles, un asaltante menos en el semáforo, un traficante menos en nuestras escuelas.</w:t>
      </w:r>
    </w:p>
    <w:p w:rsidR="00B1539F" w:rsidRPr="009C38E2" w:rsidRDefault="00B1539F" w:rsidP="00B1539F">
      <w:pPr>
        <w:spacing w:after="0" w:line="360" w:lineRule="auto"/>
        <w:ind w:firstLine="709"/>
        <w:jc w:val="both"/>
        <w:rPr>
          <w:rFonts w:ascii="Arial" w:eastAsia="Arial" w:hAnsi="Arial" w:cs="Arial"/>
          <w:lang w:val="es-ES" w:eastAsia="pt-BR"/>
        </w:rPr>
      </w:pPr>
      <w:r w:rsidRPr="009C38E2">
        <w:rPr>
          <w:rFonts w:ascii="Arial" w:eastAsia="Arial" w:hAnsi="Arial" w:cs="Arial"/>
          <w:lang w:val="es-ES" w:eastAsia="pt-BR"/>
        </w:rPr>
        <w:t xml:space="preserve">La sociedad brasileña se olvida que no hay pena de muerte en el país, tampoco cadena perpetua, y que los detenidos no se desintegran, de modo que, tarde o temprano, volverán a coexistir libremente junto con todos los demás ciudadanos, y la forma como regresarán depende directamente del tratamiento que reciben durante el cumplimiento de su condena. Sólo dando respeto es que se puede exigir que los egresados de la cárcel retribuyan respeto, y cierren esa ola continua de violencia y desperdicio de recursos públicos. </w:t>
      </w:r>
    </w:p>
    <w:p w:rsidR="00B1539F" w:rsidRPr="009C38E2" w:rsidRDefault="00B1539F" w:rsidP="00B1539F">
      <w:pPr>
        <w:spacing w:after="0" w:line="360" w:lineRule="auto"/>
        <w:jc w:val="both"/>
        <w:rPr>
          <w:rFonts w:ascii="Arial" w:eastAsia="Arial" w:hAnsi="Arial" w:cs="Arial"/>
          <w:lang w:val="es-ES" w:eastAsia="pt-BR"/>
        </w:rPr>
      </w:pPr>
    </w:p>
    <w:p w:rsidR="00B1539F" w:rsidRPr="009C38E2" w:rsidRDefault="00B1539F" w:rsidP="00B1539F">
      <w:pPr>
        <w:spacing w:after="0" w:line="360" w:lineRule="auto"/>
        <w:ind w:left="709" w:hanging="709"/>
        <w:jc w:val="both"/>
        <w:rPr>
          <w:rFonts w:ascii="Arial" w:eastAsia="Arial" w:hAnsi="Arial" w:cs="Arial"/>
          <w:b/>
          <w:lang w:val="pt-BR" w:eastAsia="pt-BR"/>
        </w:rPr>
      </w:pPr>
      <w:r>
        <w:rPr>
          <w:rFonts w:ascii="Arial" w:eastAsia="Arial" w:hAnsi="Arial" w:cs="Arial"/>
          <w:b/>
          <w:lang w:val="pt-BR" w:eastAsia="pt-BR"/>
        </w:rPr>
        <w:t>BIBLIOGRAFÍA.</w:t>
      </w:r>
    </w:p>
    <w:p w:rsidR="00B1539F" w:rsidRPr="009C38E2" w:rsidRDefault="00B1539F" w:rsidP="00B1539F">
      <w:pPr>
        <w:spacing w:after="0" w:line="360" w:lineRule="auto"/>
        <w:ind w:left="709" w:hanging="709"/>
        <w:jc w:val="both"/>
        <w:rPr>
          <w:rFonts w:ascii="Arial" w:eastAsia="Arial" w:hAnsi="Arial" w:cs="Arial"/>
          <w:lang w:val="pt-BR" w:eastAsia="pt-BR"/>
        </w:rPr>
      </w:pPr>
      <w:r w:rsidRPr="009C38E2">
        <w:rPr>
          <w:rFonts w:ascii="Arial" w:eastAsia="Arial" w:hAnsi="Arial" w:cs="Arial"/>
          <w:lang w:val="pt-BR" w:eastAsia="pt-BR"/>
        </w:rPr>
        <w:t xml:space="preserve">ALEXANDRE, Roberto, “PCC julga e condena em tribunal paralelo”, </w:t>
      </w:r>
      <w:r w:rsidRPr="009C38E2">
        <w:rPr>
          <w:rFonts w:ascii="Arial" w:eastAsia="Arial" w:hAnsi="Arial" w:cs="Arial"/>
          <w:i/>
          <w:lang w:val="pt-BR" w:eastAsia="pt-BR"/>
        </w:rPr>
        <w:t>Folha da Região</w:t>
      </w:r>
      <w:r w:rsidRPr="009C38E2">
        <w:rPr>
          <w:rFonts w:ascii="Arial" w:eastAsia="Arial" w:hAnsi="Arial" w:cs="Arial"/>
          <w:lang w:val="pt-BR" w:eastAsia="pt-BR"/>
        </w:rPr>
        <w:t>, Brasil, 2015, http://www.folhadaregiao.com.br/Materia.php?id=85205</w:t>
      </w:r>
    </w:p>
    <w:p w:rsidR="00B1539F" w:rsidRPr="009C38E2" w:rsidRDefault="00B1539F" w:rsidP="00B1539F">
      <w:pPr>
        <w:spacing w:after="0" w:line="360" w:lineRule="auto"/>
        <w:ind w:left="709" w:hanging="709"/>
        <w:jc w:val="both"/>
        <w:rPr>
          <w:rFonts w:ascii="Arial" w:eastAsia="Arial" w:hAnsi="Arial" w:cs="Arial"/>
          <w:lang w:val="pt-BR" w:eastAsia="pt-BR"/>
        </w:rPr>
      </w:pPr>
      <w:r w:rsidRPr="009C38E2">
        <w:rPr>
          <w:rFonts w:ascii="Arial" w:eastAsia="Arial" w:hAnsi="Arial" w:cs="Arial"/>
          <w:lang w:val="pt-BR" w:eastAsia="pt-BR"/>
        </w:rPr>
        <w:t>AMNISTIA Internacional Brasil, “</w:t>
      </w:r>
      <w:proofErr w:type="spellStart"/>
      <w:r w:rsidRPr="009C38E2">
        <w:rPr>
          <w:rFonts w:ascii="Arial" w:eastAsia="Times New Roman" w:hAnsi="Arial" w:cs="Arial"/>
          <w:bCs/>
          <w:kern w:val="36"/>
          <w:lang w:val="pt-BR" w:eastAsia="pt-BR"/>
        </w:rPr>
        <w:t>Brazil</w:t>
      </w:r>
      <w:proofErr w:type="spellEnd"/>
      <w:r w:rsidRPr="009C38E2">
        <w:rPr>
          <w:rFonts w:ascii="Arial" w:eastAsia="Times New Roman" w:hAnsi="Arial" w:cs="Arial"/>
          <w:bCs/>
          <w:kern w:val="36"/>
          <w:lang w:val="pt-BR" w:eastAsia="pt-BR"/>
        </w:rPr>
        <w:t>: ‘</w:t>
      </w:r>
      <w:proofErr w:type="spellStart"/>
      <w:r w:rsidRPr="009C38E2">
        <w:rPr>
          <w:rFonts w:ascii="Arial" w:eastAsia="Times New Roman" w:hAnsi="Arial" w:cs="Arial"/>
          <w:bCs/>
          <w:kern w:val="36"/>
          <w:lang w:val="pt-BR" w:eastAsia="pt-BR"/>
        </w:rPr>
        <w:t>Death</w:t>
      </w:r>
      <w:proofErr w:type="spellEnd"/>
      <w:r w:rsidRPr="009C38E2">
        <w:rPr>
          <w:rFonts w:ascii="Arial" w:eastAsia="Times New Roman" w:hAnsi="Arial" w:cs="Arial"/>
          <w:bCs/>
          <w:kern w:val="36"/>
          <w:lang w:val="pt-BR" w:eastAsia="pt-BR"/>
        </w:rPr>
        <w:t xml:space="preserve"> </w:t>
      </w:r>
      <w:proofErr w:type="spellStart"/>
      <w:r w:rsidRPr="009C38E2">
        <w:rPr>
          <w:rFonts w:ascii="Arial" w:eastAsia="Times New Roman" w:hAnsi="Arial" w:cs="Arial"/>
          <w:bCs/>
          <w:kern w:val="36"/>
          <w:lang w:val="pt-BR" w:eastAsia="pt-BR"/>
        </w:rPr>
        <w:t>has</w:t>
      </w:r>
      <w:proofErr w:type="spellEnd"/>
      <w:r w:rsidRPr="009C38E2">
        <w:rPr>
          <w:rFonts w:ascii="Arial" w:eastAsia="Times New Roman" w:hAnsi="Arial" w:cs="Arial"/>
          <w:bCs/>
          <w:kern w:val="36"/>
          <w:lang w:val="pt-BR" w:eastAsia="pt-BR"/>
        </w:rPr>
        <w:t xml:space="preserve"> </w:t>
      </w:r>
      <w:proofErr w:type="spellStart"/>
      <w:r w:rsidRPr="009C38E2">
        <w:rPr>
          <w:rFonts w:ascii="Arial" w:eastAsia="Times New Roman" w:hAnsi="Arial" w:cs="Arial"/>
          <w:bCs/>
          <w:kern w:val="36"/>
          <w:lang w:val="pt-BR" w:eastAsia="pt-BR"/>
        </w:rPr>
        <w:t>arrived</w:t>
      </w:r>
      <w:proofErr w:type="spellEnd"/>
      <w:r w:rsidRPr="009C38E2">
        <w:rPr>
          <w:rFonts w:ascii="Arial" w:eastAsia="Times New Roman" w:hAnsi="Arial" w:cs="Arial"/>
          <w:bCs/>
          <w:kern w:val="36"/>
          <w:lang w:val="pt-BR" w:eastAsia="pt-BR"/>
        </w:rPr>
        <w:t xml:space="preserve">’: </w:t>
      </w:r>
      <w:proofErr w:type="spellStart"/>
      <w:r w:rsidRPr="009C38E2">
        <w:rPr>
          <w:rFonts w:ascii="Arial" w:eastAsia="Times New Roman" w:hAnsi="Arial" w:cs="Arial"/>
          <w:bCs/>
          <w:kern w:val="36"/>
          <w:lang w:val="pt-BR" w:eastAsia="pt-BR"/>
        </w:rPr>
        <w:t>prison</w:t>
      </w:r>
      <w:proofErr w:type="spellEnd"/>
      <w:r w:rsidRPr="009C38E2">
        <w:rPr>
          <w:rFonts w:ascii="Arial" w:eastAsia="Times New Roman" w:hAnsi="Arial" w:cs="Arial"/>
          <w:bCs/>
          <w:kern w:val="36"/>
          <w:lang w:val="pt-BR" w:eastAsia="pt-BR"/>
        </w:rPr>
        <w:t xml:space="preserve"> massacre </w:t>
      </w:r>
      <w:proofErr w:type="spellStart"/>
      <w:r w:rsidRPr="009C38E2">
        <w:rPr>
          <w:rFonts w:ascii="Arial" w:eastAsia="Times New Roman" w:hAnsi="Arial" w:cs="Arial"/>
          <w:bCs/>
          <w:kern w:val="36"/>
          <w:lang w:val="pt-BR" w:eastAsia="pt-BR"/>
        </w:rPr>
        <w:t>at</w:t>
      </w:r>
      <w:proofErr w:type="spellEnd"/>
      <w:r w:rsidRPr="009C38E2">
        <w:rPr>
          <w:rFonts w:ascii="Arial" w:eastAsia="Times New Roman" w:hAnsi="Arial" w:cs="Arial"/>
          <w:bCs/>
          <w:kern w:val="36"/>
          <w:lang w:val="pt-BR" w:eastAsia="pt-BR"/>
        </w:rPr>
        <w:t xml:space="preserve"> </w:t>
      </w:r>
      <w:proofErr w:type="spellStart"/>
      <w:r w:rsidRPr="009C38E2">
        <w:rPr>
          <w:rFonts w:ascii="Arial" w:eastAsia="Times New Roman" w:hAnsi="Arial" w:cs="Arial"/>
          <w:bCs/>
          <w:kern w:val="36"/>
          <w:lang w:val="pt-BR" w:eastAsia="pt-BR"/>
        </w:rPr>
        <w:t>the</w:t>
      </w:r>
      <w:proofErr w:type="spellEnd"/>
      <w:r w:rsidRPr="009C38E2">
        <w:rPr>
          <w:rFonts w:ascii="Arial" w:eastAsia="Times New Roman" w:hAnsi="Arial" w:cs="Arial"/>
          <w:bCs/>
          <w:kern w:val="36"/>
          <w:lang w:val="pt-BR" w:eastAsia="pt-BR"/>
        </w:rPr>
        <w:t xml:space="preserve"> Casa de Detenção, </w:t>
      </w:r>
      <w:proofErr w:type="spellStart"/>
      <w:r w:rsidRPr="009C38E2">
        <w:rPr>
          <w:rFonts w:ascii="Arial" w:eastAsia="Times New Roman" w:hAnsi="Arial" w:cs="Arial"/>
          <w:bCs/>
          <w:kern w:val="36"/>
          <w:lang w:val="pt-BR" w:eastAsia="pt-BR"/>
        </w:rPr>
        <w:t>Sao</w:t>
      </w:r>
      <w:proofErr w:type="spellEnd"/>
      <w:r w:rsidRPr="009C38E2">
        <w:rPr>
          <w:rFonts w:ascii="Arial" w:eastAsia="Times New Roman" w:hAnsi="Arial" w:cs="Arial"/>
          <w:bCs/>
          <w:kern w:val="36"/>
          <w:lang w:val="pt-BR" w:eastAsia="pt-BR"/>
        </w:rPr>
        <w:t xml:space="preserve"> Paulo”, Brasil, 2013, pp. 19-20, </w:t>
      </w:r>
      <w:r w:rsidRPr="009C38E2">
        <w:rPr>
          <w:rFonts w:ascii="Arial" w:eastAsia="Arial" w:hAnsi="Arial" w:cs="Arial"/>
          <w:lang w:val="pt-BR" w:eastAsia="pt-BR"/>
        </w:rPr>
        <w:t>https://anistia.org.br/noticias/julgamento-massacre-carandiru-pode-encerrar-longo-legado-de-impunidade/ y https://www.amnesty.org/fr/documents/AMR19/008/1993/en/</w:t>
      </w:r>
    </w:p>
    <w:p w:rsidR="00B1539F" w:rsidRPr="009C38E2" w:rsidRDefault="00B1539F" w:rsidP="00B1539F">
      <w:pPr>
        <w:spacing w:after="0" w:line="360" w:lineRule="auto"/>
        <w:ind w:left="709" w:hanging="709"/>
        <w:jc w:val="both"/>
        <w:rPr>
          <w:rFonts w:ascii="Arial" w:eastAsia="Times New Roman" w:hAnsi="Arial" w:cs="Arial"/>
          <w:bCs/>
          <w:kern w:val="36"/>
          <w:lang w:val="pt-BR" w:eastAsia="pt-BR"/>
        </w:rPr>
      </w:pPr>
      <w:r w:rsidRPr="009C38E2">
        <w:rPr>
          <w:rFonts w:ascii="Arial" w:eastAsia="Arial" w:hAnsi="Arial" w:cs="Arial"/>
          <w:lang w:val="pt-BR" w:eastAsia="pt-BR"/>
        </w:rPr>
        <w:t>______________, “</w:t>
      </w:r>
      <w:r w:rsidRPr="009C38E2">
        <w:rPr>
          <w:rFonts w:ascii="Arial" w:eastAsia="Times New Roman" w:hAnsi="Arial" w:cs="Arial"/>
          <w:lang w:val="pt-BR" w:eastAsia="pt-BR"/>
        </w:rPr>
        <w:t xml:space="preserve">Informe 2014/15, O estado dos direitos Humanos no mundo”, </w:t>
      </w:r>
      <w:r w:rsidRPr="009C38E2">
        <w:rPr>
          <w:rFonts w:ascii="Arial" w:eastAsia="Times New Roman" w:hAnsi="Arial" w:cs="Arial"/>
          <w:bCs/>
          <w:kern w:val="36"/>
          <w:lang w:val="pt-BR" w:eastAsia="pt-BR"/>
        </w:rPr>
        <w:t>Brasil, 2015, https://anistia.org.br/wp-content/uploads/2015/02/Informe-2014-2015-O-Estado-dos-Direitos-Humanos-no-Mundo.pdf</w:t>
      </w:r>
    </w:p>
    <w:p w:rsidR="00B1539F" w:rsidRPr="009C38E2" w:rsidRDefault="00B1539F" w:rsidP="00B1539F">
      <w:pPr>
        <w:spacing w:after="0" w:line="360" w:lineRule="auto"/>
        <w:ind w:left="709" w:hanging="709"/>
        <w:jc w:val="both"/>
        <w:rPr>
          <w:rFonts w:ascii="Arial" w:eastAsia="Arial" w:hAnsi="Arial" w:cs="Arial"/>
          <w:lang w:val="pt-BR" w:eastAsia="pt-BR"/>
        </w:rPr>
      </w:pPr>
      <w:r w:rsidRPr="009C38E2">
        <w:rPr>
          <w:rFonts w:ascii="Arial" w:eastAsia="Arial" w:hAnsi="Arial" w:cs="Arial"/>
          <w:lang w:val="pt-BR" w:eastAsia="pt-BR"/>
        </w:rPr>
        <w:t>BARCELLOS</w:t>
      </w:r>
      <w:r w:rsidRPr="009C38E2">
        <w:rPr>
          <w:rFonts w:ascii="Arial" w:eastAsia="Arial" w:hAnsi="Arial" w:cs="Arial"/>
          <w:b/>
          <w:lang w:val="pt-BR" w:eastAsia="pt-BR"/>
        </w:rPr>
        <w:t xml:space="preserve">, </w:t>
      </w:r>
      <w:r w:rsidRPr="009C38E2">
        <w:rPr>
          <w:rFonts w:ascii="Arial" w:eastAsia="Arial" w:hAnsi="Arial" w:cs="Arial"/>
          <w:lang w:val="pt-BR" w:eastAsia="pt-BR"/>
        </w:rPr>
        <w:t xml:space="preserve">Caco, </w:t>
      </w:r>
      <w:r w:rsidRPr="009C38E2">
        <w:rPr>
          <w:rFonts w:ascii="Arial" w:eastAsia="Arial" w:hAnsi="Arial" w:cs="Arial"/>
          <w:i/>
          <w:lang w:val="pt-BR" w:eastAsia="pt-BR"/>
        </w:rPr>
        <w:t>Rota 66:</w:t>
      </w:r>
      <w:r w:rsidRPr="009C38E2">
        <w:rPr>
          <w:rFonts w:ascii="Arial" w:eastAsia="Arial" w:hAnsi="Arial" w:cs="Arial"/>
          <w:b/>
          <w:i/>
          <w:lang w:val="pt-BR" w:eastAsia="pt-BR"/>
        </w:rPr>
        <w:t xml:space="preserve"> </w:t>
      </w:r>
      <w:r w:rsidRPr="009C38E2">
        <w:rPr>
          <w:rFonts w:ascii="Arial" w:eastAsia="Arial" w:hAnsi="Arial" w:cs="Arial"/>
          <w:i/>
          <w:lang w:val="pt-BR" w:eastAsia="pt-BR"/>
        </w:rPr>
        <w:t>A História da Polícia que Mata,</w:t>
      </w:r>
      <w:r w:rsidRPr="009C38E2">
        <w:rPr>
          <w:rFonts w:ascii="Arial" w:eastAsia="Arial" w:hAnsi="Arial" w:cs="Arial"/>
          <w:lang w:val="pt-BR" w:eastAsia="pt-BR"/>
        </w:rPr>
        <w:t xml:space="preserve"> Brasil, Record, 2003.</w:t>
      </w:r>
    </w:p>
    <w:p w:rsidR="00B1539F" w:rsidRPr="009C38E2" w:rsidRDefault="00B1539F" w:rsidP="00B1539F">
      <w:pPr>
        <w:spacing w:after="0" w:line="360" w:lineRule="auto"/>
        <w:ind w:left="709" w:hanging="709"/>
        <w:jc w:val="both"/>
        <w:rPr>
          <w:rFonts w:ascii="Arial" w:eastAsia="Arial" w:hAnsi="Arial" w:cs="Arial"/>
          <w:lang w:val="pt-BR" w:eastAsia="pt-BR"/>
        </w:rPr>
      </w:pPr>
      <w:r w:rsidRPr="009C38E2">
        <w:rPr>
          <w:rFonts w:ascii="Arial" w:eastAsia="Arial" w:hAnsi="Arial" w:cs="Arial"/>
          <w:lang w:val="pt-BR" w:eastAsia="pt-BR"/>
        </w:rPr>
        <w:t xml:space="preserve">_____________, Massacre do Carandiru 1993, Brasil, maio de 2013, </w:t>
      </w:r>
      <w:proofErr w:type="spellStart"/>
      <w:r w:rsidRPr="009C38E2">
        <w:rPr>
          <w:rFonts w:ascii="Arial" w:eastAsia="Arial" w:hAnsi="Arial" w:cs="Arial"/>
          <w:lang w:val="pt-BR" w:eastAsia="pt-BR"/>
        </w:rPr>
        <w:t>reportaje</w:t>
      </w:r>
      <w:proofErr w:type="spellEnd"/>
      <w:r w:rsidRPr="009C38E2">
        <w:rPr>
          <w:rFonts w:ascii="Arial" w:eastAsia="Arial" w:hAnsi="Arial" w:cs="Arial"/>
          <w:lang w:val="pt-BR" w:eastAsia="pt-BR"/>
        </w:rPr>
        <w:t xml:space="preserve"> en </w:t>
      </w:r>
      <w:proofErr w:type="spellStart"/>
      <w:r w:rsidRPr="009C38E2">
        <w:rPr>
          <w:rFonts w:ascii="Arial" w:eastAsia="Arial" w:hAnsi="Arial" w:cs="Arial"/>
          <w:lang w:val="pt-BR" w:eastAsia="pt-BR"/>
        </w:rPr>
        <w:t>la</w:t>
      </w:r>
      <w:proofErr w:type="spellEnd"/>
      <w:r w:rsidRPr="009C38E2">
        <w:rPr>
          <w:rFonts w:ascii="Arial" w:eastAsia="Arial" w:hAnsi="Arial" w:cs="Arial"/>
          <w:lang w:val="pt-BR" w:eastAsia="pt-BR"/>
        </w:rPr>
        <w:t xml:space="preserve"> página web</w:t>
      </w:r>
      <w:r w:rsidRPr="009C38E2">
        <w:rPr>
          <w:rFonts w:ascii="Arial" w:eastAsia="Arial" w:hAnsi="Arial" w:cs="Arial"/>
          <w:b/>
          <w:lang w:val="pt-BR" w:eastAsia="pt-BR"/>
        </w:rPr>
        <w:t xml:space="preserve"> </w:t>
      </w:r>
      <w:r w:rsidRPr="009C38E2">
        <w:rPr>
          <w:rFonts w:ascii="Arial" w:eastAsia="Arial" w:hAnsi="Arial" w:cs="Arial"/>
          <w:lang w:val="pt-BR" w:eastAsia="pt-BR"/>
        </w:rPr>
        <w:t>https://www.youtube.com/watch?v=0JWRNQrtb9s&amp;noredirect=1 y entrevista in:</w:t>
      </w:r>
      <w:r w:rsidRPr="009C38E2">
        <w:rPr>
          <w:rFonts w:ascii="Arial" w:eastAsia="Arial" w:hAnsi="Arial" w:cs="Arial"/>
          <w:b/>
          <w:lang w:val="pt-BR" w:eastAsia="pt-BR"/>
        </w:rPr>
        <w:t xml:space="preserve"> </w:t>
      </w:r>
      <w:r w:rsidRPr="009C38E2">
        <w:rPr>
          <w:rFonts w:ascii="Arial" w:eastAsia="Arial" w:hAnsi="Arial" w:cs="Arial"/>
          <w:lang w:val="pt-BR" w:eastAsia="pt-BR"/>
        </w:rPr>
        <w:t>http://drauziovarella.com.br/videos-3/a-pesquisa-por-tras-do-livro-rota-66/</w:t>
      </w:r>
    </w:p>
    <w:p w:rsidR="00B1539F" w:rsidRPr="009C38E2" w:rsidRDefault="00B1539F" w:rsidP="00B1539F">
      <w:pPr>
        <w:spacing w:after="0" w:line="360" w:lineRule="auto"/>
        <w:ind w:left="709" w:hanging="709"/>
        <w:jc w:val="both"/>
        <w:rPr>
          <w:rFonts w:ascii="Arial" w:eastAsia="Arial" w:hAnsi="Arial" w:cs="Arial"/>
          <w:lang w:val="pt-BR" w:eastAsia="pt-BR"/>
        </w:rPr>
      </w:pPr>
      <w:r w:rsidRPr="009C38E2">
        <w:rPr>
          <w:rFonts w:ascii="Arial" w:eastAsia="Arial" w:hAnsi="Arial" w:cs="Arial"/>
          <w:lang w:val="pt-BR" w:eastAsia="pt-BR"/>
        </w:rPr>
        <w:lastRenderedPageBreak/>
        <w:t xml:space="preserve">BEIRANGÊ, Henrique, “O PCC está cada vez maior”, </w:t>
      </w:r>
      <w:r w:rsidRPr="009C38E2">
        <w:rPr>
          <w:rFonts w:ascii="Arial" w:eastAsia="Arial" w:hAnsi="Arial" w:cs="Arial"/>
          <w:i/>
          <w:lang w:val="pt-BR" w:eastAsia="pt-BR"/>
        </w:rPr>
        <w:t>Carta Capital</w:t>
      </w:r>
      <w:r w:rsidRPr="009C38E2">
        <w:rPr>
          <w:rFonts w:ascii="Arial" w:eastAsia="Arial" w:hAnsi="Arial" w:cs="Arial"/>
          <w:lang w:val="pt-BR" w:eastAsia="pt-BR"/>
        </w:rPr>
        <w:t>, Brasil, 2015, http://www.cartacapital.com.br/revista/867/operacao-voldemort-4336.html.</w:t>
      </w:r>
    </w:p>
    <w:p w:rsidR="00B1539F" w:rsidRPr="009C38E2" w:rsidRDefault="00B1539F" w:rsidP="00B1539F">
      <w:pPr>
        <w:keepNext/>
        <w:keepLines/>
        <w:spacing w:after="0" w:line="360" w:lineRule="auto"/>
        <w:ind w:left="709" w:hanging="709"/>
        <w:jc w:val="both"/>
        <w:outlineLvl w:val="1"/>
        <w:rPr>
          <w:rFonts w:ascii="Arial" w:eastAsia="Arial" w:hAnsi="Arial" w:cs="Arial"/>
          <w:lang w:val="pt-BR" w:eastAsia="pt-BR"/>
        </w:rPr>
      </w:pPr>
      <w:r w:rsidRPr="009C38E2">
        <w:rPr>
          <w:rFonts w:ascii="Arial" w:eastAsia="Arial" w:hAnsi="Arial" w:cs="Arial"/>
          <w:lang w:val="pt-BR" w:eastAsia="pt-BR"/>
        </w:rPr>
        <w:t xml:space="preserve">BIONDI, Karina, </w:t>
      </w:r>
      <w:r w:rsidRPr="009C38E2">
        <w:rPr>
          <w:rFonts w:ascii="Arial" w:eastAsia="Arial" w:hAnsi="Arial" w:cs="Arial"/>
          <w:i/>
          <w:lang w:val="pt-BR" w:eastAsia="pt-BR"/>
        </w:rPr>
        <w:t>Junto e Misturado - Uma Etnografia do PCC</w:t>
      </w:r>
      <w:r w:rsidRPr="009C38E2">
        <w:rPr>
          <w:rFonts w:ascii="Arial" w:eastAsia="Arial" w:hAnsi="Arial" w:cs="Arial"/>
          <w:lang w:val="pt-BR" w:eastAsia="pt-BR"/>
        </w:rPr>
        <w:t>, Brasil, Terceiro Nome, 2010.</w:t>
      </w:r>
    </w:p>
    <w:p w:rsidR="00B1539F" w:rsidRPr="009C38E2" w:rsidRDefault="00B1539F" w:rsidP="00B1539F">
      <w:pPr>
        <w:keepNext/>
        <w:keepLines/>
        <w:spacing w:after="0" w:line="360" w:lineRule="auto"/>
        <w:ind w:left="709" w:hanging="709"/>
        <w:jc w:val="both"/>
        <w:outlineLvl w:val="0"/>
        <w:rPr>
          <w:rFonts w:ascii="Arial" w:eastAsia="Arial" w:hAnsi="Arial" w:cs="Arial"/>
          <w:lang w:val="pt-BR" w:eastAsia="pt-BR"/>
        </w:rPr>
      </w:pPr>
      <w:r w:rsidRPr="009C38E2">
        <w:rPr>
          <w:rFonts w:ascii="Arial" w:eastAsia="Arial" w:hAnsi="Arial" w:cs="Arial"/>
          <w:bCs/>
          <w:lang w:val="pt-BR" w:eastAsia="pt-BR"/>
        </w:rPr>
        <w:t>BRANDÃO, Marcelo</w:t>
      </w:r>
      <w:r w:rsidRPr="009C38E2">
        <w:rPr>
          <w:rFonts w:ascii="Arial" w:eastAsia="Arial" w:hAnsi="Arial" w:cs="Arial"/>
          <w:b/>
          <w:bCs/>
          <w:lang w:val="pt-BR" w:eastAsia="pt-BR"/>
        </w:rPr>
        <w:t>, “</w:t>
      </w:r>
      <w:r w:rsidRPr="009C38E2">
        <w:rPr>
          <w:rFonts w:ascii="Arial" w:eastAsia="Arial" w:hAnsi="Arial" w:cs="Arial"/>
          <w:lang w:val="pt-BR" w:eastAsia="pt-BR"/>
        </w:rPr>
        <w:t xml:space="preserve">População carcerária do Brasil aumentou mais de 400% em 20 anos”, </w:t>
      </w:r>
      <w:r w:rsidRPr="009C38E2">
        <w:rPr>
          <w:rFonts w:ascii="Arial" w:eastAsia="Arial" w:hAnsi="Arial" w:cs="Arial"/>
          <w:i/>
          <w:lang w:val="pt-BR" w:eastAsia="pt-BR"/>
        </w:rPr>
        <w:t>EBC Agencia Brasil</w:t>
      </w:r>
      <w:r w:rsidRPr="009C38E2">
        <w:rPr>
          <w:rFonts w:ascii="Arial" w:eastAsia="Arial" w:hAnsi="Arial" w:cs="Arial"/>
          <w:lang w:val="pt-BR" w:eastAsia="pt-BR"/>
        </w:rPr>
        <w:t>, Brasil, 2014.</w:t>
      </w:r>
    </w:p>
    <w:p w:rsidR="00B1539F" w:rsidRPr="009C38E2" w:rsidRDefault="00B1539F" w:rsidP="00B1539F">
      <w:pPr>
        <w:autoSpaceDE w:val="0"/>
        <w:autoSpaceDN w:val="0"/>
        <w:adjustRightInd w:val="0"/>
        <w:spacing w:after="0" w:line="360" w:lineRule="auto"/>
        <w:ind w:left="709" w:hanging="709"/>
        <w:jc w:val="both"/>
        <w:rPr>
          <w:rFonts w:ascii="Arial" w:eastAsia="Arial" w:hAnsi="Arial" w:cs="Arial"/>
          <w:lang w:val="pt-BR" w:eastAsia="pt-BR"/>
        </w:rPr>
      </w:pPr>
      <w:r w:rsidRPr="009C38E2">
        <w:rPr>
          <w:rFonts w:ascii="Arial" w:eastAsia="Arial" w:hAnsi="Arial" w:cs="Arial"/>
          <w:lang w:val="pt-BR" w:eastAsia="pt-BR"/>
        </w:rPr>
        <w:t>BRASIL, “</w:t>
      </w:r>
      <w:r w:rsidRPr="009C38E2">
        <w:rPr>
          <w:rFonts w:ascii="Arial" w:eastAsia="Arial" w:hAnsi="Arial" w:cs="Arial"/>
          <w:bCs/>
          <w:lang w:val="pt-BR" w:eastAsia="pt-BR"/>
        </w:rPr>
        <w:t>DEPEN: Fundo Penitenciário Nacional em números</w:t>
      </w:r>
      <w:r w:rsidRPr="009C38E2">
        <w:rPr>
          <w:rFonts w:ascii="Arial" w:eastAsia="Arial" w:hAnsi="Arial" w:cs="Arial"/>
          <w:bCs/>
          <w:i/>
          <w:lang w:val="pt-BR" w:eastAsia="pt-BR"/>
        </w:rPr>
        <w:t>”,</w:t>
      </w:r>
      <w:r w:rsidRPr="009C38E2">
        <w:rPr>
          <w:rFonts w:ascii="Arial" w:eastAsia="Arial" w:hAnsi="Arial" w:cs="Arial"/>
          <w:b/>
          <w:bCs/>
          <w:i/>
          <w:lang w:val="pt-BR" w:eastAsia="pt-BR"/>
        </w:rPr>
        <w:t xml:space="preserve"> </w:t>
      </w:r>
      <w:r w:rsidRPr="009C38E2">
        <w:rPr>
          <w:rFonts w:ascii="Arial" w:eastAsia="Arial" w:hAnsi="Arial" w:cs="Arial"/>
          <w:i/>
          <w:lang w:val="pt-BR" w:eastAsia="pt-BR"/>
        </w:rPr>
        <w:t>Departamento Penitenciário Nacional</w:t>
      </w:r>
      <w:r w:rsidRPr="009C38E2">
        <w:rPr>
          <w:rFonts w:ascii="Arial" w:eastAsia="Arial" w:hAnsi="Arial" w:cs="Arial"/>
          <w:lang w:val="pt-BR" w:eastAsia="pt-BR"/>
        </w:rPr>
        <w:t>, Brasília: Ministério da Justiça, 2012.</w:t>
      </w:r>
    </w:p>
    <w:p w:rsidR="00B1539F" w:rsidRPr="009C38E2" w:rsidRDefault="00B1539F" w:rsidP="00B1539F">
      <w:pPr>
        <w:keepNext/>
        <w:keepLines/>
        <w:spacing w:after="0" w:line="360" w:lineRule="auto"/>
        <w:ind w:left="709" w:hanging="709"/>
        <w:jc w:val="both"/>
        <w:outlineLvl w:val="0"/>
        <w:rPr>
          <w:rFonts w:ascii="Arial" w:eastAsia="Arial" w:hAnsi="Arial" w:cs="Arial"/>
          <w:lang w:val="pt-BR" w:eastAsia="pt-BR"/>
        </w:rPr>
      </w:pPr>
      <w:r w:rsidRPr="009C38E2">
        <w:rPr>
          <w:rFonts w:ascii="Arial" w:eastAsia="Times New Roman" w:hAnsi="Arial" w:cs="Arial"/>
          <w:lang w:val="pt-BR" w:eastAsia="pt-BR"/>
        </w:rPr>
        <w:t xml:space="preserve">CALDEIRA, Cesar. </w:t>
      </w:r>
      <w:r w:rsidRPr="009C38E2">
        <w:rPr>
          <w:rFonts w:ascii="Arial" w:eastAsia="Arial" w:hAnsi="Arial" w:cs="Arial"/>
          <w:lang w:val="pt-BR" w:eastAsia="pt-BR"/>
        </w:rPr>
        <w:t xml:space="preserve">“Caso Do Carandiru: Um Estudo </w:t>
      </w:r>
      <w:proofErr w:type="spellStart"/>
      <w:r w:rsidRPr="009C38E2">
        <w:rPr>
          <w:rFonts w:ascii="Arial" w:eastAsia="Arial" w:hAnsi="Arial" w:cs="Arial"/>
          <w:lang w:val="pt-BR" w:eastAsia="pt-BR"/>
        </w:rPr>
        <w:t>Sócio-Jurídico</w:t>
      </w:r>
      <w:proofErr w:type="spellEnd"/>
      <w:r w:rsidRPr="009C38E2">
        <w:rPr>
          <w:rFonts w:ascii="Arial" w:eastAsia="Arial" w:hAnsi="Arial" w:cs="Arial"/>
          <w:lang w:val="pt-BR" w:eastAsia="pt-BR"/>
        </w:rPr>
        <w:t>”</w:t>
      </w:r>
      <w:r w:rsidRPr="009C38E2">
        <w:rPr>
          <w:rFonts w:ascii="Arial" w:eastAsia="Times New Roman" w:hAnsi="Arial" w:cs="Arial"/>
          <w:lang w:val="pt-BR" w:eastAsia="pt-BR"/>
        </w:rPr>
        <w:t xml:space="preserve">. </w:t>
      </w:r>
      <w:r w:rsidRPr="009C38E2">
        <w:rPr>
          <w:rFonts w:ascii="Arial" w:eastAsia="Arial" w:hAnsi="Arial" w:cs="Arial"/>
          <w:i/>
          <w:lang w:val="pt-BR" w:eastAsia="pt-BR"/>
        </w:rPr>
        <w:t>Revista Brasileira De Ciências Criminais</w:t>
      </w:r>
      <w:r w:rsidRPr="009C38E2">
        <w:rPr>
          <w:rFonts w:ascii="Arial" w:eastAsia="Arial" w:hAnsi="Arial" w:cs="Arial"/>
          <w:lang w:val="pt-BR" w:eastAsia="pt-BR"/>
        </w:rPr>
        <w:t>, Brasil, vol.30, ano 2000, http://www.anpocs.org/portal/index.php?option=com_docman&amp;task=doc_view&amp;gid=5021&amp;Itemid=217</w:t>
      </w:r>
    </w:p>
    <w:p w:rsidR="00B1539F" w:rsidRPr="009C38E2" w:rsidRDefault="00B1539F" w:rsidP="00B1539F">
      <w:pPr>
        <w:autoSpaceDE w:val="0"/>
        <w:autoSpaceDN w:val="0"/>
        <w:adjustRightInd w:val="0"/>
        <w:spacing w:after="0" w:line="360" w:lineRule="auto"/>
        <w:ind w:left="709" w:hanging="709"/>
        <w:jc w:val="both"/>
        <w:rPr>
          <w:rFonts w:ascii="Arial" w:eastAsia="Arial" w:hAnsi="Arial" w:cs="Arial"/>
          <w:lang w:val="pt-BR" w:eastAsia="pt-BR"/>
        </w:rPr>
      </w:pPr>
      <w:r w:rsidRPr="009C38E2">
        <w:rPr>
          <w:rFonts w:ascii="Arial" w:eastAsia="Arial" w:hAnsi="Arial" w:cs="Arial"/>
          <w:lang w:val="pt-BR" w:eastAsia="pt-BR"/>
        </w:rPr>
        <w:t xml:space="preserve">CANÁRIO, Pedro, “População carcerária dobra em dez anos”, </w:t>
      </w:r>
      <w:r w:rsidRPr="009C38E2">
        <w:rPr>
          <w:rFonts w:ascii="Arial" w:eastAsia="Arial" w:hAnsi="Arial" w:cs="Arial"/>
          <w:bCs/>
          <w:i/>
          <w:lang w:val="pt-BR" w:eastAsia="pt-BR"/>
        </w:rPr>
        <w:t>Consultor Jurídico</w:t>
      </w:r>
      <w:r w:rsidRPr="009C38E2">
        <w:rPr>
          <w:rFonts w:ascii="Arial" w:eastAsia="Arial" w:hAnsi="Arial" w:cs="Arial"/>
          <w:lang w:val="pt-BR" w:eastAsia="pt-BR"/>
        </w:rPr>
        <w:t xml:space="preserve">, julho de 2011, http://www.nevusp.org/portugues/index.php?option=com_content&amp;task=view&amp;id=2488&amp;Itemid=29 </w:t>
      </w:r>
    </w:p>
    <w:p w:rsidR="00B1539F" w:rsidRPr="009C38E2" w:rsidRDefault="00B1539F" w:rsidP="00B1539F">
      <w:pPr>
        <w:spacing w:after="0" w:line="360" w:lineRule="auto"/>
        <w:ind w:left="709" w:hanging="709"/>
        <w:jc w:val="both"/>
        <w:rPr>
          <w:rFonts w:ascii="Arial" w:eastAsia="Arial" w:hAnsi="Arial" w:cs="Arial"/>
          <w:lang w:val="pt-BR" w:eastAsia="pt-BR"/>
        </w:rPr>
      </w:pPr>
      <w:r w:rsidRPr="009C38E2">
        <w:rPr>
          <w:rFonts w:ascii="Arial" w:eastAsia="Arial" w:hAnsi="Arial" w:cs="Arial"/>
          <w:lang w:val="pt-BR" w:eastAsia="pt-BR"/>
        </w:rPr>
        <w:t xml:space="preserve">CNJ – Conselho Nacional de Justiça, </w:t>
      </w:r>
      <w:r w:rsidRPr="009C38E2">
        <w:rPr>
          <w:rFonts w:ascii="Arial" w:eastAsia="Arial" w:hAnsi="Arial" w:cs="Arial"/>
          <w:i/>
          <w:lang w:val="pt-BR" w:eastAsia="pt-BR"/>
        </w:rPr>
        <w:t>Cidadania nos presídios</w:t>
      </w:r>
      <w:r w:rsidRPr="009C38E2">
        <w:rPr>
          <w:rFonts w:ascii="Arial" w:eastAsia="Arial" w:hAnsi="Arial" w:cs="Arial"/>
          <w:lang w:val="pt-BR" w:eastAsia="pt-BR"/>
        </w:rPr>
        <w:t>, Brasil, 2016, http://www.cnj.jus.br/sistema-carcerario-e-execucao-penal/cidadania-nos-presidios</w:t>
      </w:r>
    </w:p>
    <w:p w:rsidR="00B1539F" w:rsidRPr="009C38E2" w:rsidRDefault="00B1539F" w:rsidP="00B1539F">
      <w:pPr>
        <w:autoSpaceDE w:val="0"/>
        <w:autoSpaceDN w:val="0"/>
        <w:adjustRightInd w:val="0"/>
        <w:spacing w:after="0" w:line="360" w:lineRule="auto"/>
        <w:ind w:left="709" w:hanging="709"/>
        <w:jc w:val="both"/>
        <w:rPr>
          <w:rFonts w:ascii="Arial" w:eastAsia="Arial" w:hAnsi="Arial" w:cs="Arial"/>
          <w:lang w:val="pt-BR" w:eastAsia="pt-BR"/>
        </w:rPr>
      </w:pPr>
      <w:r w:rsidRPr="009C38E2">
        <w:rPr>
          <w:rFonts w:ascii="Arial" w:eastAsia="Arial" w:hAnsi="Arial" w:cs="Arial"/>
          <w:lang w:val="pt-BR" w:eastAsia="pt-BR"/>
        </w:rPr>
        <w:t xml:space="preserve">CNPCP. Conselho Nacional de Política Criminal e Penitenciária, </w:t>
      </w:r>
      <w:r w:rsidRPr="009C38E2">
        <w:rPr>
          <w:rFonts w:ascii="Arial" w:eastAsia="Arial" w:hAnsi="Arial" w:cs="Arial"/>
          <w:bCs/>
          <w:i/>
          <w:lang w:val="pt-BR" w:eastAsia="pt-BR"/>
        </w:rPr>
        <w:t>Diretrizes básicas para arquitetura prisional,</w:t>
      </w:r>
      <w:r w:rsidRPr="009C38E2">
        <w:rPr>
          <w:rFonts w:ascii="Arial" w:eastAsia="Arial" w:hAnsi="Arial" w:cs="Arial"/>
          <w:b/>
          <w:bCs/>
          <w:lang w:val="pt-BR" w:eastAsia="pt-BR"/>
        </w:rPr>
        <w:t xml:space="preserve"> </w:t>
      </w:r>
      <w:r w:rsidRPr="009C38E2">
        <w:rPr>
          <w:rFonts w:ascii="Arial" w:eastAsia="Arial" w:hAnsi="Arial" w:cs="Arial"/>
          <w:lang w:val="pt-BR" w:eastAsia="pt-BR"/>
        </w:rPr>
        <w:t xml:space="preserve">Revisão técnica (ortográfica e metodológica): Gisela Maria </w:t>
      </w:r>
      <w:proofErr w:type="spellStart"/>
      <w:r w:rsidRPr="009C38E2">
        <w:rPr>
          <w:rFonts w:ascii="Arial" w:eastAsia="Arial" w:hAnsi="Arial" w:cs="Arial"/>
          <w:lang w:val="pt-BR" w:eastAsia="pt-BR"/>
        </w:rPr>
        <w:t>Bester</w:t>
      </w:r>
      <w:proofErr w:type="spellEnd"/>
      <w:r w:rsidRPr="009C38E2">
        <w:rPr>
          <w:rFonts w:ascii="Arial" w:eastAsia="Arial" w:hAnsi="Arial" w:cs="Arial"/>
          <w:lang w:val="pt-BR" w:eastAsia="pt-BR"/>
        </w:rPr>
        <w:t xml:space="preserve">, Brasília: CNPCP, 2011, http://portal.mj.gov.br/depen/ </w:t>
      </w:r>
    </w:p>
    <w:p w:rsidR="00B1539F" w:rsidRPr="009C38E2" w:rsidRDefault="00B1539F" w:rsidP="00B1539F">
      <w:pPr>
        <w:keepNext/>
        <w:keepLines/>
        <w:spacing w:after="0" w:line="360" w:lineRule="auto"/>
        <w:ind w:left="709" w:hanging="709"/>
        <w:jc w:val="both"/>
        <w:outlineLvl w:val="0"/>
        <w:rPr>
          <w:rFonts w:ascii="Arial" w:eastAsia="Arial" w:hAnsi="Arial" w:cs="Arial"/>
          <w:lang w:val="pt-BR" w:eastAsia="pt-BR"/>
        </w:rPr>
      </w:pPr>
      <w:r>
        <w:rPr>
          <w:rFonts w:ascii="Arial" w:eastAsia="Arial" w:hAnsi="Arial" w:cs="Arial"/>
          <w:lang w:val="pt-BR" w:eastAsia="pt-BR"/>
        </w:rPr>
        <w:t>CÓ</w:t>
      </w:r>
      <w:r w:rsidRPr="009C38E2">
        <w:rPr>
          <w:rFonts w:ascii="Arial" w:eastAsia="Arial" w:hAnsi="Arial" w:cs="Arial"/>
          <w:lang w:val="pt-BR" w:eastAsia="pt-BR"/>
        </w:rPr>
        <w:t>DIGO Penal Republicano, 1890, Brasil.</w:t>
      </w:r>
    </w:p>
    <w:p w:rsidR="00B1539F" w:rsidRPr="009C38E2" w:rsidRDefault="00B1539F" w:rsidP="00B1539F">
      <w:pPr>
        <w:spacing w:after="0" w:line="360" w:lineRule="auto"/>
        <w:ind w:left="709" w:hanging="709"/>
        <w:jc w:val="both"/>
        <w:rPr>
          <w:rFonts w:ascii="Arial" w:eastAsia="Times New Roman" w:hAnsi="Arial" w:cs="Arial"/>
          <w:lang w:val="pt-BR" w:eastAsia="pt-BR"/>
        </w:rPr>
      </w:pPr>
      <w:r w:rsidRPr="009C38E2">
        <w:rPr>
          <w:rFonts w:ascii="Arial" w:eastAsia="Times New Roman" w:hAnsi="Arial" w:cs="Arial"/>
          <w:lang w:val="pt-BR" w:eastAsia="pt-BR"/>
        </w:rPr>
        <w:t xml:space="preserve">DIAS, Camila Caldeira Nunes, “Da pulverização ao monopólio da violência: expansão e consolidação do Primeiro Comando da Capital (PCC) no sistema carcerário paulista”, </w:t>
      </w:r>
      <w:r w:rsidRPr="009C38E2">
        <w:rPr>
          <w:rFonts w:ascii="Arial" w:eastAsia="Times New Roman" w:hAnsi="Arial" w:cs="Arial"/>
          <w:i/>
          <w:lang w:val="pt-BR" w:eastAsia="pt-BR"/>
        </w:rPr>
        <w:t>USP</w:t>
      </w:r>
      <w:r w:rsidRPr="009C38E2">
        <w:rPr>
          <w:rFonts w:ascii="Arial" w:eastAsia="Times New Roman" w:hAnsi="Arial" w:cs="Arial"/>
          <w:lang w:val="pt-BR" w:eastAsia="pt-BR"/>
        </w:rPr>
        <w:t>, Brasil, 2011.</w:t>
      </w:r>
    </w:p>
    <w:p w:rsidR="00B1539F" w:rsidRPr="009C38E2" w:rsidRDefault="00B1539F" w:rsidP="00B1539F">
      <w:pPr>
        <w:spacing w:after="0" w:line="360" w:lineRule="auto"/>
        <w:ind w:left="709" w:hanging="709"/>
        <w:jc w:val="both"/>
        <w:outlineLvl w:val="0"/>
        <w:rPr>
          <w:rFonts w:ascii="Arial" w:eastAsia="Times New Roman" w:hAnsi="Arial" w:cs="Arial"/>
          <w:bCs/>
          <w:kern w:val="36"/>
          <w:lang w:val="pt-BR" w:eastAsia="pt-BR"/>
        </w:rPr>
      </w:pPr>
      <w:r w:rsidRPr="009C38E2">
        <w:rPr>
          <w:rFonts w:ascii="Arial" w:eastAsia="Times New Roman" w:hAnsi="Arial" w:cs="Arial"/>
          <w:bCs/>
          <w:kern w:val="36"/>
          <w:lang w:val="pt-BR" w:eastAsia="pt-BR"/>
        </w:rPr>
        <w:t xml:space="preserve">_______________, </w:t>
      </w:r>
      <w:r w:rsidRPr="009C38E2">
        <w:rPr>
          <w:rFonts w:ascii="Arial" w:eastAsia="Times New Roman" w:hAnsi="Arial" w:cs="Arial"/>
          <w:bCs/>
          <w:i/>
          <w:kern w:val="36"/>
          <w:lang w:val="pt-BR" w:eastAsia="pt-BR"/>
        </w:rPr>
        <w:t>PCC - Hegemonia nas Prisões e Monopólio da Violência</w:t>
      </w:r>
      <w:r w:rsidRPr="009C38E2">
        <w:rPr>
          <w:rFonts w:ascii="Arial" w:eastAsia="Times New Roman" w:hAnsi="Arial" w:cs="Arial"/>
          <w:bCs/>
          <w:kern w:val="36"/>
          <w:lang w:val="pt-BR" w:eastAsia="pt-BR"/>
        </w:rPr>
        <w:t>, Brasil, Saraiva, 2013.</w:t>
      </w:r>
    </w:p>
    <w:p w:rsidR="00B1539F" w:rsidRPr="009C38E2" w:rsidRDefault="00B1539F" w:rsidP="00B1539F">
      <w:pPr>
        <w:autoSpaceDE w:val="0"/>
        <w:autoSpaceDN w:val="0"/>
        <w:adjustRightInd w:val="0"/>
        <w:spacing w:after="0" w:line="360" w:lineRule="auto"/>
        <w:ind w:left="709" w:hanging="709"/>
        <w:jc w:val="both"/>
        <w:rPr>
          <w:rFonts w:ascii="Arial" w:eastAsia="Arial" w:hAnsi="Arial" w:cs="Arial"/>
          <w:lang w:val="pt-BR" w:eastAsia="pt-BR"/>
        </w:rPr>
      </w:pPr>
      <w:r w:rsidRPr="009C38E2">
        <w:rPr>
          <w:rFonts w:ascii="Arial" w:eastAsia="Arial" w:hAnsi="Arial" w:cs="Arial"/>
          <w:lang w:val="pt-BR" w:eastAsia="pt-BR"/>
        </w:rPr>
        <w:t>FELIX, Sueli, “</w:t>
      </w:r>
      <w:r w:rsidRPr="009C38E2">
        <w:rPr>
          <w:rFonts w:ascii="Arial" w:eastAsia="Arial" w:hAnsi="Arial" w:cs="Arial"/>
          <w:bCs/>
          <w:lang w:val="pt-BR" w:eastAsia="pt-BR"/>
        </w:rPr>
        <w:t>Geografia do Crime: interdisciplinaridade e relevâncias”</w:t>
      </w:r>
      <w:r w:rsidRPr="009C38E2">
        <w:rPr>
          <w:rFonts w:ascii="Arial" w:eastAsia="Arial" w:hAnsi="Arial" w:cs="Arial"/>
          <w:b/>
          <w:bCs/>
          <w:lang w:val="pt-BR" w:eastAsia="pt-BR"/>
        </w:rPr>
        <w:t xml:space="preserve">, </w:t>
      </w:r>
      <w:r w:rsidRPr="009C38E2">
        <w:rPr>
          <w:rFonts w:ascii="Arial" w:eastAsia="Arial" w:hAnsi="Arial" w:cs="Arial"/>
          <w:i/>
          <w:lang w:val="pt-BR" w:eastAsia="pt-BR"/>
        </w:rPr>
        <w:t>UNESP Publicações,</w:t>
      </w:r>
      <w:r w:rsidRPr="009C38E2">
        <w:rPr>
          <w:rFonts w:ascii="Arial" w:eastAsia="Arial" w:hAnsi="Arial" w:cs="Arial"/>
          <w:lang w:val="pt-BR" w:eastAsia="pt-BR"/>
        </w:rPr>
        <w:t xml:space="preserve"> Brasil, 2002.</w:t>
      </w:r>
    </w:p>
    <w:p w:rsidR="00B1539F" w:rsidRPr="009C38E2" w:rsidRDefault="00B1539F" w:rsidP="00B1539F">
      <w:pPr>
        <w:spacing w:after="0" w:line="360" w:lineRule="auto"/>
        <w:ind w:left="709" w:hanging="709"/>
        <w:jc w:val="both"/>
        <w:rPr>
          <w:rFonts w:ascii="Arial" w:eastAsia="Arial" w:hAnsi="Arial" w:cs="Arial"/>
          <w:lang w:val="pt-BR" w:eastAsia="pt-BR"/>
        </w:rPr>
      </w:pPr>
      <w:r w:rsidRPr="009C38E2">
        <w:rPr>
          <w:rFonts w:ascii="Arial" w:eastAsia="Arial" w:hAnsi="Arial" w:cs="Arial"/>
          <w:lang w:val="pt-BR" w:eastAsia="pt-BR"/>
        </w:rPr>
        <w:t xml:space="preserve">FOUCAULT, Michel, </w:t>
      </w:r>
      <w:r w:rsidRPr="009C38E2">
        <w:rPr>
          <w:rFonts w:ascii="Arial" w:eastAsia="Arial" w:hAnsi="Arial" w:cs="Arial"/>
          <w:bCs/>
          <w:i/>
          <w:lang w:val="pt-BR" w:eastAsia="pt-BR"/>
        </w:rPr>
        <w:t>Vigiar e Punir</w:t>
      </w:r>
      <w:r w:rsidRPr="009C38E2">
        <w:rPr>
          <w:rFonts w:ascii="Arial" w:eastAsia="Arial" w:hAnsi="Arial" w:cs="Arial"/>
          <w:i/>
          <w:lang w:val="pt-BR" w:eastAsia="pt-BR"/>
        </w:rPr>
        <w:t>: nascimento da prisão, Brasil,</w:t>
      </w:r>
      <w:r w:rsidRPr="009C38E2">
        <w:rPr>
          <w:rFonts w:ascii="Arial" w:eastAsia="Arial" w:hAnsi="Arial" w:cs="Arial"/>
          <w:lang w:val="pt-BR" w:eastAsia="pt-BR"/>
        </w:rPr>
        <w:t xml:space="preserve"> Vozes, 1987.</w:t>
      </w:r>
    </w:p>
    <w:p w:rsidR="00B1539F" w:rsidRPr="009C38E2" w:rsidRDefault="00B1539F" w:rsidP="00B1539F">
      <w:pPr>
        <w:autoSpaceDE w:val="0"/>
        <w:autoSpaceDN w:val="0"/>
        <w:spacing w:after="0" w:line="360" w:lineRule="auto"/>
        <w:ind w:left="709" w:hanging="709"/>
        <w:jc w:val="both"/>
        <w:rPr>
          <w:rFonts w:ascii="Arial" w:eastAsia="Arial" w:hAnsi="Arial" w:cs="Arial"/>
          <w:lang w:val="pt-BR" w:eastAsia="pt-BR"/>
        </w:rPr>
      </w:pPr>
      <w:r w:rsidRPr="009C38E2">
        <w:rPr>
          <w:rFonts w:ascii="Arial" w:eastAsia="Arial" w:hAnsi="Arial" w:cs="Arial"/>
          <w:lang w:val="pt-BR" w:eastAsia="pt-BR"/>
        </w:rPr>
        <w:t>GARCIA FILHO, Leonardo Freitas, “</w:t>
      </w:r>
      <w:r w:rsidRPr="009C38E2">
        <w:rPr>
          <w:rFonts w:ascii="Arial" w:eastAsia="Arial" w:hAnsi="Arial" w:cs="Arial"/>
          <w:iCs/>
          <w:lang w:val="pt-BR" w:eastAsia="pt-BR"/>
        </w:rPr>
        <w:t>Juizados especiais criminais: entre a irracionalidade do poder punitivo e o direito penal mínimo</w:t>
      </w:r>
      <w:r w:rsidRPr="009C38E2">
        <w:rPr>
          <w:rFonts w:ascii="Arial" w:eastAsia="Arial" w:hAnsi="Arial" w:cs="Arial"/>
          <w:lang w:val="pt-BR" w:eastAsia="pt-BR"/>
        </w:rPr>
        <w:t xml:space="preserve">”, </w:t>
      </w:r>
      <w:r w:rsidRPr="009C38E2">
        <w:rPr>
          <w:rFonts w:ascii="Arial" w:eastAsia="Arial" w:hAnsi="Arial" w:cs="Arial"/>
          <w:i/>
          <w:lang w:val="pt-BR" w:eastAsia="pt-BR"/>
        </w:rPr>
        <w:t>UNB</w:t>
      </w:r>
      <w:r w:rsidRPr="009C38E2">
        <w:rPr>
          <w:rFonts w:ascii="Arial" w:eastAsia="Arial" w:hAnsi="Arial" w:cs="Arial"/>
          <w:lang w:val="pt-BR" w:eastAsia="pt-BR"/>
        </w:rPr>
        <w:t>, Brasil, 2013, http://bdm.unb.br/bitstream/10483/5835/1/2013_LeonardoFreitasGarciaFilho.pdf</w:t>
      </w:r>
    </w:p>
    <w:p w:rsidR="00B1539F" w:rsidRPr="009C38E2" w:rsidRDefault="00B1539F" w:rsidP="00B1539F">
      <w:pPr>
        <w:spacing w:after="0" w:line="360" w:lineRule="auto"/>
        <w:ind w:left="709" w:hanging="709"/>
        <w:jc w:val="both"/>
        <w:rPr>
          <w:rFonts w:ascii="Arial" w:eastAsia="Arial" w:hAnsi="Arial" w:cs="Arial"/>
          <w:lang w:val="es-ES" w:eastAsia="pt-BR"/>
        </w:rPr>
      </w:pPr>
      <w:r w:rsidRPr="009C38E2">
        <w:rPr>
          <w:rFonts w:ascii="Arial" w:eastAsia="Arial" w:hAnsi="Arial" w:cs="Arial"/>
          <w:highlight w:val="white"/>
          <w:lang w:val="es-ES" w:eastAsia="pt-BR"/>
        </w:rPr>
        <w:lastRenderedPageBreak/>
        <w:t xml:space="preserve">GARCIA, </w:t>
      </w:r>
      <w:r w:rsidRPr="009C38E2">
        <w:rPr>
          <w:rFonts w:ascii="Arial" w:eastAsia="Arial" w:hAnsi="Arial" w:cs="Arial"/>
          <w:lang w:val="es-ES" w:eastAsia="pt-BR"/>
        </w:rPr>
        <w:t>Miguel Ángel Lomillos, “</w:t>
      </w:r>
      <w:proofErr w:type="spellStart"/>
      <w:r w:rsidRPr="009C38E2">
        <w:rPr>
          <w:rFonts w:ascii="Arial" w:eastAsia="Arial" w:hAnsi="Arial" w:cs="Arial"/>
          <w:lang w:val="es-ES" w:eastAsia="pt-BR"/>
        </w:rPr>
        <w:t>Carandiru</w:t>
      </w:r>
      <w:proofErr w:type="spellEnd"/>
      <w:r w:rsidRPr="009C38E2">
        <w:rPr>
          <w:rFonts w:ascii="Arial" w:eastAsia="Arial" w:hAnsi="Arial" w:cs="Arial"/>
          <w:lang w:val="es-ES" w:eastAsia="pt-BR"/>
        </w:rPr>
        <w:t xml:space="preserve"> (2003) de Héctor </w:t>
      </w:r>
      <w:proofErr w:type="spellStart"/>
      <w:r w:rsidRPr="009C38E2">
        <w:rPr>
          <w:rFonts w:ascii="Arial" w:eastAsia="Arial" w:hAnsi="Arial" w:cs="Arial"/>
          <w:lang w:val="es-ES" w:eastAsia="pt-BR"/>
        </w:rPr>
        <w:t>Babenco</w:t>
      </w:r>
      <w:proofErr w:type="spellEnd"/>
      <w:r w:rsidRPr="009C38E2">
        <w:rPr>
          <w:rFonts w:ascii="Arial" w:eastAsia="Arial" w:hAnsi="Arial" w:cs="Arial"/>
          <w:lang w:val="es-ES" w:eastAsia="pt-BR"/>
        </w:rPr>
        <w:t>: humanización, estigma y masacre”,</w:t>
      </w:r>
      <w:r w:rsidRPr="009C38E2">
        <w:rPr>
          <w:rFonts w:ascii="Arial" w:eastAsia="Arial" w:hAnsi="Arial" w:cs="Arial"/>
          <w:i/>
          <w:lang w:val="es-ES" w:eastAsia="pt-BR"/>
        </w:rPr>
        <w:t xml:space="preserve"> Revista de Comunicación de la SEESI</w:t>
      </w:r>
      <w:r w:rsidRPr="009C38E2">
        <w:rPr>
          <w:rFonts w:ascii="Arial" w:eastAsia="Arial" w:hAnsi="Arial" w:cs="Arial"/>
          <w:lang w:val="es-ES" w:eastAsia="pt-BR"/>
        </w:rPr>
        <w:t xml:space="preserve">, </w:t>
      </w:r>
      <w:proofErr w:type="spellStart"/>
      <w:r w:rsidRPr="009C38E2">
        <w:rPr>
          <w:rFonts w:ascii="Arial" w:eastAsia="Arial" w:hAnsi="Arial" w:cs="Arial"/>
          <w:lang w:val="es-ES" w:eastAsia="pt-BR"/>
        </w:rPr>
        <w:t>Espanã</w:t>
      </w:r>
      <w:proofErr w:type="spellEnd"/>
      <w:r w:rsidRPr="009C38E2">
        <w:rPr>
          <w:rFonts w:ascii="Arial" w:eastAsia="Arial" w:hAnsi="Arial" w:cs="Arial"/>
          <w:lang w:val="es-ES" w:eastAsia="pt-BR"/>
        </w:rPr>
        <w:t xml:space="preserve">, año XV, volumen 29, noviembre de 2012, pp. 31-54, </w:t>
      </w:r>
      <w:r w:rsidRPr="009C38E2">
        <w:rPr>
          <w:rFonts w:ascii="Arial" w:eastAsia="Arial" w:hAnsi="Arial" w:cs="Arial"/>
          <w:highlight w:val="white"/>
          <w:lang w:val="es-ES" w:eastAsia="pt-BR"/>
        </w:rPr>
        <w:t>http://www.seeci.net/revista/hemeroteca/numeros/numero%2029/n29-3.pdf.</w:t>
      </w:r>
    </w:p>
    <w:p w:rsidR="00B1539F" w:rsidRPr="009C38E2" w:rsidRDefault="00B1539F" w:rsidP="00B1539F">
      <w:pPr>
        <w:autoSpaceDE w:val="0"/>
        <w:autoSpaceDN w:val="0"/>
        <w:adjustRightInd w:val="0"/>
        <w:spacing w:after="0" w:line="360" w:lineRule="auto"/>
        <w:ind w:left="709" w:hanging="709"/>
        <w:jc w:val="both"/>
        <w:rPr>
          <w:rFonts w:ascii="Arial" w:eastAsia="Arial" w:hAnsi="Arial" w:cs="Arial"/>
          <w:lang w:val="pt-BR" w:eastAsia="pt-BR"/>
        </w:rPr>
      </w:pPr>
      <w:r w:rsidRPr="009C38E2">
        <w:rPr>
          <w:rFonts w:ascii="Arial" w:eastAsia="Arial" w:hAnsi="Arial" w:cs="Arial"/>
          <w:lang w:val="pt-BR" w:eastAsia="pt-BR"/>
        </w:rPr>
        <w:t xml:space="preserve">GLOBO CIÊNCIA. “Penitenciárias brasileiras não têm pretensões de ressocialização”, </w:t>
      </w:r>
      <w:proofErr w:type="spellStart"/>
      <w:r w:rsidRPr="009C38E2">
        <w:rPr>
          <w:rFonts w:ascii="Arial" w:eastAsia="Arial" w:hAnsi="Arial" w:cs="Arial"/>
          <w:lang w:val="pt-BR" w:eastAsia="pt-BR"/>
        </w:rPr>
        <w:t>noviembre</w:t>
      </w:r>
      <w:proofErr w:type="spellEnd"/>
      <w:r w:rsidRPr="009C38E2">
        <w:rPr>
          <w:rFonts w:ascii="Arial" w:eastAsia="Arial" w:hAnsi="Arial" w:cs="Arial"/>
          <w:lang w:val="pt-BR" w:eastAsia="pt-BR"/>
        </w:rPr>
        <w:t xml:space="preserve"> de 2011, http://redeglobo.globo.com/globociencia/noticia/2011/09/penitenciarias-brasileirasnao-tem-pretensoes-de-ressocializacao.html</w:t>
      </w:r>
    </w:p>
    <w:p w:rsidR="00B1539F" w:rsidRPr="009C38E2" w:rsidRDefault="00B1539F" w:rsidP="00B1539F">
      <w:pPr>
        <w:spacing w:after="0" w:line="360" w:lineRule="auto"/>
        <w:ind w:left="709" w:hanging="709"/>
        <w:jc w:val="both"/>
        <w:rPr>
          <w:rFonts w:ascii="Arial" w:eastAsia="Arial" w:hAnsi="Arial" w:cs="Arial"/>
          <w:lang w:val="pt-BR" w:eastAsia="pt-BR"/>
        </w:rPr>
      </w:pPr>
      <w:r w:rsidRPr="009C38E2">
        <w:rPr>
          <w:rFonts w:ascii="Arial" w:eastAsia="Arial" w:hAnsi="Arial" w:cs="Arial"/>
          <w:lang w:val="pt-BR" w:eastAsia="pt-BR"/>
        </w:rPr>
        <w:t xml:space="preserve">GLOBO Filmes, “Carandiru”, </w:t>
      </w:r>
      <w:proofErr w:type="spellStart"/>
      <w:r w:rsidRPr="009C38E2">
        <w:rPr>
          <w:rFonts w:ascii="Arial" w:eastAsia="Arial" w:hAnsi="Arial" w:cs="Arial"/>
          <w:lang w:val="pt-BR" w:eastAsia="pt-BR"/>
        </w:rPr>
        <w:t>octubre</w:t>
      </w:r>
      <w:proofErr w:type="spellEnd"/>
      <w:r w:rsidRPr="009C38E2">
        <w:rPr>
          <w:rFonts w:ascii="Arial" w:eastAsia="Arial" w:hAnsi="Arial" w:cs="Arial"/>
          <w:lang w:val="pt-BR" w:eastAsia="pt-BR"/>
        </w:rPr>
        <w:t xml:space="preserve"> de 2015, http://globofilmes.globo.com/filme/carandiru/</w:t>
      </w:r>
    </w:p>
    <w:p w:rsidR="00B1539F" w:rsidRPr="009C38E2" w:rsidRDefault="00B1539F" w:rsidP="00B1539F">
      <w:pPr>
        <w:autoSpaceDE w:val="0"/>
        <w:autoSpaceDN w:val="0"/>
        <w:adjustRightInd w:val="0"/>
        <w:spacing w:after="0" w:line="360" w:lineRule="auto"/>
        <w:ind w:left="709" w:hanging="709"/>
        <w:jc w:val="both"/>
        <w:rPr>
          <w:rFonts w:ascii="Arial" w:eastAsia="Arial" w:hAnsi="Arial" w:cs="Arial"/>
          <w:lang w:val="pt-BR" w:eastAsia="pt-BR"/>
        </w:rPr>
      </w:pPr>
      <w:r w:rsidRPr="009C38E2">
        <w:rPr>
          <w:rFonts w:ascii="Arial" w:eastAsia="Arial" w:hAnsi="Arial" w:cs="Arial"/>
          <w:lang w:val="pt-BR" w:eastAsia="pt-BR"/>
        </w:rPr>
        <w:t xml:space="preserve">GOFFMAN, </w:t>
      </w:r>
      <w:proofErr w:type="spellStart"/>
      <w:r w:rsidRPr="009C38E2">
        <w:rPr>
          <w:rFonts w:ascii="Arial" w:eastAsia="Arial" w:hAnsi="Arial" w:cs="Arial"/>
          <w:lang w:val="pt-BR" w:eastAsia="pt-BR"/>
        </w:rPr>
        <w:t>Erving</w:t>
      </w:r>
      <w:proofErr w:type="spellEnd"/>
      <w:r w:rsidRPr="009C38E2">
        <w:rPr>
          <w:rFonts w:ascii="Arial" w:eastAsia="Arial" w:hAnsi="Arial" w:cs="Arial"/>
          <w:lang w:val="pt-BR" w:eastAsia="pt-BR"/>
        </w:rPr>
        <w:t xml:space="preserve">, </w:t>
      </w:r>
      <w:r w:rsidRPr="009C38E2">
        <w:rPr>
          <w:rFonts w:ascii="Arial" w:eastAsia="Arial" w:hAnsi="Arial" w:cs="Arial"/>
          <w:bCs/>
          <w:i/>
          <w:lang w:val="pt-BR" w:eastAsia="pt-BR"/>
        </w:rPr>
        <w:t>Manicômios, prisões e conventos,</w:t>
      </w:r>
      <w:r w:rsidRPr="009C38E2">
        <w:rPr>
          <w:rFonts w:ascii="Arial" w:eastAsia="Arial" w:hAnsi="Arial" w:cs="Arial"/>
          <w:bCs/>
          <w:lang w:val="pt-BR" w:eastAsia="pt-BR"/>
        </w:rPr>
        <w:t xml:space="preserve"> Brasil, </w:t>
      </w:r>
      <w:r w:rsidRPr="009C38E2">
        <w:rPr>
          <w:rFonts w:ascii="Arial" w:eastAsia="Arial" w:hAnsi="Arial" w:cs="Arial"/>
          <w:lang w:val="pt-BR" w:eastAsia="pt-BR"/>
        </w:rPr>
        <w:t>Perspectiva, 2010.</w:t>
      </w:r>
    </w:p>
    <w:p w:rsidR="00B1539F" w:rsidRPr="009C38E2" w:rsidRDefault="00B1539F" w:rsidP="00B1539F">
      <w:pPr>
        <w:keepNext/>
        <w:keepLines/>
        <w:spacing w:after="0" w:line="360" w:lineRule="auto"/>
        <w:ind w:left="709" w:hanging="709"/>
        <w:jc w:val="both"/>
        <w:outlineLvl w:val="1"/>
        <w:rPr>
          <w:rFonts w:ascii="Arial" w:eastAsia="Arial" w:hAnsi="Arial" w:cs="Arial"/>
          <w:lang w:val="pt-BR" w:eastAsia="pt-BR"/>
        </w:rPr>
      </w:pPr>
      <w:r w:rsidRPr="009C38E2">
        <w:rPr>
          <w:rFonts w:ascii="Arial" w:eastAsia="Arial" w:hAnsi="Arial" w:cs="Arial"/>
          <w:lang w:val="pt-BR" w:eastAsia="pt-BR"/>
        </w:rPr>
        <w:t xml:space="preserve">GOMES, Luiz Flávio. “Em um paraíso da </w:t>
      </w:r>
      <w:proofErr w:type="spellStart"/>
      <w:r w:rsidRPr="009C38E2">
        <w:rPr>
          <w:rFonts w:ascii="Arial" w:eastAsia="Arial" w:hAnsi="Arial" w:cs="Arial"/>
          <w:lang w:val="pt-BR" w:eastAsia="pt-BR"/>
        </w:rPr>
        <w:t>cleptocracia</w:t>
      </w:r>
      <w:proofErr w:type="spellEnd"/>
      <w:r w:rsidRPr="009C38E2">
        <w:rPr>
          <w:rFonts w:ascii="Arial" w:eastAsia="Arial" w:hAnsi="Arial" w:cs="Arial"/>
          <w:lang w:val="pt-BR" w:eastAsia="pt-BR"/>
        </w:rPr>
        <w:t xml:space="preserve"> o PCC cresce sem parar”, </w:t>
      </w:r>
      <w:r w:rsidRPr="009C38E2">
        <w:rPr>
          <w:rFonts w:ascii="Arial" w:eastAsia="Arial" w:hAnsi="Arial" w:cs="Arial"/>
          <w:i/>
          <w:lang w:val="pt-BR" w:eastAsia="pt-BR"/>
        </w:rPr>
        <w:t>Instituto Avante Brasil</w:t>
      </w:r>
      <w:r w:rsidRPr="009C38E2">
        <w:rPr>
          <w:rFonts w:ascii="Arial" w:eastAsia="Arial" w:hAnsi="Arial" w:cs="Arial"/>
          <w:lang w:val="pt-BR" w:eastAsia="pt-BR"/>
        </w:rPr>
        <w:t>, Brasil, 2014, http://luizflaviogomes.com/em-um-paraiso-da-cleptocracia-o-pcc-cresce-sem-parar/</w:t>
      </w:r>
    </w:p>
    <w:p w:rsidR="00B1539F" w:rsidRPr="009C38E2" w:rsidRDefault="00B1539F" w:rsidP="00B1539F">
      <w:pPr>
        <w:spacing w:after="0" w:line="360" w:lineRule="auto"/>
        <w:ind w:left="709" w:hanging="709"/>
        <w:jc w:val="both"/>
        <w:rPr>
          <w:rFonts w:ascii="Arial" w:eastAsia="Arial" w:hAnsi="Arial" w:cs="Arial"/>
          <w:lang w:val="pt-BR" w:eastAsia="pt-BR"/>
        </w:rPr>
      </w:pPr>
      <w:r w:rsidRPr="009C38E2">
        <w:rPr>
          <w:rFonts w:ascii="Arial" w:eastAsia="Arial" w:hAnsi="Arial" w:cs="Arial"/>
          <w:lang w:val="pt-BR" w:eastAsia="pt-BR"/>
        </w:rPr>
        <w:t xml:space="preserve">___________, “Levantamento do Sistema Penitenciário Brasileiro em 2012”, </w:t>
      </w:r>
      <w:r w:rsidRPr="009C38E2">
        <w:rPr>
          <w:rFonts w:ascii="Arial" w:eastAsia="Arial" w:hAnsi="Arial" w:cs="Arial"/>
          <w:i/>
          <w:lang w:val="pt-BR" w:eastAsia="pt-BR"/>
        </w:rPr>
        <w:t>Instituto Avante Brasil</w:t>
      </w:r>
      <w:r w:rsidRPr="009C38E2">
        <w:rPr>
          <w:rFonts w:ascii="Arial" w:eastAsia="Arial" w:hAnsi="Arial" w:cs="Arial"/>
          <w:lang w:val="pt-BR" w:eastAsia="pt-BR"/>
        </w:rPr>
        <w:t xml:space="preserve">, Brasil, 2014. </w:t>
      </w:r>
    </w:p>
    <w:p w:rsidR="00B1539F" w:rsidRPr="009C38E2" w:rsidRDefault="00B1539F" w:rsidP="00B1539F">
      <w:pPr>
        <w:autoSpaceDE w:val="0"/>
        <w:autoSpaceDN w:val="0"/>
        <w:spacing w:after="0" w:line="360" w:lineRule="auto"/>
        <w:ind w:left="709" w:hanging="709"/>
        <w:jc w:val="both"/>
        <w:rPr>
          <w:rFonts w:ascii="Arial" w:eastAsia="Arial" w:hAnsi="Arial" w:cs="Arial"/>
          <w:lang w:val="pt-BR" w:eastAsia="pt-BR"/>
        </w:rPr>
      </w:pPr>
      <w:r w:rsidRPr="009C38E2">
        <w:rPr>
          <w:rFonts w:ascii="Arial" w:eastAsia="Arial" w:hAnsi="Arial" w:cs="Arial"/>
          <w:lang w:val="pt-BR" w:eastAsia="pt-BR"/>
        </w:rPr>
        <w:t xml:space="preserve">___________, “Noruega como modelo de reabilitação de criminosos”, </w:t>
      </w:r>
      <w:r w:rsidRPr="009C38E2">
        <w:rPr>
          <w:rFonts w:ascii="Arial" w:eastAsia="Arial" w:hAnsi="Arial" w:cs="Arial"/>
          <w:i/>
          <w:lang w:val="pt-BR" w:eastAsia="pt-BR"/>
        </w:rPr>
        <w:t>Instituto Avante Brasil</w:t>
      </w:r>
      <w:r w:rsidRPr="009C38E2">
        <w:rPr>
          <w:rFonts w:ascii="Arial" w:eastAsia="Arial" w:hAnsi="Arial" w:cs="Arial"/>
          <w:lang w:val="pt-BR" w:eastAsia="pt-BR"/>
        </w:rPr>
        <w:t>, Brasil, 2013, http://institutoavantebrasil.com.br/noruega-como-modelo-de-reabilitacao-de-criminosos/</w:t>
      </w:r>
    </w:p>
    <w:p w:rsidR="00B1539F" w:rsidRPr="009C38E2" w:rsidRDefault="00B1539F" w:rsidP="00B1539F">
      <w:pPr>
        <w:spacing w:after="0" w:line="360" w:lineRule="auto"/>
        <w:ind w:left="709" w:hanging="709"/>
        <w:jc w:val="both"/>
        <w:rPr>
          <w:rFonts w:ascii="Arial" w:eastAsia="Arial" w:hAnsi="Arial" w:cs="Arial"/>
          <w:lang w:val="pt-BR" w:eastAsia="pt-BR"/>
        </w:rPr>
      </w:pPr>
      <w:r w:rsidRPr="009C38E2">
        <w:rPr>
          <w:rFonts w:ascii="Arial" w:eastAsia="Arial" w:hAnsi="Arial" w:cs="Arial"/>
          <w:lang w:val="pt-BR" w:eastAsia="pt-BR"/>
        </w:rPr>
        <w:t xml:space="preserve">HORNE, Francisco Alejandro, "Carandiru", </w:t>
      </w:r>
      <w:proofErr w:type="spellStart"/>
      <w:r w:rsidRPr="009C38E2">
        <w:rPr>
          <w:rFonts w:ascii="Arial" w:eastAsia="Arial" w:hAnsi="Arial" w:cs="Arial"/>
          <w:i/>
          <w:lang w:val="pt-BR" w:eastAsia="pt-BR"/>
        </w:rPr>
        <w:t>ViaJus</w:t>
      </w:r>
      <w:proofErr w:type="spellEnd"/>
      <w:r w:rsidRPr="009C38E2">
        <w:rPr>
          <w:rFonts w:ascii="Arial" w:eastAsia="Arial" w:hAnsi="Arial" w:cs="Arial"/>
          <w:lang w:val="pt-BR" w:eastAsia="pt-BR"/>
        </w:rPr>
        <w:t>, Brasil, 2006, http://www.viajus.com.br/viajus.php?pagina=artigos&amp;id=517</w:t>
      </w:r>
    </w:p>
    <w:p w:rsidR="00B1539F" w:rsidRPr="009C38E2" w:rsidRDefault="00B1539F" w:rsidP="00B1539F">
      <w:pPr>
        <w:spacing w:after="0" w:line="360" w:lineRule="auto"/>
        <w:ind w:left="709" w:hanging="709"/>
        <w:jc w:val="both"/>
        <w:rPr>
          <w:rFonts w:ascii="Arial" w:eastAsia="Arial" w:hAnsi="Arial" w:cs="Arial"/>
          <w:lang w:val="pt-BR" w:eastAsia="pt-BR"/>
        </w:rPr>
      </w:pPr>
      <w:r w:rsidRPr="009C38E2">
        <w:rPr>
          <w:rFonts w:ascii="Arial" w:eastAsia="Times New Roman" w:hAnsi="Arial" w:cs="Arial"/>
          <w:lang w:val="pt-BR" w:eastAsia="pt-BR"/>
        </w:rPr>
        <w:t xml:space="preserve">IBGE, </w:t>
      </w:r>
      <w:r w:rsidRPr="009C38E2">
        <w:rPr>
          <w:rFonts w:ascii="Arial" w:eastAsia="Times New Roman" w:hAnsi="Arial" w:cs="Arial"/>
          <w:i/>
          <w:lang w:val="pt-BR" w:eastAsia="pt-BR"/>
        </w:rPr>
        <w:t>Tendências Demográficas no período de 1950 a 2000</w:t>
      </w:r>
      <w:r w:rsidRPr="009C38E2">
        <w:rPr>
          <w:rFonts w:ascii="Arial" w:eastAsia="Times New Roman" w:hAnsi="Arial" w:cs="Arial"/>
          <w:lang w:val="pt-BR" w:eastAsia="pt-BR"/>
        </w:rPr>
        <w:t>, Brasil, 2000, http://www.ibge.gov.br/home/estatistica/populacao/censo2000/tendencias_demograficas/comentarios.pdf</w:t>
      </w:r>
    </w:p>
    <w:p w:rsidR="00B1539F" w:rsidRPr="009C38E2" w:rsidRDefault="00B1539F" w:rsidP="00B1539F">
      <w:pPr>
        <w:spacing w:after="0" w:line="360" w:lineRule="auto"/>
        <w:ind w:left="709" w:hanging="709"/>
        <w:jc w:val="both"/>
        <w:rPr>
          <w:rFonts w:ascii="Arial" w:eastAsia="Times New Roman" w:hAnsi="Arial" w:cs="Arial"/>
          <w:lang w:val="pt-BR" w:eastAsia="pt-BR"/>
        </w:rPr>
      </w:pPr>
      <w:r w:rsidRPr="009C38E2">
        <w:rPr>
          <w:rFonts w:ascii="Arial" w:eastAsia="Times New Roman" w:hAnsi="Arial" w:cs="Arial"/>
          <w:lang w:val="pt-BR" w:eastAsia="pt-BR"/>
        </w:rPr>
        <w:t xml:space="preserve">_______, </w:t>
      </w:r>
      <w:r w:rsidRPr="009C38E2">
        <w:rPr>
          <w:rFonts w:ascii="Arial" w:eastAsia="Times New Roman" w:hAnsi="Arial" w:cs="Arial"/>
          <w:i/>
          <w:lang w:val="pt-BR" w:eastAsia="pt-BR"/>
        </w:rPr>
        <w:t xml:space="preserve">Estatística do Séc. XX, </w:t>
      </w:r>
      <w:r w:rsidRPr="009C38E2">
        <w:rPr>
          <w:rFonts w:ascii="Arial" w:eastAsia="Times New Roman" w:hAnsi="Arial" w:cs="Arial"/>
          <w:lang w:val="pt-BR" w:eastAsia="pt-BR"/>
        </w:rPr>
        <w:t>Brasil, 2016, http://seculoxx.ibge.gov.br/populacionais-sociais-politicas-e-culturais/busca-por-temas/justica</w:t>
      </w:r>
    </w:p>
    <w:p w:rsidR="00B1539F" w:rsidRPr="009C38E2" w:rsidRDefault="00B1539F" w:rsidP="00B1539F">
      <w:pPr>
        <w:spacing w:after="0" w:line="360" w:lineRule="auto"/>
        <w:ind w:left="709" w:hanging="709"/>
        <w:jc w:val="both"/>
        <w:rPr>
          <w:rFonts w:ascii="Arial" w:eastAsia="Arial" w:hAnsi="Arial" w:cs="Arial"/>
          <w:lang w:val="pt-BR" w:eastAsia="pt-BR"/>
        </w:rPr>
      </w:pPr>
      <w:r w:rsidRPr="009C38E2">
        <w:rPr>
          <w:rFonts w:ascii="Arial" w:eastAsia="Arial" w:hAnsi="Arial" w:cs="Arial"/>
          <w:i/>
          <w:lang w:val="pt-BR" w:eastAsia="pt-BR"/>
        </w:rPr>
        <w:t>ACERVO o Globo</w:t>
      </w:r>
      <w:r w:rsidRPr="009C38E2">
        <w:rPr>
          <w:rFonts w:ascii="Arial" w:eastAsia="Arial" w:hAnsi="Arial" w:cs="Arial"/>
          <w:lang w:val="pt-BR" w:eastAsia="pt-BR"/>
        </w:rPr>
        <w:t xml:space="preserve">, Brasil, 2013, </w:t>
      </w:r>
      <w:proofErr w:type="spellStart"/>
      <w:r w:rsidRPr="009C38E2">
        <w:rPr>
          <w:rFonts w:ascii="Arial" w:eastAsia="Arial" w:hAnsi="Arial" w:cs="Arial"/>
          <w:lang w:val="pt-BR" w:eastAsia="pt-BR"/>
        </w:rPr>
        <w:t>actualizada</w:t>
      </w:r>
      <w:proofErr w:type="spellEnd"/>
      <w:r w:rsidRPr="009C38E2">
        <w:rPr>
          <w:rFonts w:ascii="Arial" w:eastAsia="Arial" w:hAnsi="Arial" w:cs="Arial"/>
          <w:lang w:val="pt-BR" w:eastAsia="pt-BR"/>
        </w:rPr>
        <w:t xml:space="preserve"> en 2016, in:  http://acervo.oglobo.globo.com/fatos-historicos/presidente-collor-sofreu-impeachment-em-1992-foi-cassado-pelo-senado-9239073</w:t>
      </w:r>
    </w:p>
    <w:p w:rsidR="00B1539F" w:rsidRPr="009C38E2" w:rsidRDefault="00B1539F" w:rsidP="00B1539F">
      <w:pPr>
        <w:autoSpaceDE w:val="0"/>
        <w:autoSpaceDN w:val="0"/>
        <w:adjustRightInd w:val="0"/>
        <w:spacing w:after="0" w:line="360" w:lineRule="auto"/>
        <w:ind w:left="709" w:hanging="709"/>
        <w:jc w:val="both"/>
        <w:rPr>
          <w:rFonts w:ascii="Arial" w:eastAsia="Arial" w:hAnsi="Arial" w:cs="Arial"/>
          <w:lang w:val="pt-BR" w:eastAsia="pt-BR"/>
        </w:rPr>
      </w:pPr>
      <w:r w:rsidRPr="009C38E2">
        <w:rPr>
          <w:rFonts w:ascii="Arial" w:eastAsia="Arial" w:hAnsi="Arial" w:cs="Arial"/>
          <w:lang w:val="pt-BR" w:eastAsia="pt-BR"/>
        </w:rPr>
        <w:t xml:space="preserve">JUSTO, Carolina. “Tolerância zero e Estado mínimo geram inflação carcerária”, </w:t>
      </w:r>
      <w:r w:rsidRPr="009C38E2">
        <w:rPr>
          <w:rFonts w:ascii="Arial" w:eastAsia="Arial" w:hAnsi="Arial" w:cs="Arial"/>
          <w:bCs/>
          <w:i/>
          <w:lang w:val="pt-BR" w:eastAsia="pt-BR"/>
        </w:rPr>
        <w:t>Com Ciência</w:t>
      </w:r>
      <w:r w:rsidRPr="009C38E2">
        <w:rPr>
          <w:rFonts w:ascii="Arial" w:eastAsia="Arial" w:hAnsi="Arial" w:cs="Arial"/>
          <w:lang w:val="pt-BR" w:eastAsia="pt-BR"/>
        </w:rPr>
        <w:t>, Brasil, 2008, http://www.comciencia.br/comciencia/?section=8&amp;edicao=35&amp;id=411</w:t>
      </w:r>
    </w:p>
    <w:p w:rsidR="00B1539F" w:rsidRPr="009C38E2" w:rsidRDefault="00B1539F" w:rsidP="00B1539F">
      <w:pPr>
        <w:spacing w:after="0" w:line="360" w:lineRule="auto"/>
        <w:ind w:left="709" w:hanging="709"/>
        <w:jc w:val="both"/>
        <w:rPr>
          <w:rFonts w:ascii="Arial" w:eastAsia="Arial" w:hAnsi="Arial" w:cs="Arial"/>
          <w:lang w:val="pt-BR" w:eastAsia="pt-BR"/>
        </w:rPr>
      </w:pPr>
      <w:r w:rsidRPr="009C38E2">
        <w:rPr>
          <w:rFonts w:ascii="Arial" w:eastAsia="Arial" w:hAnsi="Arial" w:cs="Arial"/>
          <w:lang w:val="pt-BR" w:eastAsia="pt-BR"/>
        </w:rPr>
        <w:t>LEI de Execução Penal, 1984, Brasil.</w:t>
      </w:r>
    </w:p>
    <w:p w:rsidR="00B1539F" w:rsidRPr="009C38E2" w:rsidRDefault="00B1539F" w:rsidP="00B1539F">
      <w:pPr>
        <w:autoSpaceDE w:val="0"/>
        <w:autoSpaceDN w:val="0"/>
        <w:adjustRightInd w:val="0"/>
        <w:spacing w:after="0" w:line="360" w:lineRule="auto"/>
        <w:ind w:left="709" w:hanging="709"/>
        <w:jc w:val="both"/>
        <w:rPr>
          <w:rFonts w:ascii="Arial" w:eastAsia="Times New Roman" w:hAnsi="Arial" w:cs="Arial"/>
          <w:lang w:val="pt-BR" w:eastAsia="pt-BR"/>
        </w:rPr>
      </w:pPr>
      <w:r w:rsidRPr="009C38E2">
        <w:rPr>
          <w:rFonts w:ascii="Arial" w:eastAsia="Times New Roman" w:hAnsi="Arial" w:cs="Arial"/>
          <w:lang w:val="pt-BR" w:eastAsia="pt-BR"/>
        </w:rPr>
        <w:t xml:space="preserve">MACHADO, Marcello </w:t>
      </w:r>
      <w:proofErr w:type="spellStart"/>
      <w:r w:rsidRPr="009C38E2">
        <w:rPr>
          <w:rFonts w:ascii="Arial" w:eastAsia="Times New Roman" w:hAnsi="Arial" w:cs="Arial"/>
          <w:lang w:val="pt-BR" w:eastAsia="pt-BR"/>
        </w:rPr>
        <w:t>Lavenère</w:t>
      </w:r>
      <w:proofErr w:type="spellEnd"/>
      <w:r w:rsidRPr="009C38E2">
        <w:rPr>
          <w:rFonts w:ascii="Arial" w:eastAsia="Times New Roman" w:hAnsi="Arial" w:cs="Arial"/>
          <w:lang w:val="pt-BR" w:eastAsia="pt-BR"/>
        </w:rPr>
        <w:t xml:space="preserve"> e MARQUES, João Benedito de Azevedo, </w:t>
      </w:r>
      <w:r w:rsidRPr="009C38E2">
        <w:rPr>
          <w:rFonts w:ascii="Arial" w:eastAsia="Times New Roman" w:hAnsi="Arial" w:cs="Arial"/>
          <w:i/>
          <w:lang w:val="pt-BR" w:eastAsia="pt-BR"/>
        </w:rPr>
        <w:t>História de um massacre: Casa de Detenção de São Paulo</w:t>
      </w:r>
      <w:r w:rsidRPr="009C38E2">
        <w:rPr>
          <w:rFonts w:ascii="Arial" w:eastAsia="Times New Roman" w:hAnsi="Arial" w:cs="Arial"/>
          <w:lang w:val="pt-BR" w:eastAsia="pt-BR"/>
        </w:rPr>
        <w:t xml:space="preserve">, Brasil, Cortez Editora, 1993. </w:t>
      </w:r>
    </w:p>
    <w:p w:rsidR="00B1539F" w:rsidRPr="009C38E2" w:rsidRDefault="00B1539F" w:rsidP="00B1539F">
      <w:pPr>
        <w:spacing w:after="0" w:line="360" w:lineRule="auto"/>
        <w:ind w:left="709" w:hanging="709"/>
        <w:jc w:val="both"/>
        <w:rPr>
          <w:rFonts w:ascii="Arial" w:eastAsia="Arial" w:hAnsi="Arial" w:cs="Arial"/>
          <w:lang w:val="pt-BR" w:eastAsia="pt-BR"/>
        </w:rPr>
      </w:pPr>
      <w:r w:rsidRPr="009C38E2">
        <w:rPr>
          <w:rFonts w:ascii="Arial" w:eastAsia="Arial" w:hAnsi="Arial" w:cs="Arial"/>
          <w:lang w:val="pt-BR" w:eastAsia="pt-BR"/>
        </w:rPr>
        <w:lastRenderedPageBreak/>
        <w:t xml:space="preserve">MAIA, Aurélio Faleiros da Silva, “Carandiru: a reação da comunidade internacional e seus efeitos”, </w:t>
      </w:r>
      <w:proofErr w:type="spellStart"/>
      <w:r w:rsidRPr="009C38E2">
        <w:rPr>
          <w:rFonts w:ascii="Arial" w:eastAsia="Arial" w:hAnsi="Arial" w:cs="Arial"/>
          <w:i/>
          <w:lang w:val="pt-BR" w:eastAsia="pt-BR"/>
        </w:rPr>
        <w:t>Jusbrasil</w:t>
      </w:r>
      <w:proofErr w:type="spellEnd"/>
      <w:r w:rsidRPr="009C38E2">
        <w:rPr>
          <w:rFonts w:ascii="Arial" w:eastAsia="Arial" w:hAnsi="Arial" w:cs="Arial"/>
          <w:lang w:val="pt-BR" w:eastAsia="pt-BR"/>
        </w:rPr>
        <w:t>, Brasil, 2015, http://jus.com.br/artigos/28411/carandiru-a-reacao-da-comunidade-internacional-e-seus-efeitos#ixzz3plomhyeX</w:t>
      </w:r>
    </w:p>
    <w:p w:rsidR="00B1539F" w:rsidRPr="009C38E2" w:rsidRDefault="00B1539F" w:rsidP="00B1539F">
      <w:pPr>
        <w:spacing w:after="0" w:line="360" w:lineRule="auto"/>
        <w:ind w:left="709" w:hanging="709"/>
        <w:jc w:val="both"/>
        <w:rPr>
          <w:rFonts w:ascii="Arial" w:eastAsia="Arial" w:hAnsi="Arial" w:cs="Arial"/>
          <w:lang w:val="pt-BR" w:eastAsia="pt-BR"/>
        </w:rPr>
      </w:pPr>
      <w:r w:rsidRPr="009C38E2">
        <w:rPr>
          <w:rFonts w:ascii="Arial" w:eastAsia="Arial" w:hAnsi="Arial" w:cs="Arial"/>
          <w:lang w:val="pt-BR" w:eastAsia="pt-BR"/>
        </w:rPr>
        <w:t xml:space="preserve">NASCIMENTO, Douglas, “A história da penitenciária de São Paulo”, </w:t>
      </w:r>
      <w:r w:rsidRPr="009C38E2">
        <w:rPr>
          <w:rFonts w:ascii="Arial" w:eastAsia="Arial" w:hAnsi="Arial" w:cs="Arial"/>
          <w:i/>
          <w:lang w:val="pt-BR" w:eastAsia="pt-BR"/>
        </w:rPr>
        <w:t>São Paulo Antiga,</w:t>
      </w:r>
      <w:r w:rsidRPr="009C38E2">
        <w:rPr>
          <w:rFonts w:ascii="Arial" w:eastAsia="Arial" w:hAnsi="Arial" w:cs="Arial"/>
          <w:lang w:val="pt-BR" w:eastAsia="pt-BR"/>
        </w:rPr>
        <w:t xml:space="preserve"> Brasil, 2015, http://www.saopauloantiga.com.br/penitenciaria-de-sao-paulo/</w:t>
      </w:r>
    </w:p>
    <w:p w:rsidR="00B1539F" w:rsidRPr="009C38E2" w:rsidRDefault="00B1539F" w:rsidP="00B1539F">
      <w:pPr>
        <w:spacing w:after="0" w:line="360" w:lineRule="auto"/>
        <w:ind w:left="709" w:hanging="709"/>
        <w:jc w:val="both"/>
        <w:rPr>
          <w:rFonts w:ascii="Arial" w:eastAsia="Arial" w:hAnsi="Arial" w:cs="Arial"/>
          <w:lang w:val="pt-BR" w:eastAsia="pt-BR"/>
        </w:rPr>
      </w:pPr>
      <w:r w:rsidRPr="009C38E2">
        <w:rPr>
          <w:rFonts w:ascii="Arial" w:eastAsia="Arial" w:hAnsi="Arial" w:cs="Arial"/>
          <w:lang w:val="pt-BR" w:eastAsia="pt-BR"/>
        </w:rPr>
        <w:t xml:space="preserve">NOVAES, Marina e MAGALHÃES, Vagner, “Massacre do Carandiru – 20 anos”, </w:t>
      </w:r>
      <w:r w:rsidRPr="009C38E2">
        <w:rPr>
          <w:rFonts w:ascii="Arial" w:eastAsia="Arial" w:hAnsi="Arial" w:cs="Arial"/>
          <w:i/>
          <w:lang w:val="pt-BR" w:eastAsia="pt-BR"/>
        </w:rPr>
        <w:t>Terra</w:t>
      </w:r>
      <w:r>
        <w:rPr>
          <w:rFonts w:ascii="Arial" w:eastAsia="Arial" w:hAnsi="Arial" w:cs="Arial"/>
          <w:lang w:val="pt-BR" w:eastAsia="pt-BR"/>
        </w:rPr>
        <w:t>, Brasil, 2012,</w:t>
      </w:r>
      <w:r w:rsidRPr="009C38E2">
        <w:rPr>
          <w:rFonts w:ascii="Arial" w:eastAsia="Arial" w:hAnsi="Arial" w:cs="Arial"/>
          <w:lang w:val="pt-BR" w:eastAsia="pt-BR"/>
        </w:rPr>
        <w:t xml:space="preserve"> http://noticias.terra.com.br/brasil/massacre-do-carandiru/</w:t>
      </w:r>
    </w:p>
    <w:p w:rsidR="00B1539F" w:rsidRPr="009C38E2" w:rsidRDefault="00B1539F" w:rsidP="00B1539F">
      <w:pPr>
        <w:autoSpaceDE w:val="0"/>
        <w:autoSpaceDN w:val="0"/>
        <w:adjustRightInd w:val="0"/>
        <w:spacing w:after="0" w:line="360" w:lineRule="auto"/>
        <w:ind w:left="709" w:hanging="709"/>
        <w:jc w:val="both"/>
        <w:rPr>
          <w:rFonts w:ascii="Arial" w:eastAsia="Arial" w:hAnsi="Arial" w:cs="Arial"/>
          <w:lang w:val="pt-BR" w:eastAsia="pt-BR"/>
        </w:rPr>
      </w:pPr>
      <w:r w:rsidRPr="009C38E2">
        <w:rPr>
          <w:rFonts w:ascii="Arial" w:eastAsia="Arial" w:hAnsi="Arial" w:cs="Arial"/>
          <w:lang w:val="pt-BR" w:eastAsia="pt-BR"/>
        </w:rPr>
        <w:t xml:space="preserve">O ESTADO DE S. PAULO. O colapso do sistema prisional, 03/01/2011. http://www.nevusp.org/portugues/index.php?option=com_content&amp;task=view&amp;id=2330&amp;Itemid=29 </w:t>
      </w:r>
    </w:p>
    <w:p w:rsidR="00B1539F" w:rsidRPr="009C38E2" w:rsidRDefault="00B1539F" w:rsidP="00B1539F">
      <w:pPr>
        <w:autoSpaceDE w:val="0"/>
        <w:autoSpaceDN w:val="0"/>
        <w:spacing w:after="0" w:line="360" w:lineRule="auto"/>
        <w:ind w:left="709" w:hanging="709"/>
        <w:jc w:val="both"/>
        <w:rPr>
          <w:rFonts w:ascii="Arial" w:eastAsia="Arial" w:hAnsi="Arial" w:cs="Arial"/>
          <w:lang w:val="pt-BR" w:eastAsia="pt-BR"/>
        </w:rPr>
      </w:pPr>
      <w:r w:rsidRPr="009C38E2">
        <w:rPr>
          <w:rFonts w:ascii="Arial" w:eastAsia="Arial" w:hAnsi="Arial" w:cs="Arial"/>
          <w:lang w:val="pt-BR" w:eastAsia="pt-BR"/>
        </w:rPr>
        <w:t>OLIVEIRA, Ana Flavia, “</w:t>
      </w:r>
      <w:r w:rsidRPr="009C38E2">
        <w:rPr>
          <w:rFonts w:ascii="Arial" w:eastAsia="Arial" w:hAnsi="Arial" w:cs="Arial"/>
          <w:iCs/>
          <w:lang w:val="pt-BR" w:eastAsia="pt-BR"/>
        </w:rPr>
        <w:t>Preso federal custa 5 salários ao mês, dobro do que se gasta com preso estadual</w:t>
      </w:r>
      <w:r w:rsidRPr="009C38E2">
        <w:rPr>
          <w:rFonts w:ascii="Arial" w:eastAsia="Arial" w:hAnsi="Arial" w:cs="Arial"/>
          <w:lang w:val="pt-BR" w:eastAsia="pt-BR"/>
        </w:rPr>
        <w:t xml:space="preserve">”, </w:t>
      </w:r>
      <w:proofErr w:type="spellStart"/>
      <w:r w:rsidRPr="009C38E2">
        <w:rPr>
          <w:rFonts w:ascii="Arial" w:eastAsia="Arial" w:hAnsi="Arial" w:cs="Arial"/>
          <w:i/>
          <w:lang w:val="pt-BR" w:eastAsia="pt-BR"/>
        </w:rPr>
        <w:t>Ultimo</w:t>
      </w:r>
      <w:proofErr w:type="spellEnd"/>
      <w:r w:rsidRPr="009C38E2">
        <w:rPr>
          <w:rFonts w:ascii="Arial" w:eastAsia="Arial" w:hAnsi="Arial" w:cs="Arial"/>
          <w:i/>
          <w:lang w:val="pt-BR" w:eastAsia="pt-BR"/>
        </w:rPr>
        <w:t xml:space="preserve"> Segundo</w:t>
      </w:r>
      <w:r w:rsidRPr="009C38E2">
        <w:rPr>
          <w:rFonts w:ascii="Arial" w:eastAsia="Arial" w:hAnsi="Arial" w:cs="Arial"/>
          <w:lang w:val="pt-BR" w:eastAsia="pt-BR"/>
        </w:rPr>
        <w:t>, Brasil, 2014, http://ultimosegundo.ig.com.br/brasil/2014-08-01/preso-federal-custa-5-salarios-ao-mes-dobro-do-que-se-gasta-com-preso-estadual.html</w:t>
      </w:r>
    </w:p>
    <w:p w:rsidR="00B1539F" w:rsidRPr="009C38E2" w:rsidRDefault="00B1539F" w:rsidP="00B1539F">
      <w:pPr>
        <w:autoSpaceDE w:val="0"/>
        <w:autoSpaceDN w:val="0"/>
        <w:adjustRightInd w:val="0"/>
        <w:spacing w:after="0" w:line="360" w:lineRule="auto"/>
        <w:ind w:left="709" w:hanging="709"/>
        <w:jc w:val="both"/>
        <w:rPr>
          <w:rFonts w:ascii="Arial" w:eastAsia="Arial" w:hAnsi="Arial" w:cs="Arial"/>
          <w:lang w:val="pt-BR" w:eastAsia="pt-BR"/>
        </w:rPr>
      </w:pPr>
      <w:r w:rsidRPr="009C38E2">
        <w:rPr>
          <w:rFonts w:ascii="Arial" w:eastAsia="Arial" w:hAnsi="Arial" w:cs="Arial"/>
          <w:lang w:val="pt-BR" w:eastAsia="pt-BR"/>
        </w:rPr>
        <w:t xml:space="preserve">PASSETI, Edison. “Punição e sociedade de controle”. </w:t>
      </w:r>
      <w:r w:rsidRPr="009C38E2">
        <w:rPr>
          <w:rFonts w:ascii="Arial" w:eastAsia="Arial" w:hAnsi="Arial" w:cs="Arial"/>
          <w:bCs/>
          <w:i/>
          <w:lang w:val="pt-BR" w:eastAsia="pt-BR"/>
        </w:rPr>
        <w:t>Com Ciência</w:t>
      </w:r>
      <w:r w:rsidRPr="009C38E2">
        <w:rPr>
          <w:rFonts w:ascii="Arial" w:eastAsia="Arial" w:hAnsi="Arial" w:cs="Arial"/>
          <w:lang w:val="pt-BR" w:eastAsia="pt-BR"/>
        </w:rPr>
        <w:t>, Brasil, 2008.</w:t>
      </w:r>
    </w:p>
    <w:p w:rsidR="00B1539F" w:rsidRPr="009C38E2" w:rsidRDefault="00B1539F" w:rsidP="00B1539F">
      <w:pPr>
        <w:autoSpaceDE w:val="0"/>
        <w:autoSpaceDN w:val="0"/>
        <w:adjustRightInd w:val="0"/>
        <w:spacing w:after="0" w:line="360" w:lineRule="auto"/>
        <w:ind w:left="709" w:hanging="709"/>
        <w:jc w:val="both"/>
        <w:rPr>
          <w:rFonts w:ascii="Arial" w:eastAsia="Times New Roman" w:hAnsi="Arial" w:cs="Arial"/>
          <w:lang w:val="pt-BR" w:eastAsia="pt-BR"/>
        </w:rPr>
      </w:pPr>
      <w:r w:rsidRPr="009C38E2">
        <w:rPr>
          <w:rFonts w:ascii="Arial" w:eastAsia="Times New Roman" w:hAnsi="Arial" w:cs="Arial"/>
          <w:lang w:val="pt-BR" w:eastAsia="pt-BR"/>
        </w:rPr>
        <w:t xml:space="preserve">PIETÁ, Elói e PEREIRA, Justino. </w:t>
      </w:r>
      <w:r w:rsidRPr="009C38E2">
        <w:rPr>
          <w:rFonts w:ascii="Arial" w:eastAsia="Times New Roman" w:hAnsi="Arial" w:cs="Arial"/>
          <w:i/>
          <w:lang w:val="pt-BR" w:eastAsia="pt-BR"/>
        </w:rPr>
        <w:t>Pavilhão 9: o massacre do Carandiru</w:t>
      </w:r>
      <w:r w:rsidRPr="009C38E2">
        <w:rPr>
          <w:rFonts w:ascii="Arial" w:eastAsia="Times New Roman" w:hAnsi="Arial" w:cs="Arial"/>
          <w:lang w:val="pt-BR" w:eastAsia="pt-BR"/>
        </w:rPr>
        <w:t xml:space="preserve">, Brasil, </w:t>
      </w:r>
      <w:proofErr w:type="spellStart"/>
      <w:r w:rsidRPr="009C38E2">
        <w:rPr>
          <w:rFonts w:ascii="Arial" w:eastAsia="Times New Roman" w:hAnsi="Arial" w:cs="Arial"/>
          <w:lang w:val="pt-BR" w:eastAsia="pt-BR"/>
        </w:rPr>
        <w:t>Scritta</w:t>
      </w:r>
      <w:proofErr w:type="spellEnd"/>
      <w:r w:rsidRPr="009C38E2">
        <w:rPr>
          <w:rFonts w:ascii="Arial" w:eastAsia="Times New Roman" w:hAnsi="Arial" w:cs="Arial"/>
          <w:lang w:val="pt-BR" w:eastAsia="pt-BR"/>
        </w:rPr>
        <w:t>, 1993.</w:t>
      </w:r>
    </w:p>
    <w:p w:rsidR="00B1539F" w:rsidRPr="009C38E2" w:rsidRDefault="00B1539F" w:rsidP="00B1539F">
      <w:pPr>
        <w:spacing w:after="0" w:line="360" w:lineRule="auto"/>
        <w:ind w:left="709" w:hanging="709"/>
        <w:jc w:val="both"/>
        <w:outlineLvl w:val="0"/>
        <w:rPr>
          <w:rFonts w:ascii="Arial" w:eastAsia="Times New Roman" w:hAnsi="Arial" w:cs="Arial"/>
          <w:bCs/>
          <w:kern w:val="36"/>
          <w:lang w:val="pt-BR" w:eastAsia="pt-BR"/>
        </w:rPr>
      </w:pPr>
      <w:r w:rsidRPr="009C38E2">
        <w:rPr>
          <w:rFonts w:ascii="Arial" w:eastAsia="Arial" w:hAnsi="Arial" w:cs="Arial"/>
          <w:bCs/>
          <w:lang w:val="pt-BR" w:eastAsia="pt-BR"/>
        </w:rPr>
        <w:t>PUTTI, Alexandre</w:t>
      </w:r>
      <w:r w:rsidRPr="009C38E2">
        <w:rPr>
          <w:rFonts w:ascii="Arial" w:eastAsia="Arial" w:hAnsi="Arial" w:cs="Arial"/>
          <w:b/>
          <w:bCs/>
          <w:lang w:val="pt-BR" w:eastAsia="pt-BR"/>
        </w:rPr>
        <w:t>, “</w:t>
      </w:r>
      <w:r w:rsidRPr="009C38E2">
        <w:rPr>
          <w:rFonts w:ascii="Arial" w:eastAsia="Times New Roman" w:hAnsi="Arial" w:cs="Arial"/>
          <w:bCs/>
          <w:kern w:val="36"/>
          <w:lang w:val="pt-BR" w:eastAsia="pt-BR"/>
        </w:rPr>
        <w:t xml:space="preserve">População carcerária brasileira cresceu 270% nos últimos catorze anos”, </w:t>
      </w:r>
      <w:r w:rsidRPr="009C38E2">
        <w:rPr>
          <w:rFonts w:ascii="Arial" w:eastAsia="Times New Roman" w:hAnsi="Arial" w:cs="Arial"/>
          <w:bCs/>
          <w:i/>
          <w:kern w:val="36"/>
          <w:lang w:val="pt-BR" w:eastAsia="pt-BR"/>
        </w:rPr>
        <w:t>Justificando</w:t>
      </w:r>
      <w:r w:rsidRPr="009C38E2">
        <w:rPr>
          <w:rFonts w:ascii="Arial" w:eastAsia="Times New Roman" w:hAnsi="Arial" w:cs="Arial"/>
          <w:bCs/>
          <w:kern w:val="36"/>
          <w:lang w:val="pt-BR" w:eastAsia="pt-BR"/>
        </w:rPr>
        <w:t>, Brasil, 2016, http://justificando.com/2016/04/26/populacao-carceraria-brasileira-cresceu-270-nos-ultimos-catorze-anos/</w:t>
      </w:r>
    </w:p>
    <w:p w:rsidR="00B1539F" w:rsidRPr="009C38E2" w:rsidRDefault="00B1539F" w:rsidP="00B1539F">
      <w:pPr>
        <w:spacing w:after="0" w:line="360" w:lineRule="auto"/>
        <w:ind w:left="709" w:hanging="709"/>
        <w:jc w:val="both"/>
        <w:rPr>
          <w:rFonts w:ascii="Arial" w:eastAsia="Arial" w:hAnsi="Arial" w:cs="Arial"/>
          <w:lang w:val="pt-BR" w:eastAsia="pt-BR"/>
        </w:rPr>
      </w:pPr>
      <w:r w:rsidRPr="009C38E2">
        <w:rPr>
          <w:rFonts w:ascii="Arial" w:eastAsia="Arial" w:hAnsi="Arial" w:cs="Arial"/>
          <w:lang w:val="pt-BR" w:eastAsia="pt-BR"/>
        </w:rPr>
        <w:t xml:space="preserve">ROIG, Rodrigo Duque Estrada, “Um princípio para a execução penal: </w:t>
      </w:r>
      <w:proofErr w:type="spellStart"/>
      <w:r w:rsidRPr="009C38E2">
        <w:rPr>
          <w:rFonts w:ascii="Arial" w:eastAsia="Arial" w:hAnsi="Arial" w:cs="Arial"/>
          <w:i/>
          <w:lang w:val="pt-BR" w:eastAsia="pt-BR"/>
        </w:rPr>
        <w:t>numerus</w:t>
      </w:r>
      <w:proofErr w:type="spellEnd"/>
      <w:r w:rsidRPr="009C38E2">
        <w:rPr>
          <w:rFonts w:ascii="Arial" w:eastAsia="Arial" w:hAnsi="Arial" w:cs="Arial"/>
          <w:i/>
          <w:lang w:val="pt-BR" w:eastAsia="pt-BR"/>
        </w:rPr>
        <w:t xml:space="preserve"> </w:t>
      </w:r>
      <w:proofErr w:type="spellStart"/>
      <w:r w:rsidRPr="009C38E2">
        <w:rPr>
          <w:rFonts w:ascii="Arial" w:eastAsia="Arial" w:hAnsi="Arial" w:cs="Arial"/>
          <w:i/>
          <w:lang w:val="pt-BR" w:eastAsia="pt-BR"/>
        </w:rPr>
        <w:t>clausus</w:t>
      </w:r>
      <w:proofErr w:type="spellEnd"/>
      <w:r w:rsidRPr="009C38E2">
        <w:rPr>
          <w:rFonts w:ascii="Arial" w:eastAsia="Arial" w:hAnsi="Arial" w:cs="Arial"/>
          <w:i/>
          <w:lang w:val="pt-BR" w:eastAsia="pt-BR"/>
        </w:rPr>
        <w:t>”,</w:t>
      </w:r>
      <w:r w:rsidRPr="009C38E2">
        <w:rPr>
          <w:rFonts w:ascii="Arial" w:eastAsia="Arial" w:hAnsi="Arial" w:cs="Arial"/>
          <w:lang w:val="pt-BR" w:eastAsia="pt-BR"/>
        </w:rPr>
        <w:t xml:space="preserve"> </w:t>
      </w:r>
      <w:r w:rsidRPr="009C38E2">
        <w:rPr>
          <w:rFonts w:ascii="Arial" w:eastAsia="Arial" w:hAnsi="Arial" w:cs="Arial"/>
          <w:i/>
          <w:lang w:val="pt-BR" w:eastAsia="pt-BR"/>
        </w:rPr>
        <w:t xml:space="preserve">Revista Liberdades, </w:t>
      </w:r>
      <w:r w:rsidRPr="009C38E2">
        <w:rPr>
          <w:rFonts w:ascii="Arial" w:eastAsia="Arial" w:hAnsi="Arial" w:cs="Arial"/>
          <w:lang w:val="pt-BR" w:eastAsia="pt-BR"/>
        </w:rPr>
        <w:t xml:space="preserve">Brasil, núm. 15, </w:t>
      </w:r>
      <w:proofErr w:type="spellStart"/>
      <w:r w:rsidRPr="009C38E2">
        <w:rPr>
          <w:rFonts w:ascii="Arial" w:eastAsia="Arial" w:hAnsi="Arial" w:cs="Arial"/>
          <w:lang w:val="pt-BR" w:eastAsia="pt-BR"/>
        </w:rPr>
        <w:t>enero-april</w:t>
      </w:r>
      <w:proofErr w:type="spellEnd"/>
      <w:r w:rsidRPr="009C38E2">
        <w:rPr>
          <w:rFonts w:ascii="Arial" w:eastAsia="Arial" w:hAnsi="Arial" w:cs="Arial"/>
          <w:lang w:val="pt-BR" w:eastAsia="pt-BR"/>
        </w:rPr>
        <w:t xml:space="preserve"> de 2014, 104-120. </w:t>
      </w:r>
    </w:p>
    <w:p w:rsidR="00B1539F" w:rsidRPr="009C38E2" w:rsidRDefault="00B1539F" w:rsidP="00B1539F">
      <w:pPr>
        <w:autoSpaceDE w:val="0"/>
        <w:autoSpaceDN w:val="0"/>
        <w:adjustRightInd w:val="0"/>
        <w:spacing w:after="0" w:line="360" w:lineRule="auto"/>
        <w:ind w:left="709" w:hanging="709"/>
        <w:jc w:val="both"/>
        <w:rPr>
          <w:rFonts w:ascii="Arial" w:eastAsia="Times New Roman" w:hAnsi="Arial" w:cs="Arial"/>
          <w:lang w:val="pt-BR" w:eastAsia="pt-BR"/>
        </w:rPr>
      </w:pPr>
      <w:r w:rsidRPr="009C38E2">
        <w:rPr>
          <w:rFonts w:ascii="Arial" w:eastAsia="Arial" w:hAnsi="Arial" w:cs="Arial"/>
          <w:lang w:val="pt-BR" w:eastAsia="pt-BR"/>
        </w:rPr>
        <w:t xml:space="preserve">SALLA, Fernando, “As rebeliões nas prisões: novos significados a partir da experiência”, </w:t>
      </w:r>
      <w:r w:rsidRPr="009C38E2">
        <w:rPr>
          <w:rFonts w:ascii="Arial" w:eastAsia="Times New Roman" w:hAnsi="Arial" w:cs="Arial"/>
          <w:lang w:val="pt-BR" w:eastAsia="pt-BR"/>
        </w:rPr>
        <w:t xml:space="preserve">Sociologias, Brasil, ano 8, nº 16, </w:t>
      </w:r>
      <w:proofErr w:type="spellStart"/>
      <w:r w:rsidRPr="009C38E2">
        <w:rPr>
          <w:rFonts w:ascii="Arial" w:eastAsia="Times New Roman" w:hAnsi="Arial" w:cs="Arial"/>
          <w:lang w:val="pt-BR" w:eastAsia="pt-BR"/>
        </w:rPr>
        <w:t>julio-deciembre</w:t>
      </w:r>
      <w:proofErr w:type="spellEnd"/>
      <w:r w:rsidRPr="009C38E2">
        <w:rPr>
          <w:rFonts w:ascii="Arial" w:eastAsia="Times New Roman" w:hAnsi="Arial" w:cs="Arial"/>
          <w:lang w:val="pt-BR" w:eastAsia="pt-BR"/>
        </w:rPr>
        <w:t xml:space="preserve"> de 2006, p. 274-307.</w:t>
      </w:r>
    </w:p>
    <w:p w:rsidR="00B1539F" w:rsidRPr="009C38E2" w:rsidRDefault="00B1539F" w:rsidP="00B1539F">
      <w:pPr>
        <w:autoSpaceDE w:val="0"/>
        <w:autoSpaceDN w:val="0"/>
        <w:adjustRightInd w:val="0"/>
        <w:spacing w:after="0" w:line="360" w:lineRule="auto"/>
        <w:ind w:left="709" w:hanging="709"/>
        <w:jc w:val="both"/>
        <w:rPr>
          <w:rFonts w:ascii="Arial" w:eastAsia="Arial" w:hAnsi="Arial" w:cs="Arial"/>
          <w:lang w:val="pt-BR" w:eastAsia="pt-BR"/>
        </w:rPr>
      </w:pPr>
      <w:r w:rsidRPr="009C38E2">
        <w:rPr>
          <w:rFonts w:ascii="Arial" w:eastAsia="Arial" w:hAnsi="Arial" w:cs="Arial"/>
          <w:lang w:val="pt-BR" w:eastAsia="pt-BR"/>
        </w:rPr>
        <w:t xml:space="preserve">_______________, “De Montoro a </w:t>
      </w:r>
      <w:proofErr w:type="spellStart"/>
      <w:r w:rsidRPr="009C38E2">
        <w:rPr>
          <w:rFonts w:ascii="Arial" w:eastAsia="Arial" w:hAnsi="Arial" w:cs="Arial"/>
          <w:lang w:val="pt-BR" w:eastAsia="pt-BR"/>
        </w:rPr>
        <w:t>Lembo</w:t>
      </w:r>
      <w:proofErr w:type="spellEnd"/>
      <w:r w:rsidRPr="009C38E2">
        <w:rPr>
          <w:rFonts w:ascii="Arial" w:eastAsia="Arial" w:hAnsi="Arial" w:cs="Arial"/>
          <w:lang w:val="pt-BR" w:eastAsia="pt-BR"/>
        </w:rPr>
        <w:t xml:space="preserve">: as políticas penitenciárias em São Paulo”, </w:t>
      </w:r>
      <w:r w:rsidRPr="009C38E2">
        <w:rPr>
          <w:rFonts w:ascii="Arial" w:eastAsia="Times New Roman" w:hAnsi="Arial" w:cs="Arial"/>
          <w:lang w:val="pt-BR" w:eastAsia="pt-BR"/>
        </w:rPr>
        <w:t xml:space="preserve">Revista Brasileira de Segurança Pública, Brasil Ano 1, Edição 1, 2007, </w:t>
      </w:r>
      <w:r w:rsidRPr="009C38E2">
        <w:rPr>
          <w:rFonts w:ascii="Arial" w:eastAsia="Arial" w:hAnsi="Arial" w:cs="Arial"/>
          <w:lang w:val="pt-BR" w:eastAsia="pt-BR"/>
        </w:rPr>
        <w:t xml:space="preserve">p. 72-90. </w:t>
      </w:r>
    </w:p>
    <w:p w:rsidR="00B1539F" w:rsidRPr="009C38E2" w:rsidRDefault="00B1539F" w:rsidP="00B1539F">
      <w:pPr>
        <w:spacing w:after="0" w:line="360" w:lineRule="auto"/>
        <w:ind w:left="709" w:hanging="709"/>
        <w:jc w:val="both"/>
        <w:rPr>
          <w:rFonts w:ascii="Arial" w:eastAsia="Times New Roman" w:hAnsi="Arial" w:cs="Arial"/>
          <w:lang w:val="pt-BR" w:eastAsia="pt-BR"/>
        </w:rPr>
      </w:pPr>
      <w:r w:rsidRPr="009C38E2">
        <w:rPr>
          <w:rFonts w:ascii="Arial" w:eastAsia="Times New Roman" w:hAnsi="Arial" w:cs="Arial"/>
          <w:lang w:val="pt-BR" w:eastAsia="pt-BR"/>
        </w:rPr>
        <w:t xml:space="preserve">SELBACH, Jeferson Francisco, </w:t>
      </w:r>
      <w:r w:rsidRPr="009C38E2">
        <w:rPr>
          <w:rFonts w:ascii="Arial" w:eastAsia="Times New Roman" w:hAnsi="Arial" w:cs="Arial"/>
          <w:i/>
          <w:lang w:val="pt-BR" w:eastAsia="pt-BR"/>
        </w:rPr>
        <w:t>Muito além da praça José Bonifácio: as elites e os “outsiders” em Cachoeira do Sul pela voz do Jornal do Povo</w:t>
      </w:r>
      <w:r>
        <w:rPr>
          <w:rFonts w:ascii="Arial" w:eastAsia="Times New Roman" w:hAnsi="Arial" w:cs="Arial"/>
          <w:lang w:val="pt-BR" w:eastAsia="pt-BR"/>
        </w:rPr>
        <w:t xml:space="preserve">, Brasil, </w:t>
      </w:r>
      <w:r w:rsidRPr="009C38E2">
        <w:rPr>
          <w:rFonts w:ascii="Arial" w:eastAsia="Times New Roman" w:hAnsi="Arial" w:cs="Arial"/>
          <w:lang w:val="pt-BR" w:eastAsia="pt-BR"/>
        </w:rPr>
        <w:t>Do Autor, 2007.</w:t>
      </w:r>
    </w:p>
    <w:p w:rsidR="00B1539F" w:rsidRPr="009C38E2" w:rsidRDefault="00B1539F" w:rsidP="00B1539F">
      <w:pPr>
        <w:spacing w:after="0" w:line="360" w:lineRule="auto"/>
        <w:ind w:left="709" w:hanging="709"/>
        <w:jc w:val="both"/>
        <w:rPr>
          <w:rFonts w:ascii="Arial" w:eastAsia="Times New Roman" w:hAnsi="Arial" w:cs="Arial"/>
          <w:lang w:val="pt-BR" w:eastAsia="pt-BR"/>
        </w:rPr>
      </w:pPr>
      <w:r w:rsidRPr="009C38E2">
        <w:rPr>
          <w:rFonts w:ascii="Arial" w:eastAsia="Arial" w:hAnsi="Arial" w:cs="Arial"/>
          <w:lang w:val="pt-BR" w:eastAsia="pt-BR"/>
        </w:rPr>
        <w:t xml:space="preserve">SOUZA, Fátima, </w:t>
      </w:r>
      <w:r w:rsidRPr="009C38E2">
        <w:rPr>
          <w:rFonts w:ascii="Arial" w:eastAsia="Arial" w:hAnsi="Arial" w:cs="Arial"/>
          <w:i/>
          <w:lang w:val="pt-BR" w:eastAsia="pt-BR"/>
        </w:rPr>
        <w:t>PCC - A Facção</w:t>
      </w:r>
      <w:r w:rsidRPr="009C38E2">
        <w:rPr>
          <w:rFonts w:ascii="Arial" w:eastAsia="Arial" w:hAnsi="Arial" w:cs="Arial"/>
          <w:lang w:val="pt-BR" w:eastAsia="pt-BR"/>
        </w:rPr>
        <w:t>, Brasil, Record, 2007.</w:t>
      </w:r>
      <w:r w:rsidRPr="009C38E2">
        <w:rPr>
          <w:rFonts w:ascii="Arial" w:eastAsia="Times New Roman" w:hAnsi="Arial" w:cs="Arial"/>
          <w:lang w:val="pt-BR" w:eastAsia="pt-BR"/>
        </w:rPr>
        <w:t xml:space="preserve">Stefanelli, Ricardo, “Testemunhos de um massacre”, série especial de artigos, Zero Hora, Porto Alegre, 18 – 22 /01/98. </w:t>
      </w:r>
    </w:p>
    <w:p w:rsidR="00B1539F" w:rsidRPr="009C38E2" w:rsidRDefault="00B1539F" w:rsidP="00B1539F">
      <w:pPr>
        <w:spacing w:after="0" w:line="360" w:lineRule="auto"/>
        <w:ind w:left="709" w:hanging="709"/>
        <w:jc w:val="both"/>
        <w:rPr>
          <w:rFonts w:ascii="Arial" w:eastAsia="Arial" w:hAnsi="Arial" w:cs="Arial"/>
          <w:lang w:val="pt-BR" w:eastAsia="pt-BR"/>
        </w:rPr>
      </w:pPr>
      <w:r w:rsidRPr="009C38E2">
        <w:rPr>
          <w:rFonts w:ascii="Arial" w:eastAsia="Arial" w:hAnsi="Arial" w:cs="Arial"/>
          <w:lang w:val="pt-BR" w:eastAsia="pt-BR"/>
        </w:rPr>
        <w:t xml:space="preserve">VARELLA, </w:t>
      </w:r>
      <w:proofErr w:type="spellStart"/>
      <w:r w:rsidRPr="009C38E2">
        <w:rPr>
          <w:rFonts w:ascii="Arial" w:eastAsia="Arial" w:hAnsi="Arial" w:cs="Arial"/>
          <w:lang w:val="pt-BR" w:eastAsia="pt-BR"/>
        </w:rPr>
        <w:t>Drauzio</w:t>
      </w:r>
      <w:proofErr w:type="spellEnd"/>
      <w:r w:rsidRPr="009C38E2">
        <w:rPr>
          <w:rFonts w:ascii="Arial" w:eastAsia="Arial" w:hAnsi="Arial" w:cs="Arial"/>
          <w:i/>
          <w:lang w:val="pt-BR" w:eastAsia="pt-BR"/>
        </w:rPr>
        <w:t>, Estação Carandiru</w:t>
      </w:r>
      <w:r w:rsidRPr="009C38E2">
        <w:rPr>
          <w:rFonts w:ascii="Arial" w:eastAsia="Arial" w:hAnsi="Arial" w:cs="Arial"/>
          <w:lang w:val="pt-BR" w:eastAsia="pt-BR"/>
        </w:rPr>
        <w:t>, Brasil, Companhia das Letras, 1999.</w:t>
      </w:r>
    </w:p>
    <w:p w:rsidR="00B1539F" w:rsidRPr="009C38E2" w:rsidRDefault="00B1539F" w:rsidP="00B1539F">
      <w:pPr>
        <w:autoSpaceDE w:val="0"/>
        <w:autoSpaceDN w:val="0"/>
        <w:adjustRightInd w:val="0"/>
        <w:spacing w:after="0" w:line="360" w:lineRule="auto"/>
        <w:ind w:left="709" w:hanging="709"/>
        <w:jc w:val="both"/>
        <w:rPr>
          <w:rFonts w:ascii="Arial" w:eastAsia="Arial" w:hAnsi="Arial" w:cs="Arial"/>
          <w:lang w:val="pt-BR" w:eastAsia="pt-BR"/>
        </w:rPr>
      </w:pPr>
      <w:r w:rsidRPr="009C38E2">
        <w:rPr>
          <w:rFonts w:ascii="Arial" w:eastAsia="Arial" w:hAnsi="Arial" w:cs="Arial"/>
          <w:lang w:val="pt-BR" w:eastAsia="pt-BR"/>
        </w:rPr>
        <w:t xml:space="preserve">VEJA. “A vitória é estar vivo: Entrevista com Rudolph Giuliani”, </w:t>
      </w:r>
      <w:r w:rsidRPr="009C38E2">
        <w:rPr>
          <w:rFonts w:ascii="Arial" w:eastAsia="Arial" w:hAnsi="Arial" w:cs="Arial"/>
          <w:i/>
          <w:lang w:val="pt-BR" w:eastAsia="pt-BR"/>
        </w:rPr>
        <w:t>Revista Veja</w:t>
      </w:r>
      <w:r w:rsidRPr="009C38E2">
        <w:rPr>
          <w:rFonts w:ascii="Arial" w:eastAsia="Arial" w:hAnsi="Arial" w:cs="Arial"/>
          <w:lang w:val="pt-BR" w:eastAsia="pt-BR"/>
        </w:rPr>
        <w:t xml:space="preserve">, Brasil, Edição 2117, </w:t>
      </w:r>
      <w:proofErr w:type="spellStart"/>
      <w:r w:rsidRPr="009C38E2">
        <w:rPr>
          <w:rFonts w:ascii="Arial" w:eastAsia="Arial" w:hAnsi="Arial" w:cs="Arial"/>
          <w:lang w:val="pt-BR" w:eastAsia="pt-BR"/>
        </w:rPr>
        <w:t>junio</w:t>
      </w:r>
      <w:proofErr w:type="spellEnd"/>
      <w:r w:rsidRPr="009C38E2">
        <w:rPr>
          <w:rFonts w:ascii="Arial" w:eastAsia="Arial" w:hAnsi="Arial" w:cs="Arial"/>
          <w:lang w:val="pt-BR" w:eastAsia="pt-BR"/>
        </w:rPr>
        <w:t xml:space="preserve"> de 2009, http://veja.abril.com.br/170609/entrevista.shtml </w:t>
      </w:r>
    </w:p>
    <w:p w:rsidR="00B1539F" w:rsidRPr="009C38E2" w:rsidRDefault="00B1539F" w:rsidP="00B1539F">
      <w:pPr>
        <w:spacing w:after="0" w:line="360" w:lineRule="auto"/>
        <w:ind w:left="709" w:hanging="709"/>
        <w:jc w:val="both"/>
        <w:rPr>
          <w:rFonts w:ascii="Arial" w:eastAsia="Times New Roman" w:hAnsi="Arial" w:cs="Arial"/>
          <w:lang w:val="pt-BR" w:eastAsia="pt-BR"/>
        </w:rPr>
      </w:pPr>
      <w:r w:rsidRPr="009C38E2">
        <w:rPr>
          <w:rFonts w:ascii="Arial" w:eastAsia="Times New Roman" w:hAnsi="Arial" w:cs="Arial"/>
          <w:lang w:val="pt-BR" w:eastAsia="pt-BR"/>
        </w:rPr>
        <w:t xml:space="preserve">VITTO, Renato Campos Pinto De (coord.). “Levantamento Nacional de Informações Penitenciárias”, </w:t>
      </w:r>
      <w:r w:rsidRPr="009C38E2">
        <w:rPr>
          <w:rFonts w:ascii="Arial" w:eastAsia="Times New Roman" w:hAnsi="Arial" w:cs="Arial"/>
          <w:i/>
          <w:lang w:val="pt-BR" w:eastAsia="pt-BR"/>
        </w:rPr>
        <w:t>INFOPEN</w:t>
      </w:r>
      <w:r w:rsidRPr="009C38E2">
        <w:rPr>
          <w:rFonts w:ascii="Arial" w:eastAsia="Times New Roman" w:hAnsi="Arial" w:cs="Arial"/>
          <w:lang w:val="pt-BR" w:eastAsia="pt-BR"/>
        </w:rPr>
        <w:t>, Brasil, 2014, http://www.justica.gov.br/noticias/mj-</w:t>
      </w:r>
      <w:r w:rsidRPr="009C38E2">
        <w:rPr>
          <w:rFonts w:ascii="Arial" w:eastAsia="Times New Roman" w:hAnsi="Arial" w:cs="Arial"/>
          <w:lang w:val="pt-BR" w:eastAsia="pt-BR"/>
        </w:rPr>
        <w:lastRenderedPageBreak/>
        <w:t>divulgara-novo-relatorio-do-infopen-nesta-terca-feira/relatorio-depen-versao-web.pdf</w:t>
      </w:r>
    </w:p>
    <w:p w:rsidR="00B1539F" w:rsidRPr="009C38E2" w:rsidRDefault="00B1539F" w:rsidP="00B1539F">
      <w:pPr>
        <w:keepNext/>
        <w:keepLines/>
        <w:spacing w:after="0" w:line="360" w:lineRule="auto"/>
        <w:ind w:left="709" w:hanging="709"/>
        <w:jc w:val="both"/>
        <w:outlineLvl w:val="0"/>
        <w:rPr>
          <w:rFonts w:ascii="Arial" w:eastAsia="Arial" w:hAnsi="Arial" w:cs="Arial"/>
          <w:lang w:val="pt-BR" w:eastAsia="pt-BR"/>
        </w:rPr>
      </w:pPr>
      <w:r w:rsidRPr="009C38E2">
        <w:rPr>
          <w:rFonts w:ascii="Arial" w:eastAsia="Arial" w:hAnsi="Arial" w:cs="Arial"/>
          <w:lang w:val="pt-BR" w:eastAsia="pt-BR"/>
        </w:rPr>
        <w:t xml:space="preserve">WASSERMANN, Rogerio, “Número de presos explode no Brasil e gera superlotação de presídios”, </w:t>
      </w:r>
      <w:r w:rsidRPr="009C38E2">
        <w:rPr>
          <w:rFonts w:ascii="Arial" w:eastAsia="Arial" w:hAnsi="Arial" w:cs="Arial"/>
          <w:i/>
          <w:lang w:val="pt-BR" w:eastAsia="pt-BR"/>
        </w:rPr>
        <w:t>BBC Brasil em Londres</w:t>
      </w:r>
      <w:r w:rsidRPr="009C38E2">
        <w:rPr>
          <w:rFonts w:ascii="Arial" w:eastAsia="Arial" w:hAnsi="Arial" w:cs="Arial"/>
          <w:lang w:val="pt-BR" w:eastAsia="pt-BR"/>
        </w:rPr>
        <w:t>, 2012, http://www.bbc.com/portuguese/noticias/2012/12/121226_presos_brasil_aumento_rw.shtml</w:t>
      </w:r>
    </w:p>
    <w:p w:rsidR="00255BE0" w:rsidRDefault="00255BE0" w:rsidP="006501A2">
      <w:pPr>
        <w:spacing w:after="0" w:line="360" w:lineRule="auto"/>
        <w:jc w:val="both"/>
        <w:rPr>
          <w:rFonts w:ascii="Arial" w:hAnsi="Arial" w:cs="Arial"/>
          <w:b/>
          <w:bCs/>
          <w:sz w:val="28"/>
          <w:szCs w:val="28"/>
        </w:rPr>
      </w:pPr>
    </w:p>
    <w:p w:rsidR="00DF3075" w:rsidRDefault="00DF3075" w:rsidP="00255BE0">
      <w:pPr>
        <w:spacing w:after="0" w:line="360" w:lineRule="auto"/>
        <w:jc w:val="right"/>
        <w:rPr>
          <w:rFonts w:ascii="Arial" w:hAnsi="Arial" w:cs="Arial"/>
          <w:b/>
          <w:bCs/>
          <w:sz w:val="28"/>
          <w:szCs w:val="28"/>
        </w:rPr>
      </w:pPr>
    </w:p>
    <w:p w:rsidR="00DF3075" w:rsidRDefault="00DF3075" w:rsidP="00255BE0">
      <w:pPr>
        <w:spacing w:after="0" w:line="360" w:lineRule="auto"/>
        <w:jc w:val="right"/>
        <w:rPr>
          <w:rFonts w:ascii="Arial" w:hAnsi="Arial" w:cs="Arial"/>
          <w:b/>
          <w:bCs/>
          <w:sz w:val="28"/>
          <w:szCs w:val="28"/>
        </w:rPr>
      </w:pPr>
    </w:p>
    <w:p w:rsidR="006501A2" w:rsidRPr="006B7A39" w:rsidRDefault="006501A2" w:rsidP="00F215E1">
      <w:pPr>
        <w:autoSpaceDE w:val="0"/>
        <w:autoSpaceDN w:val="0"/>
        <w:adjustRightInd w:val="0"/>
        <w:spacing w:after="0" w:line="360" w:lineRule="auto"/>
        <w:rPr>
          <w:rFonts w:ascii="Arial" w:hAnsi="Arial" w:cs="Arial"/>
        </w:rPr>
      </w:pPr>
      <w:r w:rsidRPr="006B7A39">
        <w:rPr>
          <w:rFonts w:ascii="Arial" w:hAnsi="Arial" w:cs="Arial"/>
        </w:rPr>
        <w:t xml:space="preserve">Recepción: </w:t>
      </w:r>
      <w:r>
        <w:rPr>
          <w:rFonts w:ascii="Arial" w:hAnsi="Arial" w:cs="Arial"/>
        </w:rPr>
        <w:t>13 de mayo de 2016</w:t>
      </w:r>
      <w:r w:rsidRPr="006B7A39">
        <w:rPr>
          <w:rFonts w:ascii="Arial" w:hAnsi="Arial" w:cs="Arial"/>
        </w:rPr>
        <w:t>.</w:t>
      </w:r>
    </w:p>
    <w:p w:rsidR="006501A2" w:rsidRPr="00AA3713" w:rsidRDefault="006501A2" w:rsidP="00F215E1">
      <w:pPr>
        <w:spacing w:after="0" w:line="360" w:lineRule="auto"/>
        <w:jc w:val="both"/>
        <w:rPr>
          <w:rFonts w:ascii="Arial" w:hAnsi="Arial" w:cs="Arial"/>
        </w:rPr>
      </w:pPr>
      <w:r>
        <w:rPr>
          <w:rFonts w:ascii="Arial" w:hAnsi="Arial" w:cs="Arial"/>
        </w:rPr>
        <w:t>Aceptación: 20 de juni</w:t>
      </w:r>
      <w:r w:rsidRPr="006B7A39">
        <w:rPr>
          <w:rFonts w:ascii="Arial" w:hAnsi="Arial" w:cs="Arial"/>
        </w:rPr>
        <w:t xml:space="preserve">o de </w:t>
      </w:r>
      <w:r>
        <w:rPr>
          <w:rFonts w:ascii="Arial" w:hAnsi="Arial" w:cs="Arial"/>
        </w:rPr>
        <w:t>2016</w:t>
      </w:r>
      <w:r w:rsidRPr="006B7A39">
        <w:rPr>
          <w:rFonts w:ascii="Arial" w:hAnsi="Arial" w:cs="Arial"/>
        </w:rPr>
        <w:t>.</w:t>
      </w:r>
    </w:p>
    <w:p w:rsidR="00255BE0" w:rsidRDefault="00255BE0" w:rsidP="006501A2">
      <w:pPr>
        <w:spacing w:after="0" w:line="360" w:lineRule="auto"/>
        <w:rPr>
          <w:rFonts w:ascii="Arial" w:hAnsi="Arial" w:cs="Arial"/>
          <w:b/>
          <w:bCs/>
          <w:sz w:val="28"/>
          <w:szCs w:val="28"/>
        </w:rPr>
      </w:pPr>
    </w:p>
    <w:p w:rsidR="00DF3075" w:rsidRDefault="00DF3075" w:rsidP="00255BE0">
      <w:pPr>
        <w:spacing w:after="0" w:line="360" w:lineRule="auto"/>
        <w:jc w:val="right"/>
        <w:rPr>
          <w:rFonts w:ascii="Arial" w:hAnsi="Arial" w:cs="Arial"/>
          <w:b/>
          <w:bCs/>
          <w:sz w:val="28"/>
          <w:szCs w:val="28"/>
        </w:rPr>
      </w:pPr>
    </w:p>
    <w:p w:rsidR="00DF3075" w:rsidRDefault="00DF3075" w:rsidP="00255BE0">
      <w:pPr>
        <w:spacing w:after="0" w:line="360" w:lineRule="auto"/>
        <w:jc w:val="right"/>
        <w:rPr>
          <w:rFonts w:ascii="Arial" w:hAnsi="Arial" w:cs="Arial"/>
          <w:b/>
          <w:bCs/>
          <w:sz w:val="28"/>
          <w:szCs w:val="28"/>
        </w:rPr>
      </w:pPr>
    </w:p>
    <w:p w:rsidR="00DF3075" w:rsidRDefault="00DF3075" w:rsidP="00255BE0">
      <w:pPr>
        <w:spacing w:after="0" w:line="360" w:lineRule="auto"/>
        <w:jc w:val="right"/>
        <w:rPr>
          <w:rFonts w:ascii="Arial" w:hAnsi="Arial" w:cs="Arial"/>
          <w:b/>
          <w:bCs/>
          <w:sz w:val="28"/>
          <w:szCs w:val="28"/>
        </w:rPr>
      </w:pPr>
    </w:p>
    <w:p w:rsidR="00DF3075" w:rsidRDefault="00DF3075" w:rsidP="00255BE0">
      <w:pPr>
        <w:spacing w:after="0" w:line="360" w:lineRule="auto"/>
        <w:jc w:val="right"/>
        <w:rPr>
          <w:rFonts w:ascii="Arial" w:hAnsi="Arial" w:cs="Arial"/>
          <w:b/>
          <w:bCs/>
          <w:sz w:val="28"/>
          <w:szCs w:val="28"/>
        </w:rPr>
      </w:pPr>
    </w:p>
    <w:p w:rsidR="00DF3075" w:rsidRDefault="00DF3075" w:rsidP="00255BE0">
      <w:pPr>
        <w:spacing w:after="0" w:line="360" w:lineRule="auto"/>
        <w:jc w:val="right"/>
        <w:rPr>
          <w:rFonts w:ascii="Arial" w:hAnsi="Arial" w:cs="Arial"/>
          <w:b/>
          <w:bCs/>
          <w:sz w:val="28"/>
          <w:szCs w:val="28"/>
        </w:rPr>
      </w:pPr>
    </w:p>
    <w:p w:rsidR="00DF3075" w:rsidRDefault="00DF3075" w:rsidP="00255BE0">
      <w:pPr>
        <w:spacing w:after="0" w:line="360" w:lineRule="auto"/>
        <w:jc w:val="right"/>
        <w:rPr>
          <w:rFonts w:ascii="Arial" w:hAnsi="Arial" w:cs="Arial"/>
          <w:b/>
          <w:bCs/>
          <w:sz w:val="28"/>
          <w:szCs w:val="28"/>
        </w:rPr>
      </w:pPr>
    </w:p>
    <w:p w:rsidR="00DF3075" w:rsidRDefault="00DF3075" w:rsidP="00255BE0">
      <w:pPr>
        <w:spacing w:after="0" w:line="360" w:lineRule="auto"/>
        <w:jc w:val="right"/>
        <w:rPr>
          <w:rFonts w:ascii="Arial" w:hAnsi="Arial" w:cs="Arial"/>
          <w:b/>
          <w:bCs/>
          <w:sz w:val="28"/>
          <w:szCs w:val="28"/>
        </w:rPr>
      </w:pPr>
    </w:p>
    <w:p w:rsidR="00DF3075" w:rsidRDefault="00DF3075" w:rsidP="00255BE0">
      <w:pPr>
        <w:spacing w:after="0" w:line="360" w:lineRule="auto"/>
        <w:jc w:val="right"/>
        <w:rPr>
          <w:rFonts w:ascii="Arial" w:hAnsi="Arial" w:cs="Arial"/>
          <w:b/>
          <w:bCs/>
          <w:sz w:val="28"/>
          <w:szCs w:val="28"/>
        </w:rPr>
      </w:pPr>
    </w:p>
    <w:p w:rsidR="00DF3075" w:rsidRDefault="00DF3075" w:rsidP="00255BE0">
      <w:pPr>
        <w:spacing w:after="0" w:line="360" w:lineRule="auto"/>
        <w:jc w:val="right"/>
        <w:rPr>
          <w:rFonts w:ascii="Arial" w:hAnsi="Arial" w:cs="Arial"/>
          <w:b/>
          <w:bCs/>
          <w:sz w:val="28"/>
          <w:szCs w:val="28"/>
        </w:rPr>
      </w:pPr>
    </w:p>
    <w:p w:rsidR="00DF3075" w:rsidRDefault="00DF3075" w:rsidP="00255BE0">
      <w:pPr>
        <w:spacing w:after="0" w:line="360" w:lineRule="auto"/>
        <w:jc w:val="right"/>
        <w:rPr>
          <w:rFonts w:ascii="Arial" w:hAnsi="Arial" w:cs="Arial"/>
          <w:b/>
          <w:bCs/>
          <w:sz w:val="28"/>
          <w:szCs w:val="28"/>
        </w:rPr>
      </w:pPr>
    </w:p>
    <w:p w:rsidR="00DF3075" w:rsidRDefault="00DF3075" w:rsidP="00255BE0">
      <w:pPr>
        <w:spacing w:after="0" w:line="360" w:lineRule="auto"/>
        <w:jc w:val="right"/>
        <w:rPr>
          <w:rFonts w:ascii="Arial" w:hAnsi="Arial" w:cs="Arial"/>
          <w:b/>
          <w:bCs/>
          <w:sz w:val="28"/>
          <w:szCs w:val="28"/>
        </w:rPr>
      </w:pPr>
    </w:p>
    <w:p w:rsidR="00DF3075" w:rsidRDefault="00DF3075" w:rsidP="00255BE0">
      <w:pPr>
        <w:spacing w:after="0" w:line="360" w:lineRule="auto"/>
        <w:jc w:val="right"/>
        <w:rPr>
          <w:rFonts w:ascii="Arial" w:hAnsi="Arial" w:cs="Arial"/>
          <w:b/>
          <w:bCs/>
          <w:sz w:val="28"/>
          <w:szCs w:val="28"/>
        </w:rPr>
      </w:pPr>
    </w:p>
    <w:p w:rsidR="00DF3075" w:rsidRDefault="00DF3075" w:rsidP="00255BE0">
      <w:pPr>
        <w:spacing w:after="0" w:line="360" w:lineRule="auto"/>
        <w:jc w:val="right"/>
        <w:rPr>
          <w:rFonts w:ascii="Arial" w:hAnsi="Arial" w:cs="Arial"/>
          <w:b/>
          <w:bCs/>
          <w:sz w:val="28"/>
          <w:szCs w:val="28"/>
        </w:rPr>
      </w:pPr>
    </w:p>
    <w:p w:rsidR="00DF3075" w:rsidRDefault="00DF3075" w:rsidP="00255BE0">
      <w:pPr>
        <w:spacing w:after="0" w:line="360" w:lineRule="auto"/>
        <w:jc w:val="right"/>
        <w:rPr>
          <w:rFonts w:ascii="Arial" w:hAnsi="Arial" w:cs="Arial"/>
          <w:b/>
          <w:bCs/>
          <w:sz w:val="28"/>
          <w:szCs w:val="28"/>
        </w:rPr>
      </w:pPr>
    </w:p>
    <w:p w:rsidR="00DF3075" w:rsidRDefault="00DF3075" w:rsidP="00255BE0">
      <w:pPr>
        <w:spacing w:after="0" w:line="360" w:lineRule="auto"/>
        <w:jc w:val="right"/>
        <w:rPr>
          <w:rFonts w:ascii="Arial" w:hAnsi="Arial" w:cs="Arial"/>
          <w:b/>
          <w:bCs/>
          <w:sz w:val="28"/>
          <w:szCs w:val="28"/>
        </w:rPr>
      </w:pPr>
    </w:p>
    <w:p w:rsidR="00DF3075" w:rsidRDefault="00DF3075" w:rsidP="00255BE0">
      <w:pPr>
        <w:spacing w:after="0" w:line="360" w:lineRule="auto"/>
        <w:jc w:val="right"/>
        <w:rPr>
          <w:rFonts w:ascii="Arial" w:hAnsi="Arial" w:cs="Arial"/>
          <w:b/>
          <w:bCs/>
          <w:sz w:val="28"/>
          <w:szCs w:val="28"/>
        </w:rPr>
      </w:pPr>
    </w:p>
    <w:p w:rsidR="00DF3075" w:rsidRDefault="00DF3075" w:rsidP="00255BE0">
      <w:pPr>
        <w:spacing w:after="0" w:line="360" w:lineRule="auto"/>
        <w:jc w:val="right"/>
        <w:rPr>
          <w:rFonts w:ascii="Arial" w:hAnsi="Arial" w:cs="Arial"/>
          <w:b/>
          <w:bCs/>
          <w:sz w:val="28"/>
          <w:szCs w:val="28"/>
        </w:rPr>
      </w:pPr>
    </w:p>
    <w:p w:rsidR="00DF3075" w:rsidRDefault="00DF3075" w:rsidP="00255BE0">
      <w:pPr>
        <w:spacing w:after="0" w:line="360" w:lineRule="auto"/>
        <w:jc w:val="right"/>
        <w:rPr>
          <w:rFonts w:ascii="Arial" w:hAnsi="Arial" w:cs="Arial"/>
          <w:b/>
          <w:bCs/>
          <w:sz w:val="28"/>
          <w:szCs w:val="28"/>
        </w:rPr>
      </w:pPr>
    </w:p>
    <w:p w:rsidR="00DF3075" w:rsidRDefault="00DF3075" w:rsidP="00255BE0">
      <w:pPr>
        <w:spacing w:after="0" w:line="360" w:lineRule="auto"/>
        <w:jc w:val="right"/>
        <w:rPr>
          <w:rFonts w:ascii="Arial" w:hAnsi="Arial" w:cs="Arial"/>
          <w:b/>
          <w:bCs/>
          <w:sz w:val="28"/>
          <w:szCs w:val="28"/>
        </w:rPr>
      </w:pPr>
    </w:p>
    <w:p w:rsidR="00DF3075" w:rsidRDefault="00DF3075" w:rsidP="00255BE0">
      <w:pPr>
        <w:spacing w:after="0" w:line="360" w:lineRule="auto"/>
        <w:jc w:val="right"/>
        <w:rPr>
          <w:rFonts w:ascii="Arial" w:hAnsi="Arial" w:cs="Arial"/>
          <w:b/>
          <w:bCs/>
          <w:sz w:val="28"/>
          <w:szCs w:val="28"/>
        </w:rPr>
      </w:pPr>
    </w:p>
    <w:p w:rsidR="00DF3075" w:rsidRDefault="00DF3075" w:rsidP="00255BE0">
      <w:pPr>
        <w:spacing w:after="0" w:line="360" w:lineRule="auto"/>
        <w:jc w:val="right"/>
        <w:rPr>
          <w:rFonts w:ascii="Arial" w:hAnsi="Arial" w:cs="Arial"/>
          <w:b/>
          <w:bCs/>
          <w:sz w:val="28"/>
          <w:szCs w:val="28"/>
        </w:rPr>
      </w:pPr>
    </w:p>
    <w:p w:rsidR="00DF3075" w:rsidRDefault="00DF3075" w:rsidP="00255BE0">
      <w:pPr>
        <w:spacing w:after="0" w:line="360" w:lineRule="auto"/>
        <w:jc w:val="right"/>
        <w:rPr>
          <w:rFonts w:ascii="Arial" w:hAnsi="Arial" w:cs="Arial"/>
          <w:b/>
          <w:bCs/>
          <w:sz w:val="28"/>
          <w:szCs w:val="28"/>
        </w:rPr>
      </w:pPr>
    </w:p>
    <w:p w:rsidR="00DF3075" w:rsidRDefault="00DF3075" w:rsidP="00255BE0">
      <w:pPr>
        <w:spacing w:after="0" w:line="360" w:lineRule="auto"/>
        <w:jc w:val="right"/>
        <w:rPr>
          <w:rFonts w:ascii="Arial" w:hAnsi="Arial" w:cs="Arial"/>
          <w:b/>
          <w:bCs/>
          <w:sz w:val="28"/>
          <w:szCs w:val="28"/>
        </w:rPr>
      </w:pPr>
    </w:p>
    <w:p w:rsidR="00DF3075" w:rsidRDefault="00DF3075" w:rsidP="00255BE0">
      <w:pPr>
        <w:spacing w:after="0" w:line="360" w:lineRule="auto"/>
        <w:jc w:val="right"/>
        <w:rPr>
          <w:rFonts w:ascii="Arial" w:hAnsi="Arial" w:cs="Arial"/>
          <w:b/>
          <w:bCs/>
          <w:sz w:val="28"/>
          <w:szCs w:val="28"/>
        </w:rPr>
      </w:pPr>
    </w:p>
    <w:p w:rsidR="00DF3075" w:rsidRDefault="00DF3075" w:rsidP="00255BE0">
      <w:pPr>
        <w:spacing w:after="0" w:line="360" w:lineRule="auto"/>
        <w:jc w:val="right"/>
        <w:rPr>
          <w:rFonts w:ascii="Arial" w:hAnsi="Arial" w:cs="Arial"/>
          <w:b/>
          <w:bCs/>
          <w:sz w:val="28"/>
          <w:szCs w:val="28"/>
        </w:rPr>
      </w:pPr>
    </w:p>
    <w:p w:rsidR="00DF3075" w:rsidRDefault="00DF3075" w:rsidP="00255BE0">
      <w:pPr>
        <w:spacing w:after="0" w:line="360" w:lineRule="auto"/>
        <w:jc w:val="right"/>
        <w:rPr>
          <w:rFonts w:ascii="Arial" w:hAnsi="Arial" w:cs="Arial"/>
          <w:b/>
          <w:bCs/>
          <w:sz w:val="28"/>
          <w:szCs w:val="28"/>
        </w:rPr>
      </w:pPr>
    </w:p>
    <w:p w:rsidR="008C5634" w:rsidRDefault="008C5634" w:rsidP="00255BE0">
      <w:pPr>
        <w:spacing w:after="0" w:line="360" w:lineRule="auto"/>
        <w:jc w:val="right"/>
        <w:rPr>
          <w:rFonts w:ascii="Arial" w:hAnsi="Arial" w:cs="Arial"/>
          <w:b/>
          <w:bCs/>
          <w:sz w:val="28"/>
          <w:szCs w:val="28"/>
        </w:rPr>
      </w:pPr>
      <w:r w:rsidRPr="00255BE0">
        <w:rPr>
          <w:rFonts w:ascii="Arial" w:hAnsi="Arial" w:cs="Arial"/>
          <w:b/>
          <w:bCs/>
          <w:sz w:val="28"/>
          <w:szCs w:val="28"/>
        </w:rPr>
        <w:t>Recensiones</w:t>
      </w:r>
    </w:p>
    <w:p w:rsidR="00255BE0" w:rsidRDefault="00255BE0" w:rsidP="00255BE0">
      <w:pPr>
        <w:spacing w:after="0" w:line="360" w:lineRule="auto"/>
        <w:jc w:val="right"/>
        <w:rPr>
          <w:rFonts w:ascii="Arial" w:hAnsi="Arial" w:cs="Arial"/>
          <w:b/>
          <w:bCs/>
          <w:sz w:val="28"/>
          <w:szCs w:val="28"/>
        </w:rPr>
      </w:pPr>
    </w:p>
    <w:p w:rsidR="00255BE0" w:rsidRDefault="00255BE0" w:rsidP="00255BE0">
      <w:pPr>
        <w:spacing w:after="0" w:line="360" w:lineRule="auto"/>
        <w:jc w:val="right"/>
        <w:rPr>
          <w:rFonts w:ascii="Arial" w:hAnsi="Arial" w:cs="Arial"/>
          <w:b/>
          <w:bCs/>
          <w:sz w:val="28"/>
          <w:szCs w:val="28"/>
        </w:rPr>
      </w:pPr>
    </w:p>
    <w:p w:rsidR="00255BE0" w:rsidRDefault="00255BE0">
      <w:pPr>
        <w:rPr>
          <w:rFonts w:ascii="Arial" w:hAnsi="Arial" w:cs="Arial"/>
          <w:b/>
          <w:bCs/>
          <w:sz w:val="28"/>
          <w:szCs w:val="28"/>
        </w:rPr>
      </w:pPr>
      <w:r>
        <w:rPr>
          <w:rFonts w:ascii="Arial" w:hAnsi="Arial" w:cs="Arial"/>
          <w:b/>
          <w:bCs/>
          <w:sz w:val="28"/>
          <w:szCs w:val="28"/>
        </w:rPr>
        <w:br w:type="page"/>
      </w:r>
    </w:p>
    <w:p w:rsidR="00255BE0" w:rsidRPr="00255BE0" w:rsidRDefault="00255BE0" w:rsidP="00255BE0">
      <w:pPr>
        <w:spacing w:after="0" w:line="360" w:lineRule="auto"/>
        <w:jc w:val="both"/>
        <w:rPr>
          <w:rFonts w:ascii="Arial" w:eastAsia="Times New Roman" w:hAnsi="Arial" w:cs="Arial"/>
          <w:b/>
          <w:color w:val="010101"/>
          <w:sz w:val="24"/>
          <w:szCs w:val="24"/>
          <w:lang w:eastAsia="es-MX"/>
        </w:rPr>
      </w:pPr>
      <w:r w:rsidRPr="00255BE0">
        <w:rPr>
          <w:rFonts w:ascii="Arial" w:eastAsia="Times New Roman" w:hAnsi="Arial" w:cs="Arial"/>
          <w:b/>
          <w:color w:val="010101"/>
          <w:sz w:val="24"/>
          <w:szCs w:val="24"/>
          <w:lang w:eastAsia="es-MX"/>
        </w:rPr>
        <w:lastRenderedPageBreak/>
        <w:t xml:space="preserve">DE LA PARRA TRUJILLO, Eduardo. </w:t>
      </w:r>
      <w:r w:rsidRPr="00255BE0">
        <w:rPr>
          <w:rFonts w:ascii="Arial" w:eastAsia="Times New Roman" w:hAnsi="Arial" w:cs="Arial"/>
          <w:b/>
          <w:i/>
          <w:color w:val="010101"/>
          <w:sz w:val="24"/>
          <w:szCs w:val="24"/>
          <w:lang w:eastAsia="es-MX"/>
        </w:rPr>
        <w:t>El Derecho a la Propia Imagen</w:t>
      </w:r>
      <w:r w:rsidRPr="00255BE0">
        <w:rPr>
          <w:rFonts w:ascii="Arial" w:eastAsia="Times New Roman" w:hAnsi="Arial" w:cs="Arial"/>
          <w:b/>
          <w:color w:val="010101"/>
          <w:sz w:val="24"/>
          <w:szCs w:val="24"/>
          <w:lang w:eastAsia="es-MX"/>
        </w:rPr>
        <w:t>, México,</w:t>
      </w:r>
      <w:r w:rsidRPr="00255BE0">
        <w:rPr>
          <w:rFonts w:ascii="Arial" w:eastAsia="Times New Roman" w:hAnsi="Arial" w:cs="Arial"/>
          <w:b/>
          <w:sz w:val="24"/>
          <w:szCs w:val="24"/>
          <w:lang w:eastAsia="es-MX"/>
        </w:rPr>
        <w:t xml:space="preserve"> </w:t>
      </w:r>
      <w:r w:rsidRPr="00255BE0">
        <w:rPr>
          <w:rFonts w:ascii="Arial" w:eastAsia="Times New Roman" w:hAnsi="Arial" w:cs="Arial"/>
          <w:b/>
          <w:color w:val="010101"/>
          <w:sz w:val="24"/>
          <w:szCs w:val="24"/>
          <w:lang w:eastAsia="es-MX"/>
        </w:rPr>
        <w:t>Tirant</w:t>
      </w:r>
      <w:r w:rsidRPr="00255BE0">
        <w:rPr>
          <w:rFonts w:ascii="Arial" w:eastAsia="Times New Roman" w:hAnsi="Arial" w:cs="Arial"/>
          <w:b/>
          <w:sz w:val="24"/>
          <w:szCs w:val="24"/>
          <w:lang w:eastAsia="es-MX"/>
        </w:rPr>
        <w:t xml:space="preserve"> </w:t>
      </w:r>
      <w:r w:rsidRPr="00255BE0">
        <w:rPr>
          <w:rFonts w:ascii="Arial" w:eastAsia="Times New Roman" w:hAnsi="Arial" w:cs="Arial"/>
          <w:b/>
          <w:color w:val="010101"/>
          <w:sz w:val="24"/>
          <w:szCs w:val="24"/>
          <w:lang w:eastAsia="es-MX"/>
        </w:rPr>
        <w:t>lo</w:t>
      </w:r>
      <w:r w:rsidRPr="00255BE0">
        <w:rPr>
          <w:rFonts w:ascii="Arial" w:eastAsia="Times New Roman" w:hAnsi="Arial" w:cs="Arial"/>
          <w:b/>
          <w:sz w:val="24"/>
          <w:szCs w:val="24"/>
          <w:lang w:eastAsia="es-MX"/>
        </w:rPr>
        <w:t xml:space="preserve"> </w:t>
      </w:r>
      <w:r w:rsidRPr="00255BE0">
        <w:rPr>
          <w:rFonts w:ascii="Arial" w:eastAsia="Times New Roman" w:hAnsi="Arial" w:cs="Arial"/>
          <w:b/>
          <w:color w:val="010101"/>
          <w:sz w:val="24"/>
          <w:szCs w:val="24"/>
          <w:lang w:eastAsia="es-MX"/>
        </w:rPr>
        <w:t>Blanch</w:t>
      </w:r>
      <w:r w:rsidRPr="00255BE0">
        <w:rPr>
          <w:rFonts w:ascii="Arial" w:eastAsia="Times New Roman" w:hAnsi="Arial" w:cs="Arial"/>
          <w:b/>
          <w:sz w:val="24"/>
          <w:szCs w:val="24"/>
          <w:lang w:eastAsia="es-MX"/>
        </w:rPr>
        <w:t xml:space="preserve"> </w:t>
      </w:r>
      <w:r w:rsidRPr="00255BE0">
        <w:rPr>
          <w:rFonts w:ascii="Arial" w:eastAsia="Times New Roman" w:hAnsi="Arial" w:cs="Arial"/>
          <w:b/>
          <w:color w:val="010101"/>
          <w:sz w:val="24"/>
          <w:szCs w:val="24"/>
          <w:lang w:eastAsia="es-MX"/>
        </w:rPr>
        <w:t>- Instituto de Propiedad Intelectual y Derecho de la Competencia (IPIDEC), 2014, ISBN13:9788490536346, 247</w:t>
      </w:r>
      <w:r w:rsidRPr="00255BE0">
        <w:rPr>
          <w:rFonts w:ascii="Arial" w:eastAsia="Times New Roman" w:hAnsi="Arial" w:cs="Arial"/>
          <w:b/>
          <w:sz w:val="24"/>
          <w:szCs w:val="24"/>
          <w:lang w:eastAsia="es-MX"/>
        </w:rPr>
        <w:t xml:space="preserve"> </w:t>
      </w:r>
      <w:r w:rsidRPr="00255BE0">
        <w:rPr>
          <w:rFonts w:ascii="Arial" w:eastAsia="Times New Roman" w:hAnsi="Arial" w:cs="Arial"/>
          <w:b/>
          <w:color w:val="010101"/>
          <w:sz w:val="24"/>
          <w:szCs w:val="24"/>
          <w:lang w:eastAsia="es-MX"/>
        </w:rPr>
        <w:t>pp.</w:t>
      </w:r>
    </w:p>
    <w:p w:rsidR="00255BE0" w:rsidRPr="00255BE0" w:rsidRDefault="00255BE0" w:rsidP="00255BE0">
      <w:pPr>
        <w:spacing w:after="0" w:line="360" w:lineRule="auto"/>
        <w:jc w:val="right"/>
        <w:rPr>
          <w:rFonts w:ascii="Arial" w:eastAsia="Times New Roman" w:hAnsi="Arial" w:cs="Arial"/>
          <w:color w:val="010101"/>
          <w:sz w:val="20"/>
          <w:szCs w:val="20"/>
          <w:lang w:eastAsia="es-MX"/>
        </w:rPr>
      </w:pPr>
    </w:p>
    <w:p w:rsidR="00255BE0" w:rsidRPr="00255BE0" w:rsidRDefault="00255BE0" w:rsidP="00255BE0">
      <w:pPr>
        <w:spacing w:after="0" w:line="360" w:lineRule="auto"/>
        <w:jc w:val="right"/>
        <w:rPr>
          <w:rFonts w:ascii="Arial" w:eastAsia="Times New Roman" w:hAnsi="Arial" w:cs="Arial"/>
          <w:color w:val="010101"/>
          <w:sz w:val="20"/>
          <w:szCs w:val="20"/>
          <w:lang w:eastAsia="es-MX"/>
        </w:rPr>
      </w:pPr>
      <w:r w:rsidRPr="00255BE0">
        <w:rPr>
          <w:rFonts w:ascii="Arial" w:eastAsia="Times New Roman" w:hAnsi="Arial" w:cs="Arial"/>
          <w:color w:val="010101"/>
          <w:sz w:val="20"/>
          <w:szCs w:val="20"/>
          <w:lang w:eastAsia="es-MX"/>
        </w:rPr>
        <w:t>Carlos Manuel HORNELAS PINEDA</w:t>
      </w:r>
      <w:r w:rsidRPr="00255BE0">
        <w:rPr>
          <w:rFonts w:ascii="Arial" w:eastAsia="Times New Roman" w:hAnsi="Arial" w:cs="Arial"/>
          <w:color w:val="010101"/>
          <w:sz w:val="20"/>
          <w:szCs w:val="20"/>
          <w:vertAlign w:val="superscript"/>
          <w:lang w:eastAsia="es-MX"/>
        </w:rPr>
        <w:footnoteReference w:customMarkFollows="1" w:id="270"/>
        <w:sym w:font="Symbol" w:char="F02A"/>
      </w:r>
    </w:p>
    <w:p w:rsidR="00255BE0" w:rsidRPr="00255BE0" w:rsidRDefault="00255BE0" w:rsidP="00255BE0">
      <w:pPr>
        <w:spacing w:after="0" w:line="360" w:lineRule="auto"/>
        <w:jc w:val="both"/>
        <w:rPr>
          <w:rFonts w:ascii="Arial" w:eastAsia="Times New Roman" w:hAnsi="Arial" w:cs="Arial"/>
          <w:lang w:eastAsia="es-MX"/>
        </w:rPr>
      </w:pPr>
    </w:p>
    <w:p w:rsidR="00255BE0" w:rsidRPr="00255BE0" w:rsidRDefault="00255BE0" w:rsidP="00255BE0">
      <w:pPr>
        <w:spacing w:after="0" w:line="360" w:lineRule="auto"/>
        <w:jc w:val="both"/>
        <w:rPr>
          <w:rFonts w:ascii="Arial" w:eastAsia="Times New Roman" w:hAnsi="Arial" w:cs="Arial"/>
          <w:color w:val="010101"/>
          <w:lang w:eastAsia="es-MX"/>
        </w:rPr>
      </w:pPr>
      <w:r w:rsidRPr="00255BE0">
        <w:rPr>
          <w:rFonts w:ascii="Arial" w:eastAsia="Times New Roman" w:hAnsi="Arial" w:cs="Arial"/>
          <w:color w:val="010101"/>
          <w:lang w:eastAsia="es-MX"/>
        </w:rPr>
        <w:t>Hace más de un siglo, en 1890, el artículo fundacional de</w:t>
      </w:r>
      <w:r w:rsidRPr="00255BE0">
        <w:rPr>
          <w:rFonts w:ascii="Arial" w:eastAsia="Times New Roman" w:hAnsi="Arial" w:cs="Arial"/>
          <w:lang w:eastAsia="es-MX"/>
        </w:rPr>
        <w:t xml:space="preserve"> </w:t>
      </w:r>
      <w:r w:rsidRPr="00255BE0">
        <w:rPr>
          <w:rFonts w:ascii="Arial" w:eastAsia="Times New Roman" w:hAnsi="Arial" w:cs="Arial"/>
          <w:color w:val="010101"/>
          <w:lang w:eastAsia="es-MX"/>
        </w:rPr>
        <w:t>Warren</w:t>
      </w:r>
      <w:r w:rsidRPr="00255BE0">
        <w:rPr>
          <w:rFonts w:ascii="Arial" w:eastAsia="Times New Roman" w:hAnsi="Arial" w:cs="Arial"/>
          <w:lang w:eastAsia="es-MX"/>
        </w:rPr>
        <w:t xml:space="preserve"> </w:t>
      </w:r>
      <w:r w:rsidRPr="00255BE0">
        <w:rPr>
          <w:rFonts w:ascii="Arial" w:eastAsia="Times New Roman" w:hAnsi="Arial" w:cs="Arial"/>
          <w:color w:val="010101"/>
          <w:lang w:eastAsia="es-MX"/>
        </w:rPr>
        <w:t>y</w:t>
      </w:r>
      <w:r w:rsidRPr="00255BE0">
        <w:rPr>
          <w:rFonts w:ascii="Arial" w:eastAsia="Times New Roman" w:hAnsi="Arial" w:cs="Arial"/>
          <w:lang w:eastAsia="es-MX"/>
        </w:rPr>
        <w:t xml:space="preserve"> </w:t>
      </w:r>
      <w:proofErr w:type="spellStart"/>
      <w:r w:rsidRPr="00255BE0">
        <w:rPr>
          <w:rFonts w:ascii="Arial" w:eastAsia="Times New Roman" w:hAnsi="Arial" w:cs="Arial"/>
          <w:color w:val="010101"/>
          <w:lang w:eastAsia="es-MX"/>
        </w:rPr>
        <w:t>Brandeis</w:t>
      </w:r>
      <w:proofErr w:type="spellEnd"/>
      <w:r w:rsidRPr="00255BE0">
        <w:rPr>
          <w:rFonts w:ascii="Arial" w:eastAsia="Times New Roman" w:hAnsi="Arial" w:cs="Arial"/>
          <w:color w:val="010101"/>
          <w:lang w:eastAsia="es-MX"/>
        </w:rPr>
        <w:t>, titulado “</w:t>
      </w:r>
      <w:proofErr w:type="spellStart"/>
      <w:r w:rsidRPr="00255BE0">
        <w:rPr>
          <w:rFonts w:ascii="Arial" w:eastAsia="Times New Roman" w:hAnsi="Arial" w:cs="Arial"/>
          <w:color w:val="010101"/>
          <w:lang w:eastAsia="es-MX"/>
        </w:rPr>
        <w:t>Right</w:t>
      </w:r>
      <w:proofErr w:type="spellEnd"/>
      <w:r w:rsidRPr="00255BE0">
        <w:rPr>
          <w:rFonts w:ascii="Arial" w:eastAsia="Times New Roman" w:hAnsi="Arial" w:cs="Arial"/>
          <w:lang w:eastAsia="es-MX"/>
        </w:rPr>
        <w:t xml:space="preserve"> </w:t>
      </w:r>
      <w:r w:rsidRPr="00255BE0">
        <w:rPr>
          <w:rFonts w:ascii="Arial" w:eastAsia="Times New Roman" w:hAnsi="Arial" w:cs="Arial"/>
          <w:color w:val="010101"/>
          <w:lang w:eastAsia="es-MX"/>
        </w:rPr>
        <w:t>to</w:t>
      </w:r>
      <w:r w:rsidRPr="00255BE0">
        <w:rPr>
          <w:rFonts w:ascii="Arial" w:eastAsia="Times New Roman" w:hAnsi="Arial" w:cs="Arial"/>
          <w:lang w:eastAsia="es-MX"/>
        </w:rPr>
        <w:t xml:space="preserve"> </w:t>
      </w:r>
      <w:proofErr w:type="spellStart"/>
      <w:r w:rsidRPr="00255BE0">
        <w:rPr>
          <w:rFonts w:ascii="Arial" w:eastAsia="Times New Roman" w:hAnsi="Arial" w:cs="Arial"/>
          <w:color w:val="010101"/>
          <w:lang w:eastAsia="es-MX"/>
        </w:rPr>
        <w:t>Privacy</w:t>
      </w:r>
      <w:proofErr w:type="spellEnd"/>
      <w:r w:rsidRPr="00255BE0">
        <w:rPr>
          <w:rFonts w:ascii="Arial" w:eastAsia="Times New Roman" w:hAnsi="Arial" w:cs="Arial"/>
          <w:color w:val="010101"/>
          <w:lang w:eastAsia="es-MX"/>
        </w:rPr>
        <w:t>” fue publicado en el</w:t>
      </w:r>
      <w:r w:rsidRPr="00255BE0">
        <w:rPr>
          <w:rFonts w:ascii="Arial" w:eastAsia="Times New Roman" w:hAnsi="Arial" w:cs="Arial"/>
          <w:lang w:eastAsia="es-MX"/>
        </w:rPr>
        <w:t xml:space="preserve"> </w:t>
      </w:r>
      <w:r w:rsidRPr="00255BE0">
        <w:rPr>
          <w:rFonts w:ascii="Arial" w:eastAsia="Times New Roman" w:hAnsi="Arial" w:cs="Arial"/>
          <w:i/>
          <w:color w:val="010101"/>
          <w:lang w:eastAsia="es-MX"/>
        </w:rPr>
        <w:t>Harvard</w:t>
      </w:r>
      <w:r w:rsidRPr="00255BE0">
        <w:rPr>
          <w:rFonts w:ascii="Arial" w:eastAsia="Times New Roman" w:hAnsi="Arial" w:cs="Arial"/>
          <w:i/>
          <w:lang w:eastAsia="es-MX"/>
        </w:rPr>
        <w:t xml:space="preserve"> </w:t>
      </w:r>
      <w:proofErr w:type="spellStart"/>
      <w:r w:rsidRPr="00255BE0">
        <w:rPr>
          <w:rFonts w:ascii="Arial" w:eastAsia="Times New Roman" w:hAnsi="Arial" w:cs="Arial"/>
          <w:i/>
          <w:color w:val="010101"/>
          <w:lang w:eastAsia="es-MX"/>
        </w:rPr>
        <w:t>Law</w:t>
      </w:r>
      <w:proofErr w:type="spellEnd"/>
      <w:r w:rsidRPr="00255BE0">
        <w:rPr>
          <w:rFonts w:ascii="Arial" w:eastAsia="Times New Roman" w:hAnsi="Arial" w:cs="Arial"/>
          <w:i/>
          <w:lang w:eastAsia="es-MX"/>
        </w:rPr>
        <w:t xml:space="preserve"> </w:t>
      </w:r>
      <w:proofErr w:type="spellStart"/>
      <w:r w:rsidRPr="00255BE0">
        <w:rPr>
          <w:rFonts w:ascii="Arial" w:eastAsia="Times New Roman" w:hAnsi="Arial" w:cs="Arial"/>
          <w:i/>
          <w:color w:val="010101"/>
          <w:lang w:eastAsia="es-MX"/>
        </w:rPr>
        <w:t>Review</w:t>
      </w:r>
      <w:proofErr w:type="spellEnd"/>
      <w:r w:rsidRPr="00255BE0">
        <w:rPr>
          <w:rFonts w:ascii="Arial" w:eastAsia="Times New Roman" w:hAnsi="Arial" w:cs="Arial"/>
          <w:color w:val="010101"/>
          <w:lang w:eastAsia="es-MX"/>
        </w:rPr>
        <w:t>, mostrando una  auténtica preocupación de los autores por el carácter cada vez más</w:t>
      </w:r>
      <w:r w:rsidRPr="00255BE0">
        <w:rPr>
          <w:rFonts w:ascii="Arial" w:eastAsia="Times New Roman" w:hAnsi="Arial" w:cs="Arial"/>
          <w:lang w:eastAsia="es-MX"/>
        </w:rPr>
        <w:t xml:space="preserve"> </w:t>
      </w:r>
      <w:r w:rsidRPr="00255BE0">
        <w:rPr>
          <w:rFonts w:ascii="Arial" w:eastAsia="Times New Roman" w:hAnsi="Arial" w:cs="Arial"/>
          <w:color w:val="010101"/>
          <w:lang w:eastAsia="es-MX"/>
        </w:rPr>
        <w:t>intrusivo</w:t>
      </w:r>
      <w:r w:rsidRPr="00255BE0">
        <w:rPr>
          <w:rFonts w:ascii="Arial" w:eastAsia="Times New Roman" w:hAnsi="Arial" w:cs="Arial"/>
          <w:lang w:eastAsia="es-MX"/>
        </w:rPr>
        <w:t xml:space="preserve"> </w:t>
      </w:r>
      <w:r w:rsidRPr="00255BE0">
        <w:rPr>
          <w:rFonts w:ascii="Arial" w:eastAsia="Times New Roman" w:hAnsi="Arial" w:cs="Arial"/>
          <w:color w:val="010101"/>
          <w:lang w:eastAsia="es-MX"/>
        </w:rPr>
        <w:t>de la tecnología en la vida privada, particularmente atraía la atención la invención de la fotografía que permitía registrar aspectos físicos de las personas desde una distancia en la cual el fotógrafo furtivo podía pasar inadvertido para obtener exclusivas que se publicarían en los medios impresos.</w:t>
      </w:r>
    </w:p>
    <w:p w:rsidR="00255BE0" w:rsidRPr="00255BE0" w:rsidRDefault="00255BE0" w:rsidP="00255BE0">
      <w:pPr>
        <w:spacing w:after="0" w:line="360" w:lineRule="auto"/>
        <w:ind w:firstLine="708"/>
        <w:jc w:val="both"/>
        <w:rPr>
          <w:rFonts w:ascii="Arial" w:eastAsia="Times New Roman" w:hAnsi="Arial" w:cs="Arial"/>
          <w:color w:val="010101"/>
          <w:lang w:eastAsia="es-MX"/>
        </w:rPr>
      </w:pPr>
      <w:r w:rsidRPr="00255BE0">
        <w:rPr>
          <w:rFonts w:ascii="Arial" w:eastAsia="Times New Roman" w:hAnsi="Arial" w:cs="Arial"/>
          <w:color w:val="010101"/>
          <w:lang w:eastAsia="es-MX"/>
        </w:rPr>
        <w:t>El Derecho a la propia Imagen es un tema que se ha vuelto recurrente en la historia y desarrollo de los medios de comunicación, que parecen extender cada vez más sus alcances, incluso más allá de los límites físicos a través de las llamadas Tecnologías de Información y Comunicación. Nunca como ahora, la facilidad por capturar o fijar imágenes en dispositivos móviles, así como su distribución por redes virtuales ha estado a disposición de prácticamente cualquier persona, lo cual plantea la necesidad de un conocimiento mínimo sobre las posibilidades de su protección y su defensa en caso de vulneraciones por terceros.</w:t>
      </w:r>
    </w:p>
    <w:p w:rsidR="00255BE0" w:rsidRPr="00255BE0" w:rsidRDefault="00255BE0" w:rsidP="00255BE0">
      <w:pPr>
        <w:spacing w:after="0" w:line="360" w:lineRule="auto"/>
        <w:ind w:firstLine="708"/>
        <w:jc w:val="both"/>
        <w:rPr>
          <w:rFonts w:ascii="Arial" w:eastAsia="Times New Roman" w:hAnsi="Arial" w:cs="Arial"/>
          <w:color w:val="010101"/>
          <w:lang w:eastAsia="es-MX"/>
        </w:rPr>
      </w:pPr>
      <w:r w:rsidRPr="00255BE0">
        <w:rPr>
          <w:rFonts w:ascii="Arial" w:eastAsia="Times New Roman" w:hAnsi="Arial" w:cs="Arial"/>
          <w:color w:val="010101"/>
          <w:lang w:eastAsia="es-MX"/>
        </w:rPr>
        <w:t>Si bien es cierto que de esa época a la era digital muchas cosas han cambiado en el campo de la tecnología, también lo es que, irónicamente, cada vez estamos más expuestos al escrutinio público. Por ello, una obra como “El Derecho a la Propia Imagen”, de Eduardo de la Parra Trujillo se recibe con agrado por la oportunidad, claridad y cuidado en la exposición de esta área que cada vez reclama para sí una mayor atención.</w:t>
      </w:r>
    </w:p>
    <w:p w:rsidR="00255BE0" w:rsidRPr="00255BE0" w:rsidRDefault="00255BE0" w:rsidP="00255BE0">
      <w:pPr>
        <w:spacing w:after="0" w:line="360" w:lineRule="auto"/>
        <w:ind w:firstLine="708"/>
        <w:jc w:val="both"/>
        <w:rPr>
          <w:rFonts w:ascii="Arial" w:eastAsia="Times New Roman" w:hAnsi="Arial" w:cs="Arial"/>
          <w:lang w:eastAsia="es-MX"/>
        </w:rPr>
      </w:pPr>
      <w:r w:rsidRPr="00255BE0">
        <w:rPr>
          <w:rFonts w:ascii="Arial" w:eastAsia="Times New Roman" w:hAnsi="Arial" w:cs="Arial"/>
          <w:color w:val="010101"/>
          <w:lang w:eastAsia="es-MX"/>
        </w:rPr>
        <w:t>Eduardo de la Parra Trujillo es profesor de la Facultad de Derecho de la Universidad Nacional Autónoma de México (UNAM), donde ha impartido materias relativas a la Propiedad Intelectual, Derecho Moral y los módulos de Derecho a la Imagen así como otros aspectos relacionados con la privacidad. Este libro pertenece a la colección</w:t>
      </w:r>
      <w:r w:rsidRPr="00255BE0">
        <w:rPr>
          <w:rFonts w:ascii="Arial" w:eastAsia="Times New Roman" w:hAnsi="Arial" w:cs="Arial"/>
          <w:lang w:eastAsia="es-MX"/>
        </w:rPr>
        <w:t xml:space="preserve"> </w:t>
      </w:r>
      <w:r w:rsidRPr="00255BE0">
        <w:rPr>
          <w:rFonts w:ascii="Arial" w:eastAsia="Times New Roman" w:hAnsi="Arial" w:cs="Arial"/>
          <w:color w:val="010101"/>
          <w:lang w:eastAsia="es-MX"/>
        </w:rPr>
        <w:t>IPIDEC (Instituto de Propiedad Intelectual y Derecho de la Competencia)</w:t>
      </w:r>
      <w:r w:rsidRPr="00255BE0">
        <w:rPr>
          <w:rFonts w:ascii="Arial" w:eastAsia="Times New Roman" w:hAnsi="Arial" w:cs="Arial"/>
          <w:lang w:eastAsia="es-MX"/>
        </w:rPr>
        <w:t xml:space="preserve"> </w:t>
      </w:r>
      <w:r w:rsidRPr="00255BE0">
        <w:rPr>
          <w:rFonts w:ascii="Arial" w:eastAsia="Times New Roman" w:hAnsi="Arial" w:cs="Arial"/>
          <w:color w:val="010101"/>
          <w:lang w:eastAsia="es-MX"/>
        </w:rPr>
        <w:t>que por el momento cuenta con sólo dos obras en su haber, la presente que se reseña y la de</w:t>
      </w:r>
      <w:r w:rsidRPr="00255BE0">
        <w:rPr>
          <w:rFonts w:ascii="Arial" w:eastAsia="Times New Roman" w:hAnsi="Arial" w:cs="Arial"/>
          <w:lang w:eastAsia="es-MX"/>
        </w:rPr>
        <w:t xml:space="preserve"> </w:t>
      </w:r>
      <w:r w:rsidRPr="00255BE0">
        <w:rPr>
          <w:rFonts w:ascii="Arial" w:eastAsia="Times New Roman" w:hAnsi="Arial" w:cs="Arial"/>
          <w:color w:val="010101"/>
          <w:lang w:eastAsia="es-MX"/>
        </w:rPr>
        <w:t>Mauricio</w:t>
      </w:r>
      <w:r w:rsidRPr="00255BE0">
        <w:rPr>
          <w:rFonts w:ascii="Arial" w:eastAsia="Times New Roman" w:hAnsi="Arial" w:cs="Arial"/>
          <w:lang w:eastAsia="es-MX"/>
        </w:rPr>
        <w:t xml:space="preserve"> </w:t>
      </w:r>
      <w:proofErr w:type="spellStart"/>
      <w:r w:rsidRPr="00255BE0">
        <w:rPr>
          <w:rFonts w:ascii="Arial" w:eastAsia="Times New Roman" w:hAnsi="Arial" w:cs="Arial"/>
          <w:color w:val="010101"/>
          <w:lang w:eastAsia="es-MX"/>
        </w:rPr>
        <w:t>Jalife</w:t>
      </w:r>
      <w:proofErr w:type="spellEnd"/>
      <w:r w:rsidRPr="00255BE0">
        <w:rPr>
          <w:rFonts w:ascii="Arial" w:eastAsia="Times New Roman" w:hAnsi="Arial" w:cs="Arial"/>
          <w:lang w:eastAsia="es-MX"/>
        </w:rPr>
        <w:t xml:space="preserve"> </w:t>
      </w:r>
      <w:proofErr w:type="spellStart"/>
      <w:r w:rsidRPr="00255BE0">
        <w:rPr>
          <w:rFonts w:ascii="Arial" w:eastAsia="Times New Roman" w:hAnsi="Arial" w:cs="Arial"/>
          <w:color w:val="010101"/>
          <w:lang w:eastAsia="es-MX"/>
        </w:rPr>
        <w:t>Daher</w:t>
      </w:r>
      <w:proofErr w:type="spellEnd"/>
      <w:r w:rsidRPr="00255BE0">
        <w:rPr>
          <w:rFonts w:ascii="Arial" w:eastAsia="Times New Roman" w:hAnsi="Arial" w:cs="Arial"/>
          <w:lang w:eastAsia="es-MX"/>
        </w:rPr>
        <w:t xml:space="preserve"> </w:t>
      </w:r>
      <w:r w:rsidRPr="00255BE0">
        <w:rPr>
          <w:rFonts w:ascii="Arial" w:eastAsia="Times New Roman" w:hAnsi="Arial" w:cs="Arial"/>
          <w:color w:val="010101"/>
          <w:lang w:eastAsia="es-MX"/>
        </w:rPr>
        <w:t>titulada “Derecho Mexicano de la Propiedad Industrial”.</w:t>
      </w:r>
      <w:r w:rsidRPr="00255BE0">
        <w:rPr>
          <w:rFonts w:ascii="Arial" w:eastAsia="Times New Roman" w:hAnsi="Arial" w:cs="Arial"/>
          <w:lang w:eastAsia="es-MX"/>
        </w:rPr>
        <w:t xml:space="preserve"> </w:t>
      </w:r>
      <w:r w:rsidRPr="00255BE0">
        <w:rPr>
          <w:rFonts w:ascii="Arial" w:eastAsia="Times New Roman" w:hAnsi="Arial" w:cs="Arial"/>
          <w:color w:val="010101"/>
          <w:lang w:eastAsia="es-MX"/>
        </w:rPr>
        <w:t xml:space="preserve">Es prologada por el Dr. </w:t>
      </w:r>
      <w:r w:rsidRPr="00255BE0">
        <w:rPr>
          <w:rFonts w:ascii="Arial" w:eastAsia="Times New Roman" w:hAnsi="Arial" w:cs="Arial"/>
          <w:color w:val="010101"/>
          <w:lang w:eastAsia="es-MX"/>
        </w:rPr>
        <w:lastRenderedPageBreak/>
        <w:t>Fernando Silva García, quien actualmente se desempeña como juez de Distrito y es Director de la Revista</w:t>
      </w:r>
      <w:r w:rsidRPr="00255BE0">
        <w:rPr>
          <w:rFonts w:ascii="Arial" w:eastAsia="Times New Roman" w:hAnsi="Arial" w:cs="Arial"/>
          <w:lang w:eastAsia="es-MX"/>
        </w:rPr>
        <w:t xml:space="preserve"> “</w:t>
      </w:r>
      <w:proofErr w:type="spellStart"/>
      <w:r w:rsidRPr="00255BE0">
        <w:rPr>
          <w:rFonts w:ascii="Arial" w:eastAsia="Times New Roman" w:hAnsi="Arial" w:cs="Arial"/>
          <w:color w:val="010101"/>
          <w:lang w:eastAsia="es-MX"/>
        </w:rPr>
        <w:t>Garantismo</w:t>
      </w:r>
      <w:proofErr w:type="spellEnd"/>
      <w:r w:rsidRPr="00255BE0">
        <w:rPr>
          <w:rFonts w:ascii="Arial" w:eastAsia="Times New Roman" w:hAnsi="Arial" w:cs="Arial"/>
          <w:lang w:eastAsia="es-MX"/>
        </w:rPr>
        <w:t xml:space="preserve"> </w:t>
      </w:r>
      <w:r w:rsidRPr="00255BE0">
        <w:rPr>
          <w:rFonts w:ascii="Arial" w:eastAsia="Times New Roman" w:hAnsi="Arial" w:cs="Arial"/>
          <w:color w:val="010101"/>
          <w:lang w:eastAsia="es-MX"/>
        </w:rPr>
        <w:t>Judicial”.</w:t>
      </w:r>
    </w:p>
    <w:p w:rsidR="00255BE0" w:rsidRPr="00255BE0" w:rsidRDefault="00255BE0" w:rsidP="00255BE0">
      <w:pPr>
        <w:spacing w:after="0" w:line="360" w:lineRule="auto"/>
        <w:ind w:firstLine="708"/>
        <w:jc w:val="both"/>
        <w:rPr>
          <w:rFonts w:ascii="Arial" w:eastAsia="Times New Roman" w:hAnsi="Arial" w:cs="Arial"/>
          <w:color w:val="010101"/>
          <w:lang w:eastAsia="es-MX"/>
        </w:rPr>
      </w:pPr>
      <w:r w:rsidRPr="00255BE0">
        <w:rPr>
          <w:rFonts w:ascii="Arial" w:eastAsia="Times New Roman" w:hAnsi="Arial" w:cs="Arial"/>
          <w:color w:val="010101"/>
          <w:lang w:eastAsia="es-MX"/>
        </w:rPr>
        <w:t>“El Derecho a la Propia Imagen” es una obra especializada cuya aportación original reside en abordar el estudio de la Propia Imagen como un Derecho personalísimo que tiene su fundamento en la dignidad de la persona humana. Ha sido escrito con un estilo claro, directo y sumamente didáctico. Sea por esta característica que puede abarcar entre sus lectores un abanico que despliega abogados, profesionales, estudiantes y en general público interesado en la materia que hallará en la obra un estudio conciso, más no exhaustivo del tema.</w:t>
      </w:r>
    </w:p>
    <w:p w:rsidR="00255BE0" w:rsidRPr="00255BE0" w:rsidRDefault="00255BE0" w:rsidP="00255BE0">
      <w:pPr>
        <w:spacing w:after="0" w:line="360" w:lineRule="auto"/>
        <w:jc w:val="both"/>
        <w:rPr>
          <w:rFonts w:ascii="Arial" w:eastAsia="Times New Roman" w:hAnsi="Arial" w:cs="Arial"/>
          <w:color w:val="010101"/>
          <w:lang w:eastAsia="es-MX"/>
        </w:rPr>
      </w:pPr>
      <w:r w:rsidRPr="00255BE0">
        <w:rPr>
          <w:rFonts w:ascii="Arial" w:eastAsia="Times New Roman" w:hAnsi="Arial" w:cs="Arial"/>
          <w:lang w:eastAsia="es-MX"/>
        </w:rPr>
        <w:t xml:space="preserve"> </w:t>
      </w:r>
      <w:r w:rsidRPr="00255BE0">
        <w:rPr>
          <w:rFonts w:ascii="Arial" w:eastAsia="Times New Roman" w:hAnsi="Arial" w:cs="Arial"/>
          <w:lang w:eastAsia="es-MX"/>
        </w:rPr>
        <w:tab/>
      </w:r>
      <w:r w:rsidRPr="00255BE0">
        <w:rPr>
          <w:rFonts w:ascii="Arial" w:eastAsia="Times New Roman" w:hAnsi="Arial" w:cs="Arial"/>
          <w:color w:val="010101"/>
          <w:lang w:eastAsia="es-MX"/>
        </w:rPr>
        <w:t>El</w:t>
      </w:r>
      <w:r w:rsidRPr="00255BE0">
        <w:rPr>
          <w:rFonts w:ascii="Arial" w:eastAsia="Times New Roman" w:hAnsi="Arial" w:cs="Arial"/>
          <w:lang w:eastAsia="es-MX"/>
        </w:rPr>
        <w:t xml:space="preserve"> </w:t>
      </w:r>
      <w:r w:rsidRPr="00255BE0">
        <w:rPr>
          <w:rFonts w:ascii="Arial" w:eastAsia="Times New Roman" w:hAnsi="Arial" w:cs="Arial"/>
          <w:color w:val="010101"/>
          <w:lang w:eastAsia="es-MX"/>
        </w:rPr>
        <w:t>primer</w:t>
      </w:r>
      <w:r w:rsidRPr="00255BE0">
        <w:rPr>
          <w:rFonts w:ascii="Arial" w:eastAsia="Times New Roman" w:hAnsi="Arial" w:cs="Arial"/>
          <w:lang w:eastAsia="es-MX"/>
        </w:rPr>
        <w:t xml:space="preserve"> </w:t>
      </w:r>
      <w:r w:rsidRPr="00255BE0">
        <w:rPr>
          <w:rFonts w:ascii="Arial" w:eastAsia="Times New Roman" w:hAnsi="Arial" w:cs="Arial"/>
          <w:color w:val="010101"/>
          <w:lang w:eastAsia="es-MX"/>
        </w:rPr>
        <w:t>capítulo</w:t>
      </w:r>
      <w:r w:rsidRPr="00255BE0">
        <w:rPr>
          <w:rFonts w:ascii="Arial" w:eastAsia="Times New Roman" w:hAnsi="Arial" w:cs="Arial"/>
          <w:lang w:eastAsia="es-MX"/>
        </w:rPr>
        <w:t xml:space="preserve"> </w:t>
      </w:r>
      <w:r w:rsidRPr="00255BE0">
        <w:rPr>
          <w:rFonts w:ascii="Arial" w:eastAsia="Times New Roman" w:hAnsi="Arial" w:cs="Arial"/>
          <w:color w:val="010101"/>
          <w:lang w:eastAsia="es-MX"/>
        </w:rPr>
        <w:t>que</w:t>
      </w:r>
      <w:r w:rsidRPr="00255BE0">
        <w:rPr>
          <w:rFonts w:ascii="Arial" w:eastAsia="Times New Roman" w:hAnsi="Arial" w:cs="Arial"/>
          <w:lang w:eastAsia="es-MX"/>
        </w:rPr>
        <w:t xml:space="preserve"> </w:t>
      </w:r>
      <w:r w:rsidRPr="00255BE0">
        <w:rPr>
          <w:rFonts w:ascii="Arial" w:eastAsia="Times New Roman" w:hAnsi="Arial" w:cs="Arial"/>
          <w:color w:val="010101"/>
          <w:lang w:eastAsia="es-MX"/>
        </w:rPr>
        <w:t>sirve</w:t>
      </w:r>
      <w:r w:rsidRPr="00255BE0">
        <w:rPr>
          <w:rFonts w:ascii="Arial" w:eastAsia="Times New Roman" w:hAnsi="Arial" w:cs="Arial"/>
          <w:lang w:eastAsia="es-MX"/>
        </w:rPr>
        <w:t xml:space="preserve"> </w:t>
      </w:r>
      <w:r w:rsidRPr="00255BE0">
        <w:rPr>
          <w:rFonts w:ascii="Arial" w:eastAsia="Times New Roman" w:hAnsi="Arial" w:cs="Arial"/>
          <w:color w:val="010101"/>
          <w:lang w:eastAsia="es-MX"/>
        </w:rPr>
        <w:t>como</w:t>
      </w:r>
      <w:r w:rsidRPr="00255BE0">
        <w:rPr>
          <w:rFonts w:ascii="Arial" w:eastAsia="Times New Roman" w:hAnsi="Arial" w:cs="Arial"/>
          <w:lang w:eastAsia="es-MX"/>
        </w:rPr>
        <w:t xml:space="preserve"> </w:t>
      </w:r>
      <w:r w:rsidRPr="00255BE0">
        <w:rPr>
          <w:rFonts w:ascii="Arial" w:eastAsia="Times New Roman" w:hAnsi="Arial" w:cs="Arial"/>
          <w:color w:val="010101"/>
          <w:lang w:eastAsia="es-MX"/>
        </w:rPr>
        <w:t>marco</w:t>
      </w:r>
      <w:r w:rsidRPr="00255BE0">
        <w:rPr>
          <w:rFonts w:ascii="Arial" w:eastAsia="Times New Roman" w:hAnsi="Arial" w:cs="Arial"/>
          <w:lang w:eastAsia="es-MX"/>
        </w:rPr>
        <w:t xml:space="preserve"> </w:t>
      </w:r>
      <w:r w:rsidRPr="00255BE0">
        <w:rPr>
          <w:rFonts w:ascii="Arial" w:eastAsia="Times New Roman" w:hAnsi="Arial" w:cs="Arial"/>
          <w:color w:val="010101"/>
          <w:lang w:eastAsia="es-MX"/>
        </w:rPr>
        <w:t>teórico, expone los</w:t>
      </w:r>
      <w:r w:rsidRPr="00255BE0">
        <w:rPr>
          <w:rFonts w:ascii="Arial" w:eastAsia="Times New Roman" w:hAnsi="Arial" w:cs="Arial"/>
          <w:lang w:eastAsia="es-MX"/>
        </w:rPr>
        <w:t xml:space="preserve"> </w:t>
      </w:r>
      <w:r w:rsidRPr="00255BE0">
        <w:rPr>
          <w:rFonts w:ascii="Arial" w:eastAsia="Times New Roman" w:hAnsi="Arial" w:cs="Arial"/>
          <w:color w:val="010101"/>
          <w:lang w:eastAsia="es-MX"/>
        </w:rPr>
        <w:t>derechos</w:t>
      </w:r>
      <w:r w:rsidRPr="00255BE0">
        <w:rPr>
          <w:rFonts w:ascii="Arial" w:eastAsia="Times New Roman" w:hAnsi="Arial" w:cs="Arial"/>
          <w:lang w:eastAsia="es-MX"/>
        </w:rPr>
        <w:t xml:space="preserve"> </w:t>
      </w:r>
      <w:r w:rsidRPr="00255BE0">
        <w:rPr>
          <w:rFonts w:ascii="Arial" w:eastAsia="Times New Roman" w:hAnsi="Arial" w:cs="Arial"/>
          <w:color w:val="010101"/>
          <w:lang w:eastAsia="es-MX"/>
        </w:rPr>
        <w:t>de</w:t>
      </w:r>
      <w:r w:rsidRPr="00255BE0">
        <w:rPr>
          <w:rFonts w:ascii="Arial" w:eastAsia="Times New Roman" w:hAnsi="Arial" w:cs="Arial"/>
          <w:lang w:eastAsia="es-MX"/>
        </w:rPr>
        <w:t xml:space="preserve"> </w:t>
      </w:r>
      <w:r w:rsidRPr="00255BE0">
        <w:rPr>
          <w:rFonts w:ascii="Arial" w:eastAsia="Times New Roman" w:hAnsi="Arial" w:cs="Arial"/>
          <w:color w:val="010101"/>
          <w:lang w:eastAsia="es-MX"/>
        </w:rPr>
        <w:t>la personalidad</w:t>
      </w:r>
      <w:r w:rsidRPr="00255BE0">
        <w:rPr>
          <w:rFonts w:ascii="Arial" w:eastAsia="Times New Roman" w:hAnsi="Arial" w:cs="Arial"/>
          <w:lang w:eastAsia="es-MX"/>
        </w:rPr>
        <w:t xml:space="preserve"> </w:t>
      </w:r>
      <w:r w:rsidRPr="00255BE0">
        <w:rPr>
          <w:rFonts w:ascii="Arial" w:eastAsia="Times New Roman" w:hAnsi="Arial" w:cs="Arial"/>
          <w:color w:val="010101"/>
          <w:lang w:eastAsia="es-MX"/>
        </w:rPr>
        <w:t>y</w:t>
      </w:r>
      <w:r w:rsidRPr="00255BE0">
        <w:rPr>
          <w:rFonts w:ascii="Arial" w:eastAsia="Times New Roman" w:hAnsi="Arial" w:cs="Arial"/>
          <w:lang w:eastAsia="es-MX"/>
        </w:rPr>
        <w:t xml:space="preserve"> </w:t>
      </w:r>
      <w:r w:rsidRPr="00255BE0">
        <w:rPr>
          <w:rFonts w:ascii="Arial" w:eastAsia="Times New Roman" w:hAnsi="Arial" w:cs="Arial"/>
          <w:color w:val="010101"/>
          <w:lang w:eastAsia="es-MX"/>
        </w:rPr>
        <w:t>destaca la</w:t>
      </w:r>
      <w:r w:rsidRPr="00255BE0">
        <w:rPr>
          <w:rFonts w:ascii="Arial" w:eastAsia="Times New Roman" w:hAnsi="Arial" w:cs="Arial"/>
          <w:lang w:eastAsia="es-MX"/>
        </w:rPr>
        <w:t xml:space="preserve"> </w:t>
      </w:r>
      <w:r w:rsidRPr="00255BE0">
        <w:rPr>
          <w:rFonts w:ascii="Arial" w:eastAsia="Times New Roman" w:hAnsi="Arial" w:cs="Arial"/>
          <w:color w:val="010101"/>
          <w:lang w:eastAsia="es-MX"/>
        </w:rPr>
        <w:t>naturaleza del daño</w:t>
      </w:r>
      <w:r w:rsidRPr="00255BE0">
        <w:rPr>
          <w:rFonts w:ascii="Arial" w:eastAsia="Times New Roman" w:hAnsi="Arial" w:cs="Arial"/>
          <w:lang w:eastAsia="es-MX"/>
        </w:rPr>
        <w:t xml:space="preserve"> </w:t>
      </w:r>
      <w:r w:rsidRPr="00255BE0">
        <w:rPr>
          <w:rFonts w:ascii="Arial" w:eastAsia="Times New Roman" w:hAnsi="Arial" w:cs="Arial"/>
          <w:color w:val="010101"/>
          <w:lang w:eastAsia="es-MX"/>
        </w:rPr>
        <w:t>moral.</w:t>
      </w:r>
      <w:r w:rsidRPr="00255BE0">
        <w:rPr>
          <w:rFonts w:ascii="Arial" w:eastAsia="Times New Roman" w:hAnsi="Arial" w:cs="Arial"/>
          <w:lang w:eastAsia="es-MX"/>
        </w:rPr>
        <w:t xml:space="preserve"> </w:t>
      </w:r>
      <w:r w:rsidRPr="00255BE0">
        <w:rPr>
          <w:rFonts w:ascii="Arial" w:eastAsia="Times New Roman" w:hAnsi="Arial" w:cs="Arial"/>
          <w:color w:val="010101"/>
          <w:lang w:eastAsia="es-MX"/>
        </w:rPr>
        <w:t>Especial atención merece la manera en la que explica las</w:t>
      </w:r>
      <w:r w:rsidRPr="00255BE0">
        <w:rPr>
          <w:rFonts w:ascii="Arial" w:eastAsia="Times New Roman" w:hAnsi="Arial" w:cs="Arial"/>
          <w:lang w:eastAsia="es-MX"/>
        </w:rPr>
        <w:t xml:space="preserve"> </w:t>
      </w:r>
      <w:r w:rsidRPr="00255BE0">
        <w:rPr>
          <w:rFonts w:ascii="Arial" w:eastAsia="Times New Roman" w:hAnsi="Arial" w:cs="Arial"/>
          <w:color w:val="010101"/>
          <w:lang w:eastAsia="es-MX"/>
        </w:rPr>
        <w:t>principales</w:t>
      </w:r>
      <w:r w:rsidRPr="00255BE0">
        <w:rPr>
          <w:rFonts w:ascii="Arial" w:eastAsia="Times New Roman" w:hAnsi="Arial" w:cs="Arial"/>
          <w:lang w:eastAsia="es-MX"/>
        </w:rPr>
        <w:t xml:space="preserve"> </w:t>
      </w:r>
      <w:r w:rsidRPr="00255BE0">
        <w:rPr>
          <w:rFonts w:ascii="Arial" w:eastAsia="Times New Roman" w:hAnsi="Arial" w:cs="Arial"/>
          <w:color w:val="010101"/>
          <w:lang w:eastAsia="es-MX"/>
        </w:rPr>
        <w:t>teorías</w:t>
      </w:r>
      <w:r w:rsidRPr="00255BE0">
        <w:rPr>
          <w:rFonts w:ascii="Arial" w:eastAsia="Times New Roman" w:hAnsi="Arial" w:cs="Arial"/>
          <w:lang w:eastAsia="es-MX"/>
        </w:rPr>
        <w:t xml:space="preserve"> </w:t>
      </w:r>
      <w:r w:rsidRPr="00255BE0">
        <w:rPr>
          <w:rFonts w:ascii="Arial" w:eastAsia="Times New Roman" w:hAnsi="Arial" w:cs="Arial"/>
          <w:color w:val="010101"/>
          <w:lang w:eastAsia="es-MX"/>
        </w:rPr>
        <w:t>que abordan el particular,</w:t>
      </w:r>
      <w:r w:rsidRPr="00255BE0">
        <w:rPr>
          <w:rFonts w:ascii="Arial" w:eastAsia="Times New Roman" w:hAnsi="Arial" w:cs="Arial"/>
          <w:lang w:eastAsia="es-MX"/>
        </w:rPr>
        <w:t xml:space="preserve"> </w:t>
      </w:r>
      <w:r w:rsidRPr="00255BE0">
        <w:rPr>
          <w:rFonts w:ascii="Arial" w:eastAsia="Times New Roman" w:hAnsi="Arial" w:cs="Arial"/>
          <w:color w:val="010101"/>
          <w:lang w:eastAsia="es-MX"/>
        </w:rPr>
        <w:t>desde</w:t>
      </w:r>
      <w:r w:rsidRPr="00255BE0">
        <w:rPr>
          <w:rFonts w:ascii="Arial" w:eastAsia="Times New Roman" w:hAnsi="Arial" w:cs="Arial"/>
          <w:lang w:eastAsia="es-MX"/>
        </w:rPr>
        <w:t xml:space="preserve"> </w:t>
      </w:r>
      <w:r w:rsidRPr="00255BE0">
        <w:rPr>
          <w:rFonts w:ascii="Arial" w:eastAsia="Times New Roman" w:hAnsi="Arial" w:cs="Arial"/>
          <w:color w:val="010101"/>
          <w:lang w:eastAsia="es-MX"/>
        </w:rPr>
        <w:t>aquellos</w:t>
      </w:r>
      <w:r w:rsidRPr="00255BE0">
        <w:rPr>
          <w:rFonts w:ascii="Arial" w:eastAsia="Times New Roman" w:hAnsi="Arial" w:cs="Arial"/>
          <w:lang w:eastAsia="es-MX"/>
        </w:rPr>
        <w:t xml:space="preserve"> </w:t>
      </w:r>
      <w:r w:rsidRPr="00255BE0">
        <w:rPr>
          <w:rFonts w:ascii="Arial" w:eastAsia="Times New Roman" w:hAnsi="Arial" w:cs="Arial"/>
          <w:color w:val="010101"/>
          <w:lang w:eastAsia="es-MX"/>
        </w:rPr>
        <w:t>que</w:t>
      </w:r>
      <w:r w:rsidRPr="00255BE0">
        <w:rPr>
          <w:rFonts w:ascii="Arial" w:eastAsia="Times New Roman" w:hAnsi="Arial" w:cs="Arial"/>
          <w:lang w:eastAsia="es-MX"/>
        </w:rPr>
        <w:t xml:space="preserve"> </w:t>
      </w:r>
      <w:r w:rsidRPr="00255BE0">
        <w:rPr>
          <w:rFonts w:ascii="Arial" w:eastAsia="Times New Roman" w:hAnsi="Arial" w:cs="Arial"/>
          <w:color w:val="010101"/>
          <w:lang w:eastAsia="es-MX"/>
        </w:rPr>
        <w:t>niegan</w:t>
      </w:r>
      <w:r w:rsidRPr="00255BE0">
        <w:rPr>
          <w:rFonts w:ascii="Arial" w:eastAsia="Times New Roman" w:hAnsi="Arial" w:cs="Arial"/>
          <w:lang w:eastAsia="es-MX"/>
        </w:rPr>
        <w:t xml:space="preserve"> </w:t>
      </w:r>
      <w:r w:rsidRPr="00255BE0">
        <w:rPr>
          <w:rFonts w:ascii="Arial" w:eastAsia="Times New Roman" w:hAnsi="Arial" w:cs="Arial"/>
          <w:color w:val="010101"/>
          <w:lang w:eastAsia="es-MX"/>
        </w:rPr>
        <w:t>la</w:t>
      </w:r>
      <w:r w:rsidRPr="00255BE0">
        <w:rPr>
          <w:rFonts w:ascii="Arial" w:eastAsia="Times New Roman" w:hAnsi="Arial" w:cs="Arial"/>
          <w:lang w:eastAsia="es-MX"/>
        </w:rPr>
        <w:t xml:space="preserve"> </w:t>
      </w:r>
      <w:r w:rsidRPr="00255BE0">
        <w:rPr>
          <w:rFonts w:ascii="Arial" w:eastAsia="Times New Roman" w:hAnsi="Arial" w:cs="Arial"/>
          <w:color w:val="010101"/>
          <w:lang w:eastAsia="es-MX"/>
        </w:rPr>
        <w:t>reparación</w:t>
      </w:r>
      <w:r w:rsidRPr="00255BE0">
        <w:rPr>
          <w:rFonts w:ascii="Arial" w:eastAsia="Times New Roman" w:hAnsi="Arial" w:cs="Arial"/>
          <w:lang w:eastAsia="es-MX"/>
        </w:rPr>
        <w:t xml:space="preserve"> </w:t>
      </w:r>
      <w:r w:rsidRPr="00255BE0">
        <w:rPr>
          <w:rFonts w:ascii="Arial" w:eastAsia="Times New Roman" w:hAnsi="Arial" w:cs="Arial"/>
          <w:color w:val="010101"/>
          <w:lang w:eastAsia="es-MX"/>
        </w:rPr>
        <w:t>o</w:t>
      </w:r>
      <w:r w:rsidRPr="00255BE0">
        <w:rPr>
          <w:rFonts w:ascii="Arial" w:eastAsia="Times New Roman" w:hAnsi="Arial" w:cs="Arial"/>
          <w:lang w:eastAsia="es-MX"/>
        </w:rPr>
        <w:t xml:space="preserve"> </w:t>
      </w:r>
      <w:r w:rsidRPr="00255BE0">
        <w:rPr>
          <w:rFonts w:ascii="Arial" w:eastAsia="Times New Roman" w:hAnsi="Arial" w:cs="Arial"/>
          <w:color w:val="010101"/>
          <w:lang w:eastAsia="es-MX"/>
        </w:rPr>
        <w:t>que</w:t>
      </w:r>
      <w:r w:rsidRPr="00255BE0">
        <w:rPr>
          <w:rFonts w:ascii="Arial" w:eastAsia="Times New Roman" w:hAnsi="Arial" w:cs="Arial"/>
          <w:lang w:eastAsia="es-MX"/>
        </w:rPr>
        <w:t xml:space="preserve"> </w:t>
      </w:r>
      <w:r w:rsidRPr="00255BE0">
        <w:rPr>
          <w:rFonts w:ascii="Arial" w:eastAsia="Times New Roman" w:hAnsi="Arial" w:cs="Arial"/>
          <w:color w:val="010101"/>
          <w:lang w:eastAsia="es-MX"/>
        </w:rPr>
        <w:t>señalan</w:t>
      </w:r>
      <w:r w:rsidRPr="00255BE0">
        <w:rPr>
          <w:rFonts w:ascii="Arial" w:eastAsia="Times New Roman" w:hAnsi="Arial" w:cs="Arial"/>
          <w:lang w:eastAsia="es-MX"/>
        </w:rPr>
        <w:t xml:space="preserve"> </w:t>
      </w:r>
      <w:r w:rsidRPr="00255BE0">
        <w:rPr>
          <w:rFonts w:ascii="Arial" w:eastAsia="Times New Roman" w:hAnsi="Arial" w:cs="Arial"/>
          <w:color w:val="010101"/>
          <w:lang w:eastAsia="es-MX"/>
        </w:rPr>
        <w:t>como</w:t>
      </w:r>
      <w:r w:rsidRPr="00255BE0">
        <w:rPr>
          <w:rFonts w:ascii="Arial" w:eastAsia="Times New Roman" w:hAnsi="Arial" w:cs="Arial"/>
          <w:lang w:eastAsia="es-MX"/>
        </w:rPr>
        <w:t xml:space="preserve"> </w:t>
      </w:r>
      <w:r w:rsidRPr="00255BE0">
        <w:rPr>
          <w:rFonts w:ascii="Arial" w:eastAsia="Times New Roman" w:hAnsi="Arial" w:cs="Arial"/>
          <w:color w:val="010101"/>
          <w:lang w:eastAsia="es-MX"/>
        </w:rPr>
        <w:t>imposible</w:t>
      </w:r>
      <w:r w:rsidRPr="00255BE0">
        <w:rPr>
          <w:rFonts w:ascii="Arial" w:eastAsia="Times New Roman" w:hAnsi="Arial" w:cs="Arial"/>
          <w:lang w:eastAsia="es-MX"/>
        </w:rPr>
        <w:t xml:space="preserve"> </w:t>
      </w:r>
      <w:r w:rsidRPr="00255BE0">
        <w:rPr>
          <w:rFonts w:ascii="Arial" w:eastAsia="Times New Roman" w:hAnsi="Arial" w:cs="Arial"/>
          <w:color w:val="010101"/>
          <w:lang w:eastAsia="es-MX"/>
        </w:rPr>
        <w:t>demostrar</w:t>
      </w:r>
      <w:r w:rsidRPr="00255BE0">
        <w:rPr>
          <w:rFonts w:ascii="Arial" w:eastAsia="Times New Roman" w:hAnsi="Arial" w:cs="Arial"/>
          <w:lang w:eastAsia="es-MX"/>
        </w:rPr>
        <w:t xml:space="preserve"> </w:t>
      </w:r>
      <w:r w:rsidRPr="00255BE0">
        <w:rPr>
          <w:rFonts w:ascii="Arial" w:eastAsia="Times New Roman" w:hAnsi="Arial" w:cs="Arial"/>
          <w:color w:val="010101"/>
          <w:lang w:eastAsia="es-MX"/>
        </w:rPr>
        <w:t>su</w:t>
      </w:r>
      <w:r w:rsidRPr="00255BE0">
        <w:rPr>
          <w:rFonts w:ascii="Arial" w:eastAsia="Times New Roman" w:hAnsi="Arial" w:cs="Arial"/>
          <w:lang w:eastAsia="es-MX"/>
        </w:rPr>
        <w:t xml:space="preserve"> </w:t>
      </w:r>
      <w:r w:rsidRPr="00255BE0">
        <w:rPr>
          <w:rFonts w:ascii="Arial" w:eastAsia="Times New Roman" w:hAnsi="Arial" w:cs="Arial"/>
          <w:color w:val="010101"/>
          <w:lang w:eastAsia="es-MX"/>
        </w:rPr>
        <w:t>existencia,</w:t>
      </w:r>
      <w:r w:rsidRPr="00255BE0">
        <w:rPr>
          <w:rFonts w:ascii="Arial" w:eastAsia="Times New Roman" w:hAnsi="Arial" w:cs="Arial"/>
          <w:lang w:eastAsia="es-MX"/>
        </w:rPr>
        <w:t xml:space="preserve"> </w:t>
      </w:r>
      <w:r w:rsidRPr="00255BE0">
        <w:rPr>
          <w:rFonts w:ascii="Arial" w:eastAsia="Times New Roman" w:hAnsi="Arial" w:cs="Arial"/>
          <w:color w:val="010101"/>
          <w:lang w:eastAsia="es-MX"/>
        </w:rPr>
        <w:t>hasta</w:t>
      </w:r>
      <w:r w:rsidRPr="00255BE0">
        <w:rPr>
          <w:rFonts w:ascii="Arial" w:eastAsia="Times New Roman" w:hAnsi="Arial" w:cs="Arial"/>
          <w:lang w:eastAsia="es-MX"/>
        </w:rPr>
        <w:t xml:space="preserve"> </w:t>
      </w:r>
      <w:r w:rsidRPr="00255BE0">
        <w:rPr>
          <w:rFonts w:ascii="Arial" w:eastAsia="Times New Roman" w:hAnsi="Arial" w:cs="Arial"/>
          <w:color w:val="010101"/>
          <w:lang w:eastAsia="es-MX"/>
        </w:rPr>
        <w:t>las</w:t>
      </w:r>
      <w:r w:rsidRPr="00255BE0">
        <w:rPr>
          <w:rFonts w:ascii="Arial" w:eastAsia="Times New Roman" w:hAnsi="Arial" w:cs="Arial"/>
          <w:lang w:eastAsia="es-MX"/>
        </w:rPr>
        <w:t xml:space="preserve"> </w:t>
      </w:r>
      <w:r w:rsidRPr="00255BE0">
        <w:rPr>
          <w:rFonts w:ascii="Arial" w:eastAsia="Times New Roman" w:hAnsi="Arial" w:cs="Arial"/>
          <w:color w:val="010101"/>
          <w:lang w:eastAsia="es-MX"/>
        </w:rPr>
        <w:t>que</w:t>
      </w:r>
      <w:r w:rsidRPr="00255BE0">
        <w:rPr>
          <w:rFonts w:ascii="Arial" w:eastAsia="Times New Roman" w:hAnsi="Arial" w:cs="Arial"/>
          <w:lang w:eastAsia="es-MX"/>
        </w:rPr>
        <w:t xml:space="preserve"> </w:t>
      </w:r>
      <w:r w:rsidRPr="00255BE0">
        <w:rPr>
          <w:rFonts w:ascii="Arial" w:eastAsia="Times New Roman" w:hAnsi="Arial" w:cs="Arial"/>
          <w:color w:val="010101"/>
          <w:lang w:eastAsia="es-MX"/>
        </w:rPr>
        <w:t>afirman que</w:t>
      </w:r>
      <w:r w:rsidRPr="00255BE0">
        <w:rPr>
          <w:rFonts w:ascii="Arial" w:eastAsia="Times New Roman" w:hAnsi="Arial" w:cs="Arial"/>
          <w:lang w:eastAsia="es-MX"/>
        </w:rPr>
        <w:t xml:space="preserve"> </w:t>
      </w:r>
      <w:r w:rsidRPr="00255BE0">
        <w:rPr>
          <w:rFonts w:ascii="Arial" w:eastAsia="Times New Roman" w:hAnsi="Arial" w:cs="Arial"/>
          <w:color w:val="010101"/>
          <w:lang w:eastAsia="es-MX"/>
        </w:rPr>
        <w:t>la reparación del daño moral</w:t>
      </w:r>
      <w:r w:rsidRPr="00255BE0">
        <w:rPr>
          <w:rFonts w:ascii="Arial" w:eastAsia="Times New Roman" w:hAnsi="Arial" w:cs="Arial"/>
          <w:lang w:eastAsia="es-MX"/>
        </w:rPr>
        <w:t xml:space="preserve"> </w:t>
      </w:r>
      <w:r w:rsidRPr="00255BE0">
        <w:rPr>
          <w:rFonts w:ascii="Arial" w:eastAsia="Times New Roman" w:hAnsi="Arial" w:cs="Arial"/>
          <w:color w:val="010101"/>
          <w:lang w:eastAsia="es-MX"/>
        </w:rPr>
        <w:t>es</w:t>
      </w:r>
      <w:r w:rsidRPr="00255BE0">
        <w:rPr>
          <w:rFonts w:ascii="Arial" w:eastAsia="Times New Roman" w:hAnsi="Arial" w:cs="Arial"/>
          <w:lang w:eastAsia="es-MX"/>
        </w:rPr>
        <w:t xml:space="preserve"> </w:t>
      </w:r>
      <w:r w:rsidRPr="00255BE0">
        <w:rPr>
          <w:rFonts w:ascii="Arial" w:eastAsia="Times New Roman" w:hAnsi="Arial" w:cs="Arial"/>
          <w:color w:val="010101"/>
          <w:lang w:eastAsia="es-MX"/>
        </w:rPr>
        <w:t>una especie de pena</w:t>
      </w:r>
      <w:r w:rsidRPr="00255BE0">
        <w:rPr>
          <w:rFonts w:ascii="Arial" w:eastAsia="Times New Roman" w:hAnsi="Arial" w:cs="Arial"/>
          <w:lang w:eastAsia="es-MX"/>
        </w:rPr>
        <w:t xml:space="preserve"> </w:t>
      </w:r>
      <w:r w:rsidRPr="00255BE0">
        <w:rPr>
          <w:rFonts w:ascii="Arial" w:eastAsia="Times New Roman" w:hAnsi="Arial" w:cs="Arial"/>
          <w:color w:val="010101"/>
          <w:lang w:eastAsia="es-MX"/>
        </w:rPr>
        <w:t>privada. Deja en claro que el derecho a la propia imagen es parte del llamado patrimonio moral.</w:t>
      </w:r>
    </w:p>
    <w:p w:rsidR="00255BE0" w:rsidRPr="00255BE0" w:rsidRDefault="00255BE0" w:rsidP="00255BE0">
      <w:pPr>
        <w:spacing w:after="0" w:line="360" w:lineRule="auto"/>
        <w:ind w:firstLine="708"/>
        <w:jc w:val="both"/>
        <w:rPr>
          <w:rFonts w:ascii="Arial" w:eastAsia="Times New Roman" w:hAnsi="Arial" w:cs="Arial"/>
          <w:color w:val="010101"/>
          <w:lang w:eastAsia="es-MX"/>
        </w:rPr>
      </w:pPr>
      <w:r w:rsidRPr="00255BE0">
        <w:rPr>
          <w:rFonts w:ascii="Arial" w:eastAsia="Times New Roman" w:hAnsi="Arial" w:cs="Arial"/>
          <w:color w:val="010101"/>
          <w:lang w:eastAsia="es-MX"/>
        </w:rPr>
        <w:t>El segundo</w:t>
      </w:r>
      <w:r w:rsidRPr="00255BE0">
        <w:rPr>
          <w:rFonts w:ascii="Arial" w:eastAsia="Times New Roman" w:hAnsi="Arial" w:cs="Arial"/>
          <w:lang w:eastAsia="es-MX"/>
        </w:rPr>
        <w:t xml:space="preserve"> </w:t>
      </w:r>
      <w:r w:rsidRPr="00255BE0">
        <w:rPr>
          <w:rFonts w:ascii="Arial" w:eastAsia="Times New Roman" w:hAnsi="Arial" w:cs="Arial"/>
          <w:color w:val="010101"/>
          <w:lang w:eastAsia="es-MX"/>
        </w:rPr>
        <w:t>capítulo</w:t>
      </w:r>
      <w:r w:rsidRPr="00255BE0">
        <w:rPr>
          <w:rFonts w:ascii="Arial" w:eastAsia="Times New Roman" w:hAnsi="Arial" w:cs="Arial"/>
          <w:lang w:eastAsia="es-MX"/>
        </w:rPr>
        <w:t xml:space="preserve"> </w:t>
      </w:r>
      <w:r w:rsidRPr="00255BE0">
        <w:rPr>
          <w:rFonts w:ascii="Arial" w:eastAsia="Times New Roman" w:hAnsi="Arial" w:cs="Arial"/>
          <w:color w:val="010101"/>
          <w:lang w:eastAsia="es-MX"/>
        </w:rPr>
        <w:t>versa sobre la</w:t>
      </w:r>
      <w:r w:rsidRPr="00255BE0">
        <w:rPr>
          <w:rFonts w:ascii="Arial" w:eastAsia="Times New Roman" w:hAnsi="Arial" w:cs="Arial"/>
          <w:lang w:eastAsia="es-MX"/>
        </w:rPr>
        <w:t xml:space="preserve"> </w:t>
      </w:r>
      <w:r w:rsidRPr="00255BE0">
        <w:rPr>
          <w:rFonts w:ascii="Arial" w:eastAsia="Times New Roman" w:hAnsi="Arial" w:cs="Arial"/>
          <w:color w:val="010101"/>
          <w:lang w:eastAsia="es-MX"/>
        </w:rPr>
        <w:t>imagen</w:t>
      </w:r>
      <w:r w:rsidRPr="00255BE0">
        <w:rPr>
          <w:rFonts w:ascii="Arial" w:eastAsia="Times New Roman" w:hAnsi="Arial" w:cs="Arial"/>
          <w:lang w:eastAsia="es-MX"/>
        </w:rPr>
        <w:t xml:space="preserve"> </w:t>
      </w:r>
      <w:r w:rsidRPr="00255BE0">
        <w:rPr>
          <w:rFonts w:ascii="Arial" w:eastAsia="Times New Roman" w:hAnsi="Arial" w:cs="Arial"/>
          <w:color w:val="010101"/>
          <w:lang w:eastAsia="es-MX"/>
        </w:rPr>
        <w:t>como</w:t>
      </w:r>
      <w:r w:rsidRPr="00255BE0">
        <w:rPr>
          <w:rFonts w:ascii="Arial" w:eastAsia="Times New Roman" w:hAnsi="Arial" w:cs="Arial"/>
          <w:lang w:eastAsia="es-MX"/>
        </w:rPr>
        <w:t xml:space="preserve"> </w:t>
      </w:r>
      <w:r w:rsidRPr="00255BE0">
        <w:rPr>
          <w:rFonts w:ascii="Arial" w:eastAsia="Times New Roman" w:hAnsi="Arial" w:cs="Arial"/>
          <w:color w:val="010101"/>
          <w:lang w:eastAsia="es-MX"/>
        </w:rPr>
        <w:t>un</w:t>
      </w:r>
      <w:r w:rsidRPr="00255BE0">
        <w:rPr>
          <w:rFonts w:ascii="Arial" w:eastAsia="Times New Roman" w:hAnsi="Arial" w:cs="Arial"/>
          <w:lang w:eastAsia="es-MX"/>
        </w:rPr>
        <w:t xml:space="preserve"> </w:t>
      </w:r>
      <w:r w:rsidRPr="00255BE0">
        <w:rPr>
          <w:rFonts w:ascii="Arial" w:eastAsia="Times New Roman" w:hAnsi="Arial" w:cs="Arial"/>
          <w:color w:val="010101"/>
          <w:lang w:eastAsia="es-MX"/>
        </w:rPr>
        <w:t>bien</w:t>
      </w:r>
      <w:r w:rsidRPr="00255BE0">
        <w:rPr>
          <w:rFonts w:ascii="Arial" w:eastAsia="Times New Roman" w:hAnsi="Arial" w:cs="Arial"/>
          <w:lang w:eastAsia="es-MX"/>
        </w:rPr>
        <w:t xml:space="preserve"> </w:t>
      </w:r>
      <w:r w:rsidRPr="00255BE0">
        <w:rPr>
          <w:rFonts w:ascii="Arial" w:eastAsia="Times New Roman" w:hAnsi="Arial" w:cs="Arial"/>
          <w:color w:val="010101"/>
          <w:lang w:eastAsia="es-MX"/>
        </w:rPr>
        <w:t>moral. Explica</w:t>
      </w:r>
      <w:r w:rsidRPr="00255BE0">
        <w:rPr>
          <w:rFonts w:ascii="Arial" w:eastAsia="Times New Roman" w:hAnsi="Arial" w:cs="Arial"/>
          <w:lang w:eastAsia="es-MX"/>
        </w:rPr>
        <w:t xml:space="preserve"> </w:t>
      </w:r>
      <w:r w:rsidRPr="00255BE0">
        <w:rPr>
          <w:rFonts w:ascii="Arial" w:eastAsia="Times New Roman" w:hAnsi="Arial" w:cs="Arial"/>
          <w:color w:val="010101"/>
          <w:lang w:eastAsia="es-MX"/>
        </w:rPr>
        <w:t>la</w:t>
      </w:r>
      <w:r w:rsidRPr="00255BE0">
        <w:rPr>
          <w:rFonts w:ascii="Arial" w:eastAsia="Times New Roman" w:hAnsi="Arial" w:cs="Arial"/>
          <w:lang w:eastAsia="es-MX"/>
        </w:rPr>
        <w:t xml:space="preserve"> </w:t>
      </w:r>
      <w:r w:rsidRPr="00255BE0">
        <w:rPr>
          <w:rFonts w:ascii="Arial" w:eastAsia="Times New Roman" w:hAnsi="Arial" w:cs="Arial"/>
          <w:color w:val="010101"/>
          <w:lang w:eastAsia="es-MX"/>
        </w:rPr>
        <w:t>evolución</w:t>
      </w:r>
      <w:r w:rsidRPr="00255BE0">
        <w:rPr>
          <w:rFonts w:ascii="Arial" w:eastAsia="Times New Roman" w:hAnsi="Arial" w:cs="Arial"/>
          <w:lang w:eastAsia="es-MX"/>
        </w:rPr>
        <w:t xml:space="preserve"> </w:t>
      </w:r>
      <w:r w:rsidRPr="00255BE0">
        <w:rPr>
          <w:rFonts w:ascii="Arial" w:eastAsia="Times New Roman" w:hAnsi="Arial" w:cs="Arial"/>
          <w:color w:val="010101"/>
          <w:lang w:eastAsia="es-MX"/>
        </w:rPr>
        <w:t>de</w:t>
      </w:r>
      <w:r w:rsidRPr="00255BE0">
        <w:rPr>
          <w:rFonts w:ascii="Arial" w:eastAsia="Times New Roman" w:hAnsi="Arial" w:cs="Arial"/>
          <w:lang w:eastAsia="es-MX"/>
        </w:rPr>
        <w:t xml:space="preserve"> </w:t>
      </w:r>
      <w:r w:rsidRPr="00255BE0">
        <w:rPr>
          <w:rFonts w:ascii="Arial" w:eastAsia="Times New Roman" w:hAnsi="Arial" w:cs="Arial"/>
          <w:color w:val="010101"/>
          <w:lang w:eastAsia="es-MX"/>
        </w:rPr>
        <w:t>este</w:t>
      </w:r>
      <w:r w:rsidRPr="00255BE0">
        <w:rPr>
          <w:rFonts w:ascii="Arial" w:eastAsia="Times New Roman" w:hAnsi="Arial" w:cs="Arial"/>
          <w:lang w:eastAsia="es-MX"/>
        </w:rPr>
        <w:t xml:space="preserve"> </w:t>
      </w:r>
      <w:r w:rsidRPr="00255BE0">
        <w:rPr>
          <w:rFonts w:ascii="Arial" w:eastAsia="Times New Roman" w:hAnsi="Arial" w:cs="Arial"/>
          <w:color w:val="010101"/>
          <w:lang w:eastAsia="es-MX"/>
        </w:rPr>
        <w:t>Derecho</w:t>
      </w:r>
      <w:r w:rsidRPr="00255BE0">
        <w:rPr>
          <w:rFonts w:ascii="Arial" w:eastAsia="Times New Roman" w:hAnsi="Arial" w:cs="Arial"/>
          <w:lang w:eastAsia="es-MX"/>
        </w:rPr>
        <w:t xml:space="preserve"> y </w:t>
      </w:r>
      <w:r w:rsidRPr="00255BE0">
        <w:rPr>
          <w:rFonts w:ascii="Arial" w:eastAsia="Times New Roman" w:hAnsi="Arial" w:cs="Arial"/>
          <w:color w:val="010101"/>
          <w:lang w:eastAsia="es-MX"/>
        </w:rPr>
        <w:t>a través del Derecho Comparado, se ocupa especialmente en señalar</w:t>
      </w:r>
      <w:r w:rsidRPr="00255BE0">
        <w:rPr>
          <w:rFonts w:ascii="Arial" w:eastAsia="Times New Roman" w:hAnsi="Arial" w:cs="Arial"/>
          <w:lang w:eastAsia="es-MX"/>
        </w:rPr>
        <w:t xml:space="preserve"> </w:t>
      </w:r>
      <w:r w:rsidRPr="00255BE0">
        <w:rPr>
          <w:rFonts w:ascii="Arial" w:eastAsia="Times New Roman" w:hAnsi="Arial" w:cs="Arial"/>
          <w:color w:val="010101"/>
          <w:lang w:eastAsia="es-MX"/>
        </w:rPr>
        <w:t>las</w:t>
      </w:r>
      <w:r w:rsidRPr="00255BE0">
        <w:rPr>
          <w:rFonts w:ascii="Arial" w:eastAsia="Times New Roman" w:hAnsi="Arial" w:cs="Arial"/>
          <w:lang w:eastAsia="es-MX"/>
        </w:rPr>
        <w:t xml:space="preserve"> </w:t>
      </w:r>
      <w:r w:rsidRPr="00255BE0">
        <w:rPr>
          <w:rFonts w:ascii="Arial" w:eastAsia="Times New Roman" w:hAnsi="Arial" w:cs="Arial"/>
          <w:color w:val="010101"/>
          <w:lang w:eastAsia="es-MX"/>
        </w:rPr>
        <w:t>principales características</w:t>
      </w:r>
      <w:r w:rsidRPr="00255BE0">
        <w:rPr>
          <w:rFonts w:ascii="Arial" w:eastAsia="Times New Roman" w:hAnsi="Arial" w:cs="Arial"/>
          <w:lang w:eastAsia="es-MX"/>
        </w:rPr>
        <w:t xml:space="preserve"> </w:t>
      </w:r>
      <w:r w:rsidRPr="00255BE0">
        <w:rPr>
          <w:rFonts w:ascii="Arial" w:eastAsia="Times New Roman" w:hAnsi="Arial" w:cs="Arial"/>
          <w:color w:val="010101"/>
          <w:lang w:eastAsia="es-MX"/>
        </w:rPr>
        <w:t>y</w:t>
      </w:r>
      <w:r w:rsidRPr="00255BE0">
        <w:rPr>
          <w:rFonts w:ascii="Arial" w:eastAsia="Times New Roman" w:hAnsi="Arial" w:cs="Arial"/>
          <w:lang w:eastAsia="es-MX"/>
        </w:rPr>
        <w:t xml:space="preserve"> </w:t>
      </w:r>
      <w:r w:rsidRPr="00255BE0">
        <w:rPr>
          <w:rFonts w:ascii="Arial" w:eastAsia="Times New Roman" w:hAnsi="Arial" w:cs="Arial"/>
          <w:color w:val="010101"/>
          <w:lang w:eastAsia="es-MX"/>
        </w:rPr>
        <w:t>diferencias</w:t>
      </w:r>
      <w:r w:rsidRPr="00255BE0">
        <w:rPr>
          <w:rFonts w:ascii="Arial" w:eastAsia="Times New Roman" w:hAnsi="Arial" w:cs="Arial"/>
          <w:lang w:eastAsia="es-MX"/>
        </w:rPr>
        <w:t xml:space="preserve"> </w:t>
      </w:r>
      <w:r w:rsidRPr="00255BE0">
        <w:rPr>
          <w:rFonts w:ascii="Arial" w:eastAsia="Times New Roman" w:hAnsi="Arial" w:cs="Arial"/>
          <w:color w:val="010101"/>
          <w:lang w:eastAsia="es-MX"/>
        </w:rPr>
        <w:t>entre</w:t>
      </w:r>
      <w:r w:rsidRPr="00255BE0">
        <w:rPr>
          <w:rFonts w:ascii="Arial" w:eastAsia="Times New Roman" w:hAnsi="Arial" w:cs="Arial"/>
          <w:lang w:eastAsia="es-MX"/>
        </w:rPr>
        <w:t xml:space="preserve"> </w:t>
      </w:r>
      <w:r w:rsidRPr="00255BE0">
        <w:rPr>
          <w:rFonts w:ascii="Arial" w:eastAsia="Times New Roman" w:hAnsi="Arial" w:cs="Arial"/>
          <w:color w:val="010101"/>
          <w:lang w:eastAsia="es-MX"/>
        </w:rPr>
        <w:t>la familia del</w:t>
      </w:r>
      <w:r w:rsidRPr="00255BE0">
        <w:rPr>
          <w:rFonts w:ascii="Arial" w:eastAsia="Times New Roman" w:hAnsi="Arial" w:cs="Arial"/>
          <w:lang w:eastAsia="es-MX"/>
        </w:rPr>
        <w:t xml:space="preserve"> </w:t>
      </w:r>
      <w:proofErr w:type="spellStart"/>
      <w:r w:rsidRPr="00255BE0">
        <w:rPr>
          <w:rFonts w:ascii="Arial" w:eastAsia="Times New Roman" w:hAnsi="Arial" w:cs="Arial"/>
          <w:color w:val="010101"/>
          <w:lang w:eastAsia="es-MX"/>
        </w:rPr>
        <w:t>Common</w:t>
      </w:r>
      <w:proofErr w:type="spellEnd"/>
      <w:r w:rsidRPr="00255BE0">
        <w:rPr>
          <w:rFonts w:ascii="Arial" w:eastAsia="Times New Roman" w:hAnsi="Arial" w:cs="Arial"/>
          <w:lang w:eastAsia="es-MX"/>
        </w:rPr>
        <w:t xml:space="preserve"> </w:t>
      </w:r>
      <w:proofErr w:type="spellStart"/>
      <w:r w:rsidRPr="00255BE0">
        <w:rPr>
          <w:rFonts w:ascii="Arial" w:eastAsia="Times New Roman" w:hAnsi="Arial" w:cs="Arial"/>
          <w:color w:val="010101"/>
          <w:lang w:eastAsia="es-MX"/>
        </w:rPr>
        <w:t>Law</w:t>
      </w:r>
      <w:proofErr w:type="spellEnd"/>
      <w:r w:rsidRPr="00255BE0">
        <w:rPr>
          <w:rFonts w:ascii="Arial" w:eastAsia="Times New Roman" w:hAnsi="Arial" w:cs="Arial"/>
          <w:lang w:eastAsia="es-MX"/>
        </w:rPr>
        <w:t xml:space="preserve"> </w:t>
      </w:r>
      <w:r w:rsidRPr="00255BE0">
        <w:rPr>
          <w:rFonts w:ascii="Arial" w:eastAsia="Times New Roman" w:hAnsi="Arial" w:cs="Arial"/>
          <w:color w:val="010101"/>
          <w:lang w:eastAsia="es-MX"/>
        </w:rPr>
        <w:t>y la familia</w:t>
      </w:r>
      <w:r w:rsidRPr="00255BE0">
        <w:rPr>
          <w:rFonts w:ascii="Arial" w:eastAsia="Times New Roman" w:hAnsi="Arial" w:cs="Arial"/>
          <w:lang w:eastAsia="es-MX"/>
        </w:rPr>
        <w:t xml:space="preserve"> </w:t>
      </w:r>
      <w:proofErr w:type="spellStart"/>
      <w:r w:rsidRPr="00255BE0">
        <w:rPr>
          <w:rFonts w:ascii="Arial" w:eastAsia="Times New Roman" w:hAnsi="Arial" w:cs="Arial"/>
          <w:color w:val="010101"/>
          <w:lang w:eastAsia="es-MX"/>
        </w:rPr>
        <w:t>Neorromanista</w:t>
      </w:r>
      <w:proofErr w:type="spellEnd"/>
      <w:r w:rsidRPr="00255BE0">
        <w:rPr>
          <w:rFonts w:ascii="Arial" w:eastAsia="Times New Roman" w:hAnsi="Arial" w:cs="Arial"/>
          <w:color w:val="010101"/>
          <w:lang w:eastAsia="es-MX"/>
        </w:rPr>
        <w:t>. Cierra el capítulo enumerando</w:t>
      </w:r>
      <w:r w:rsidRPr="00255BE0">
        <w:rPr>
          <w:rFonts w:ascii="Arial" w:eastAsia="Times New Roman" w:hAnsi="Arial" w:cs="Arial"/>
          <w:lang w:eastAsia="es-MX"/>
        </w:rPr>
        <w:t xml:space="preserve"> </w:t>
      </w:r>
      <w:r w:rsidRPr="00255BE0">
        <w:rPr>
          <w:rFonts w:ascii="Arial" w:eastAsia="Times New Roman" w:hAnsi="Arial" w:cs="Arial"/>
          <w:color w:val="010101"/>
          <w:lang w:eastAsia="es-MX"/>
        </w:rPr>
        <w:t>los distintos ordenamientos que hay</w:t>
      </w:r>
      <w:r w:rsidRPr="00255BE0">
        <w:rPr>
          <w:rFonts w:ascii="Arial" w:eastAsia="Times New Roman" w:hAnsi="Arial" w:cs="Arial"/>
          <w:lang w:eastAsia="es-MX"/>
        </w:rPr>
        <w:t xml:space="preserve"> </w:t>
      </w:r>
      <w:r w:rsidRPr="00255BE0">
        <w:rPr>
          <w:rFonts w:ascii="Arial" w:eastAsia="Times New Roman" w:hAnsi="Arial" w:cs="Arial"/>
          <w:color w:val="010101"/>
          <w:lang w:eastAsia="es-MX"/>
        </w:rPr>
        <w:t>al</w:t>
      </w:r>
      <w:r w:rsidRPr="00255BE0">
        <w:rPr>
          <w:rFonts w:ascii="Arial" w:eastAsia="Times New Roman" w:hAnsi="Arial" w:cs="Arial"/>
          <w:lang w:eastAsia="es-MX"/>
        </w:rPr>
        <w:t xml:space="preserve"> </w:t>
      </w:r>
      <w:r w:rsidRPr="00255BE0">
        <w:rPr>
          <w:rFonts w:ascii="Arial" w:eastAsia="Times New Roman" w:hAnsi="Arial" w:cs="Arial"/>
          <w:color w:val="010101"/>
          <w:lang w:eastAsia="es-MX"/>
        </w:rPr>
        <w:t>respecto</w:t>
      </w:r>
      <w:r w:rsidRPr="00255BE0">
        <w:rPr>
          <w:rFonts w:ascii="Arial" w:eastAsia="Times New Roman" w:hAnsi="Arial" w:cs="Arial"/>
          <w:lang w:eastAsia="es-MX"/>
        </w:rPr>
        <w:t xml:space="preserve"> </w:t>
      </w:r>
      <w:r w:rsidRPr="00255BE0">
        <w:rPr>
          <w:rFonts w:ascii="Arial" w:eastAsia="Times New Roman" w:hAnsi="Arial" w:cs="Arial"/>
          <w:color w:val="010101"/>
          <w:lang w:eastAsia="es-MX"/>
        </w:rPr>
        <w:t>en</w:t>
      </w:r>
      <w:r w:rsidRPr="00255BE0">
        <w:rPr>
          <w:rFonts w:ascii="Arial" w:eastAsia="Times New Roman" w:hAnsi="Arial" w:cs="Arial"/>
          <w:lang w:eastAsia="es-MX"/>
        </w:rPr>
        <w:t xml:space="preserve"> </w:t>
      </w:r>
      <w:r w:rsidRPr="00255BE0">
        <w:rPr>
          <w:rFonts w:ascii="Arial" w:eastAsia="Times New Roman" w:hAnsi="Arial" w:cs="Arial"/>
          <w:color w:val="010101"/>
          <w:lang w:eastAsia="es-MX"/>
        </w:rPr>
        <w:t>la</w:t>
      </w:r>
      <w:r w:rsidRPr="00255BE0">
        <w:rPr>
          <w:rFonts w:ascii="Arial" w:eastAsia="Times New Roman" w:hAnsi="Arial" w:cs="Arial"/>
          <w:lang w:eastAsia="es-MX"/>
        </w:rPr>
        <w:t xml:space="preserve"> </w:t>
      </w:r>
      <w:r w:rsidRPr="00255BE0">
        <w:rPr>
          <w:rFonts w:ascii="Arial" w:eastAsia="Times New Roman" w:hAnsi="Arial" w:cs="Arial"/>
          <w:color w:val="010101"/>
          <w:lang w:eastAsia="es-MX"/>
        </w:rPr>
        <w:t>legislación</w:t>
      </w:r>
      <w:r w:rsidRPr="00255BE0">
        <w:rPr>
          <w:rFonts w:ascii="Arial" w:eastAsia="Times New Roman" w:hAnsi="Arial" w:cs="Arial"/>
          <w:lang w:eastAsia="es-MX"/>
        </w:rPr>
        <w:t xml:space="preserve"> </w:t>
      </w:r>
      <w:r w:rsidRPr="00255BE0">
        <w:rPr>
          <w:rFonts w:ascii="Arial" w:eastAsia="Times New Roman" w:hAnsi="Arial" w:cs="Arial"/>
          <w:color w:val="010101"/>
          <w:lang w:eastAsia="es-MX"/>
        </w:rPr>
        <w:t>nacional.</w:t>
      </w:r>
    </w:p>
    <w:p w:rsidR="00255BE0" w:rsidRPr="00255BE0" w:rsidRDefault="00255BE0" w:rsidP="00255BE0">
      <w:pPr>
        <w:spacing w:after="0" w:line="360" w:lineRule="auto"/>
        <w:ind w:firstLine="708"/>
        <w:jc w:val="both"/>
        <w:rPr>
          <w:rFonts w:ascii="Arial" w:eastAsia="Times New Roman" w:hAnsi="Arial" w:cs="Arial"/>
          <w:color w:val="010101"/>
          <w:lang w:eastAsia="es-MX"/>
        </w:rPr>
      </w:pPr>
      <w:r w:rsidRPr="00255BE0">
        <w:rPr>
          <w:rFonts w:ascii="Arial" w:eastAsia="Times New Roman" w:hAnsi="Arial" w:cs="Arial"/>
          <w:color w:val="010101"/>
          <w:lang w:eastAsia="es-MX"/>
        </w:rPr>
        <w:t>El</w:t>
      </w:r>
      <w:r w:rsidRPr="00255BE0">
        <w:rPr>
          <w:rFonts w:ascii="Arial" w:eastAsia="Times New Roman" w:hAnsi="Arial" w:cs="Arial"/>
          <w:lang w:eastAsia="es-MX"/>
        </w:rPr>
        <w:t xml:space="preserve"> </w:t>
      </w:r>
      <w:r w:rsidRPr="00255BE0">
        <w:rPr>
          <w:rFonts w:ascii="Arial" w:eastAsia="Times New Roman" w:hAnsi="Arial" w:cs="Arial"/>
          <w:color w:val="010101"/>
          <w:lang w:eastAsia="es-MX"/>
        </w:rPr>
        <w:t>capítulo</w:t>
      </w:r>
      <w:r w:rsidRPr="00255BE0">
        <w:rPr>
          <w:rFonts w:ascii="Arial" w:eastAsia="Times New Roman" w:hAnsi="Arial" w:cs="Arial"/>
          <w:lang w:eastAsia="es-MX"/>
        </w:rPr>
        <w:t xml:space="preserve"> </w:t>
      </w:r>
      <w:r w:rsidRPr="00255BE0">
        <w:rPr>
          <w:rFonts w:ascii="Arial" w:eastAsia="Times New Roman" w:hAnsi="Arial" w:cs="Arial"/>
          <w:color w:val="010101"/>
          <w:lang w:eastAsia="es-MX"/>
        </w:rPr>
        <w:t>tercero,</w:t>
      </w:r>
      <w:r w:rsidRPr="00255BE0">
        <w:rPr>
          <w:rFonts w:ascii="Arial" w:eastAsia="Times New Roman" w:hAnsi="Arial" w:cs="Arial"/>
          <w:lang w:eastAsia="es-MX"/>
        </w:rPr>
        <w:t xml:space="preserve"> </w:t>
      </w:r>
      <w:r w:rsidRPr="00255BE0">
        <w:rPr>
          <w:rFonts w:ascii="Arial" w:eastAsia="Times New Roman" w:hAnsi="Arial" w:cs="Arial"/>
          <w:color w:val="010101"/>
          <w:lang w:eastAsia="es-MX"/>
        </w:rPr>
        <w:t>que</w:t>
      </w:r>
      <w:r w:rsidRPr="00255BE0">
        <w:rPr>
          <w:rFonts w:ascii="Arial" w:eastAsia="Times New Roman" w:hAnsi="Arial" w:cs="Arial"/>
          <w:lang w:eastAsia="es-MX"/>
        </w:rPr>
        <w:t xml:space="preserve"> </w:t>
      </w:r>
      <w:r w:rsidRPr="00255BE0">
        <w:rPr>
          <w:rFonts w:ascii="Arial" w:eastAsia="Times New Roman" w:hAnsi="Arial" w:cs="Arial"/>
          <w:color w:val="010101"/>
          <w:lang w:eastAsia="es-MX"/>
        </w:rPr>
        <w:t>resulta el</w:t>
      </w:r>
      <w:r w:rsidRPr="00255BE0">
        <w:rPr>
          <w:rFonts w:ascii="Arial" w:eastAsia="Times New Roman" w:hAnsi="Arial" w:cs="Arial"/>
          <w:lang w:eastAsia="es-MX"/>
        </w:rPr>
        <w:t xml:space="preserve"> </w:t>
      </w:r>
      <w:r w:rsidRPr="00255BE0">
        <w:rPr>
          <w:rFonts w:ascii="Arial" w:eastAsia="Times New Roman" w:hAnsi="Arial" w:cs="Arial"/>
          <w:color w:val="010101"/>
          <w:lang w:eastAsia="es-MX"/>
        </w:rPr>
        <w:t>más</w:t>
      </w:r>
      <w:r w:rsidRPr="00255BE0">
        <w:rPr>
          <w:rFonts w:ascii="Arial" w:eastAsia="Times New Roman" w:hAnsi="Arial" w:cs="Arial"/>
          <w:lang w:eastAsia="es-MX"/>
        </w:rPr>
        <w:t xml:space="preserve"> </w:t>
      </w:r>
      <w:r w:rsidRPr="00255BE0">
        <w:rPr>
          <w:rFonts w:ascii="Arial" w:eastAsia="Times New Roman" w:hAnsi="Arial" w:cs="Arial"/>
          <w:color w:val="010101"/>
          <w:lang w:eastAsia="es-MX"/>
        </w:rPr>
        <w:t>extenso</w:t>
      </w:r>
      <w:r w:rsidRPr="00255BE0">
        <w:rPr>
          <w:rFonts w:ascii="Arial" w:eastAsia="Times New Roman" w:hAnsi="Arial" w:cs="Arial"/>
          <w:lang w:eastAsia="es-MX"/>
        </w:rPr>
        <w:t xml:space="preserve"> </w:t>
      </w:r>
      <w:r w:rsidRPr="00255BE0">
        <w:rPr>
          <w:rFonts w:ascii="Arial" w:eastAsia="Times New Roman" w:hAnsi="Arial" w:cs="Arial"/>
          <w:color w:val="010101"/>
          <w:lang w:eastAsia="es-MX"/>
        </w:rPr>
        <w:t>se titula “El</w:t>
      </w:r>
      <w:r w:rsidRPr="00255BE0">
        <w:rPr>
          <w:rFonts w:ascii="Arial" w:eastAsia="Times New Roman" w:hAnsi="Arial" w:cs="Arial"/>
          <w:lang w:eastAsia="es-MX"/>
        </w:rPr>
        <w:t xml:space="preserve"> </w:t>
      </w:r>
      <w:r w:rsidRPr="00255BE0">
        <w:rPr>
          <w:rFonts w:ascii="Arial" w:eastAsia="Times New Roman" w:hAnsi="Arial" w:cs="Arial"/>
          <w:color w:val="010101"/>
          <w:lang w:eastAsia="es-MX"/>
        </w:rPr>
        <w:t>derecho a la imagen</w:t>
      </w:r>
      <w:r w:rsidRPr="00255BE0">
        <w:rPr>
          <w:rFonts w:ascii="Arial" w:eastAsia="Times New Roman" w:hAnsi="Arial" w:cs="Arial"/>
          <w:lang w:eastAsia="es-MX"/>
        </w:rPr>
        <w:t xml:space="preserve"> </w:t>
      </w:r>
      <w:r w:rsidRPr="00255BE0">
        <w:rPr>
          <w:rFonts w:ascii="Arial" w:eastAsia="Times New Roman" w:hAnsi="Arial" w:cs="Arial"/>
          <w:color w:val="010101"/>
          <w:lang w:eastAsia="es-MX"/>
        </w:rPr>
        <w:t>en</w:t>
      </w:r>
      <w:r w:rsidRPr="00255BE0">
        <w:rPr>
          <w:rFonts w:ascii="Arial" w:eastAsia="Times New Roman" w:hAnsi="Arial" w:cs="Arial"/>
          <w:lang w:eastAsia="es-MX"/>
        </w:rPr>
        <w:t xml:space="preserve"> </w:t>
      </w:r>
      <w:r w:rsidRPr="00255BE0">
        <w:rPr>
          <w:rFonts w:ascii="Arial" w:eastAsia="Times New Roman" w:hAnsi="Arial" w:cs="Arial"/>
          <w:color w:val="010101"/>
          <w:lang w:eastAsia="es-MX"/>
        </w:rPr>
        <w:t>la ley de Responsabilidad Civil para la Protección del Derecho</w:t>
      </w:r>
      <w:r w:rsidRPr="00255BE0">
        <w:rPr>
          <w:rFonts w:ascii="Arial" w:eastAsia="Times New Roman" w:hAnsi="Arial" w:cs="Arial"/>
          <w:lang w:eastAsia="es-MX"/>
        </w:rPr>
        <w:t xml:space="preserve"> </w:t>
      </w:r>
      <w:r w:rsidRPr="00255BE0">
        <w:rPr>
          <w:rFonts w:ascii="Arial" w:eastAsia="Times New Roman" w:hAnsi="Arial" w:cs="Arial"/>
          <w:color w:val="010101"/>
          <w:lang w:eastAsia="es-MX"/>
        </w:rPr>
        <w:t>a</w:t>
      </w:r>
      <w:r w:rsidRPr="00255BE0">
        <w:rPr>
          <w:rFonts w:ascii="Arial" w:eastAsia="Times New Roman" w:hAnsi="Arial" w:cs="Arial"/>
          <w:lang w:eastAsia="es-MX"/>
        </w:rPr>
        <w:t xml:space="preserve"> </w:t>
      </w:r>
      <w:r w:rsidRPr="00255BE0">
        <w:rPr>
          <w:rFonts w:ascii="Arial" w:eastAsia="Times New Roman" w:hAnsi="Arial" w:cs="Arial"/>
          <w:color w:val="010101"/>
          <w:lang w:eastAsia="es-MX"/>
        </w:rPr>
        <w:t>la</w:t>
      </w:r>
      <w:r w:rsidRPr="00255BE0">
        <w:rPr>
          <w:rFonts w:ascii="Arial" w:eastAsia="Times New Roman" w:hAnsi="Arial" w:cs="Arial"/>
          <w:lang w:eastAsia="es-MX"/>
        </w:rPr>
        <w:t xml:space="preserve"> </w:t>
      </w:r>
      <w:r w:rsidRPr="00255BE0">
        <w:rPr>
          <w:rFonts w:ascii="Arial" w:eastAsia="Times New Roman" w:hAnsi="Arial" w:cs="Arial"/>
          <w:color w:val="010101"/>
          <w:lang w:eastAsia="es-MX"/>
        </w:rPr>
        <w:t>vida privada,</w:t>
      </w:r>
      <w:r w:rsidRPr="00255BE0">
        <w:rPr>
          <w:rFonts w:ascii="Arial" w:eastAsia="Times New Roman" w:hAnsi="Arial" w:cs="Arial"/>
          <w:lang w:eastAsia="es-MX"/>
        </w:rPr>
        <w:t xml:space="preserve"> </w:t>
      </w:r>
      <w:r w:rsidRPr="00255BE0">
        <w:rPr>
          <w:rFonts w:ascii="Arial" w:eastAsia="Times New Roman" w:hAnsi="Arial" w:cs="Arial"/>
          <w:color w:val="010101"/>
          <w:lang w:eastAsia="es-MX"/>
        </w:rPr>
        <w:t>el</w:t>
      </w:r>
      <w:r w:rsidRPr="00255BE0">
        <w:rPr>
          <w:rFonts w:ascii="Arial" w:eastAsia="Times New Roman" w:hAnsi="Arial" w:cs="Arial"/>
          <w:lang w:eastAsia="es-MX"/>
        </w:rPr>
        <w:t xml:space="preserve"> </w:t>
      </w:r>
      <w:r w:rsidRPr="00255BE0">
        <w:rPr>
          <w:rFonts w:ascii="Arial" w:eastAsia="Times New Roman" w:hAnsi="Arial" w:cs="Arial"/>
          <w:color w:val="010101"/>
          <w:lang w:eastAsia="es-MX"/>
        </w:rPr>
        <w:t>honor</w:t>
      </w:r>
      <w:r w:rsidRPr="00255BE0">
        <w:rPr>
          <w:rFonts w:ascii="Arial" w:eastAsia="Times New Roman" w:hAnsi="Arial" w:cs="Arial"/>
          <w:lang w:eastAsia="es-MX"/>
        </w:rPr>
        <w:t xml:space="preserve"> </w:t>
      </w:r>
      <w:r w:rsidRPr="00255BE0">
        <w:rPr>
          <w:rFonts w:ascii="Arial" w:eastAsia="Times New Roman" w:hAnsi="Arial" w:cs="Arial"/>
          <w:color w:val="010101"/>
          <w:lang w:eastAsia="es-MX"/>
        </w:rPr>
        <w:t>y</w:t>
      </w:r>
      <w:r w:rsidRPr="00255BE0">
        <w:rPr>
          <w:rFonts w:ascii="Arial" w:eastAsia="Times New Roman" w:hAnsi="Arial" w:cs="Arial"/>
          <w:lang w:eastAsia="es-MX"/>
        </w:rPr>
        <w:t xml:space="preserve"> </w:t>
      </w:r>
      <w:r w:rsidRPr="00255BE0">
        <w:rPr>
          <w:rFonts w:ascii="Arial" w:eastAsia="Times New Roman" w:hAnsi="Arial" w:cs="Arial"/>
          <w:color w:val="010101"/>
          <w:lang w:eastAsia="es-MX"/>
        </w:rPr>
        <w:t>la propia imagen en el</w:t>
      </w:r>
      <w:r w:rsidRPr="00255BE0">
        <w:rPr>
          <w:rFonts w:ascii="Arial" w:eastAsia="Times New Roman" w:hAnsi="Arial" w:cs="Arial"/>
          <w:lang w:eastAsia="es-MX"/>
        </w:rPr>
        <w:t xml:space="preserve"> </w:t>
      </w:r>
      <w:r w:rsidRPr="00255BE0">
        <w:rPr>
          <w:rFonts w:ascii="Arial" w:eastAsia="Times New Roman" w:hAnsi="Arial" w:cs="Arial"/>
          <w:color w:val="010101"/>
          <w:lang w:eastAsia="es-MX"/>
        </w:rPr>
        <w:t>Distrito</w:t>
      </w:r>
      <w:r w:rsidRPr="00255BE0">
        <w:rPr>
          <w:rFonts w:ascii="Arial" w:eastAsia="Times New Roman" w:hAnsi="Arial" w:cs="Arial"/>
          <w:lang w:eastAsia="es-MX"/>
        </w:rPr>
        <w:t xml:space="preserve"> </w:t>
      </w:r>
      <w:r w:rsidRPr="00255BE0">
        <w:rPr>
          <w:rFonts w:ascii="Arial" w:eastAsia="Times New Roman" w:hAnsi="Arial" w:cs="Arial"/>
          <w:color w:val="010101"/>
          <w:lang w:eastAsia="es-MX"/>
        </w:rPr>
        <w:t>Federal”. En este apartado</w:t>
      </w:r>
      <w:r w:rsidRPr="00255BE0">
        <w:rPr>
          <w:rFonts w:ascii="Arial" w:eastAsia="Times New Roman" w:hAnsi="Arial" w:cs="Arial"/>
          <w:lang w:eastAsia="es-MX"/>
        </w:rPr>
        <w:t xml:space="preserve"> </w:t>
      </w:r>
      <w:r w:rsidRPr="00255BE0">
        <w:rPr>
          <w:rFonts w:ascii="Arial" w:eastAsia="Times New Roman" w:hAnsi="Arial" w:cs="Arial"/>
          <w:color w:val="010101"/>
          <w:lang w:eastAsia="es-MX"/>
        </w:rPr>
        <w:t>se</w:t>
      </w:r>
      <w:r w:rsidRPr="00255BE0">
        <w:rPr>
          <w:rFonts w:ascii="Arial" w:eastAsia="Times New Roman" w:hAnsi="Arial" w:cs="Arial"/>
          <w:lang w:eastAsia="es-MX"/>
        </w:rPr>
        <w:t xml:space="preserve"> </w:t>
      </w:r>
      <w:r w:rsidRPr="00255BE0">
        <w:rPr>
          <w:rFonts w:ascii="Arial" w:eastAsia="Times New Roman" w:hAnsi="Arial" w:cs="Arial"/>
          <w:color w:val="010101"/>
          <w:lang w:eastAsia="es-MX"/>
        </w:rPr>
        <w:t>trata</w:t>
      </w:r>
      <w:r w:rsidRPr="00255BE0">
        <w:rPr>
          <w:rFonts w:ascii="Arial" w:eastAsia="Times New Roman" w:hAnsi="Arial" w:cs="Arial"/>
          <w:lang w:eastAsia="es-MX"/>
        </w:rPr>
        <w:t xml:space="preserve"> </w:t>
      </w:r>
      <w:r w:rsidRPr="00255BE0">
        <w:rPr>
          <w:rFonts w:ascii="Arial" w:eastAsia="Times New Roman" w:hAnsi="Arial" w:cs="Arial"/>
          <w:color w:val="010101"/>
          <w:lang w:eastAsia="es-MX"/>
        </w:rPr>
        <w:t>a fondo los claroscuros</w:t>
      </w:r>
      <w:r w:rsidRPr="00255BE0">
        <w:rPr>
          <w:rFonts w:ascii="Arial" w:eastAsia="Times New Roman" w:hAnsi="Arial" w:cs="Arial"/>
          <w:lang w:eastAsia="es-MX"/>
        </w:rPr>
        <w:t xml:space="preserve"> </w:t>
      </w:r>
      <w:r w:rsidRPr="00255BE0">
        <w:rPr>
          <w:rFonts w:ascii="Arial" w:eastAsia="Times New Roman" w:hAnsi="Arial" w:cs="Arial"/>
          <w:color w:val="010101"/>
          <w:lang w:eastAsia="es-MX"/>
        </w:rPr>
        <w:t>de</w:t>
      </w:r>
      <w:r w:rsidRPr="00255BE0">
        <w:rPr>
          <w:rFonts w:ascii="Arial" w:eastAsia="Times New Roman" w:hAnsi="Arial" w:cs="Arial"/>
          <w:lang w:eastAsia="es-MX"/>
        </w:rPr>
        <w:t xml:space="preserve"> </w:t>
      </w:r>
      <w:r w:rsidRPr="00255BE0">
        <w:rPr>
          <w:rFonts w:ascii="Arial" w:eastAsia="Times New Roman" w:hAnsi="Arial" w:cs="Arial"/>
          <w:color w:val="010101"/>
          <w:lang w:eastAsia="es-MX"/>
        </w:rPr>
        <w:t>la</w:t>
      </w:r>
      <w:r w:rsidRPr="00255BE0">
        <w:rPr>
          <w:rFonts w:ascii="Arial" w:eastAsia="Times New Roman" w:hAnsi="Arial" w:cs="Arial"/>
          <w:lang w:eastAsia="es-MX"/>
        </w:rPr>
        <w:t xml:space="preserve"> </w:t>
      </w:r>
      <w:r w:rsidRPr="00255BE0">
        <w:rPr>
          <w:rFonts w:ascii="Arial" w:eastAsia="Times New Roman" w:hAnsi="Arial" w:cs="Arial"/>
          <w:color w:val="010101"/>
          <w:lang w:eastAsia="es-MX"/>
        </w:rPr>
        <w:t>normatividad</w:t>
      </w:r>
      <w:r w:rsidRPr="00255BE0">
        <w:rPr>
          <w:rFonts w:ascii="Arial" w:eastAsia="Times New Roman" w:hAnsi="Arial" w:cs="Arial"/>
          <w:lang w:eastAsia="es-MX"/>
        </w:rPr>
        <w:t xml:space="preserve"> </w:t>
      </w:r>
      <w:r w:rsidRPr="00255BE0">
        <w:rPr>
          <w:rFonts w:ascii="Arial" w:eastAsia="Times New Roman" w:hAnsi="Arial" w:cs="Arial"/>
          <w:color w:val="010101"/>
          <w:lang w:eastAsia="es-MX"/>
        </w:rPr>
        <w:t>en</w:t>
      </w:r>
      <w:r w:rsidRPr="00255BE0">
        <w:rPr>
          <w:rFonts w:ascii="Arial" w:eastAsia="Times New Roman" w:hAnsi="Arial" w:cs="Arial"/>
          <w:lang w:eastAsia="es-MX"/>
        </w:rPr>
        <w:t xml:space="preserve"> </w:t>
      </w:r>
      <w:r w:rsidRPr="00255BE0">
        <w:rPr>
          <w:rFonts w:ascii="Arial" w:eastAsia="Times New Roman" w:hAnsi="Arial" w:cs="Arial"/>
          <w:color w:val="010101"/>
          <w:lang w:eastAsia="es-MX"/>
        </w:rPr>
        <w:t>comento</w:t>
      </w:r>
      <w:r w:rsidRPr="00255BE0">
        <w:rPr>
          <w:rFonts w:ascii="Arial" w:eastAsia="Times New Roman" w:hAnsi="Arial" w:cs="Arial"/>
          <w:lang w:eastAsia="es-MX"/>
        </w:rPr>
        <w:t xml:space="preserve"> </w:t>
      </w:r>
      <w:r w:rsidRPr="00255BE0">
        <w:rPr>
          <w:rFonts w:ascii="Arial" w:eastAsia="Times New Roman" w:hAnsi="Arial" w:cs="Arial"/>
          <w:color w:val="010101"/>
          <w:lang w:eastAsia="es-MX"/>
        </w:rPr>
        <w:t>y</w:t>
      </w:r>
      <w:r w:rsidRPr="00255BE0">
        <w:rPr>
          <w:rFonts w:ascii="Arial" w:eastAsia="Times New Roman" w:hAnsi="Arial" w:cs="Arial"/>
          <w:lang w:eastAsia="es-MX"/>
        </w:rPr>
        <w:t xml:space="preserve"> </w:t>
      </w:r>
      <w:r w:rsidRPr="00255BE0">
        <w:rPr>
          <w:rFonts w:ascii="Arial" w:eastAsia="Times New Roman" w:hAnsi="Arial" w:cs="Arial"/>
          <w:color w:val="010101"/>
          <w:lang w:eastAsia="es-MX"/>
        </w:rPr>
        <w:t>se</w:t>
      </w:r>
      <w:r w:rsidRPr="00255BE0">
        <w:rPr>
          <w:rFonts w:ascii="Arial" w:eastAsia="Times New Roman" w:hAnsi="Arial" w:cs="Arial"/>
          <w:lang w:eastAsia="es-MX"/>
        </w:rPr>
        <w:t xml:space="preserve"> </w:t>
      </w:r>
      <w:r w:rsidRPr="00255BE0">
        <w:rPr>
          <w:rFonts w:ascii="Arial" w:eastAsia="Times New Roman" w:hAnsi="Arial" w:cs="Arial"/>
          <w:color w:val="010101"/>
          <w:lang w:eastAsia="es-MX"/>
        </w:rPr>
        <w:t>hace</w:t>
      </w:r>
      <w:r w:rsidRPr="00255BE0">
        <w:rPr>
          <w:rFonts w:ascii="Arial" w:eastAsia="Times New Roman" w:hAnsi="Arial" w:cs="Arial"/>
          <w:lang w:eastAsia="es-MX"/>
        </w:rPr>
        <w:t xml:space="preserve"> </w:t>
      </w:r>
      <w:r w:rsidRPr="00255BE0">
        <w:rPr>
          <w:rFonts w:ascii="Arial" w:eastAsia="Times New Roman" w:hAnsi="Arial" w:cs="Arial"/>
          <w:color w:val="010101"/>
          <w:lang w:eastAsia="es-MX"/>
        </w:rPr>
        <w:t>una</w:t>
      </w:r>
      <w:r w:rsidRPr="00255BE0">
        <w:rPr>
          <w:rFonts w:ascii="Arial" w:eastAsia="Times New Roman" w:hAnsi="Arial" w:cs="Arial"/>
          <w:lang w:eastAsia="es-MX"/>
        </w:rPr>
        <w:t xml:space="preserve"> </w:t>
      </w:r>
      <w:r w:rsidRPr="00255BE0">
        <w:rPr>
          <w:rFonts w:ascii="Arial" w:eastAsia="Times New Roman" w:hAnsi="Arial" w:cs="Arial"/>
          <w:color w:val="010101"/>
          <w:lang w:eastAsia="es-MX"/>
        </w:rPr>
        <w:t>crítica sobre los requisitos para configurar el daño moral, así como los elementos a tomar en cuenta para la</w:t>
      </w:r>
      <w:r w:rsidRPr="00255BE0">
        <w:rPr>
          <w:rFonts w:ascii="Arial" w:eastAsia="Times New Roman" w:hAnsi="Arial" w:cs="Arial"/>
          <w:lang w:eastAsia="es-MX"/>
        </w:rPr>
        <w:t xml:space="preserve"> </w:t>
      </w:r>
      <w:r w:rsidRPr="00255BE0">
        <w:rPr>
          <w:rFonts w:ascii="Arial" w:eastAsia="Times New Roman" w:hAnsi="Arial" w:cs="Arial"/>
          <w:color w:val="010101"/>
          <w:lang w:eastAsia="es-MX"/>
        </w:rPr>
        <w:t>valoración</w:t>
      </w:r>
      <w:r w:rsidRPr="00255BE0">
        <w:rPr>
          <w:rFonts w:ascii="Arial" w:eastAsia="Times New Roman" w:hAnsi="Arial" w:cs="Arial"/>
          <w:lang w:eastAsia="es-MX"/>
        </w:rPr>
        <w:t xml:space="preserve"> </w:t>
      </w:r>
      <w:r w:rsidRPr="00255BE0">
        <w:rPr>
          <w:rFonts w:ascii="Arial" w:eastAsia="Times New Roman" w:hAnsi="Arial" w:cs="Arial"/>
          <w:color w:val="010101"/>
          <w:lang w:eastAsia="es-MX"/>
        </w:rPr>
        <w:t>de</w:t>
      </w:r>
      <w:r w:rsidRPr="00255BE0">
        <w:rPr>
          <w:rFonts w:ascii="Arial" w:eastAsia="Times New Roman" w:hAnsi="Arial" w:cs="Arial"/>
          <w:lang w:eastAsia="es-MX"/>
        </w:rPr>
        <w:t xml:space="preserve"> </w:t>
      </w:r>
      <w:r w:rsidRPr="00255BE0">
        <w:rPr>
          <w:rFonts w:ascii="Arial" w:eastAsia="Times New Roman" w:hAnsi="Arial" w:cs="Arial"/>
          <w:color w:val="010101"/>
          <w:lang w:eastAsia="es-MX"/>
        </w:rPr>
        <w:t>la reparación</w:t>
      </w:r>
      <w:r w:rsidRPr="00255BE0">
        <w:rPr>
          <w:rFonts w:ascii="Arial" w:eastAsia="Times New Roman" w:hAnsi="Arial" w:cs="Arial"/>
          <w:lang w:eastAsia="es-MX"/>
        </w:rPr>
        <w:t xml:space="preserve"> </w:t>
      </w:r>
      <w:r w:rsidRPr="00255BE0">
        <w:rPr>
          <w:rFonts w:ascii="Arial" w:eastAsia="Times New Roman" w:hAnsi="Arial" w:cs="Arial"/>
          <w:color w:val="010101"/>
          <w:lang w:eastAsia="es-MX"/>
        </w:rPr>
        <w:t>económica</w:t>
      </w:r>
      <w:r w:rsidRPr="00255BE0">
        <w:rPr>
          <w:rFonts w:ascii="Arial" w:eastAsia="Times New Roman" w:hAnsi="Arial" w:cs="Arial"/>
          <w:lang w:eastAsia="es-MX"/>
        </w:rPr>
        <w:t xml:space="preserve"> </w:t>
      </w:r>
      <w:r w:rsidRPr="00255BE0">
        <w:rPr>
          <w:rFonts w:ascii="Arial" w:eastAsia="Times New Roman" w:hAnsi="Arial" w:cs="Arial"/>
          <w:color w:val="010101"/>
          <w:lang w:eastAsia="es-MX"/>
        </w:rPr>
        <w:t>y</w:t>
      </w:r>
      <w:r w:rsidRPr="00255BE0">
        <w:rPr>
          <w:rFonts w:ascii="Arial" w:eastAsia="Times New Roman" w:hAnsi="Arial" w:cs="Arial"/>
          <w:lang w:eastAsia="es-MX"/>
        </w:rPr>
        <w:t xml:space="preserve"> </w:t>
      </w:r>
      <w:r w:rsidRPr="00255BE0">
        <w:rPr>
          <w:rFonts w:ascii="Arial" w:eastAsia="Times New Roman" w:hAnsi="Arial" w:cs="Arial"/>
          <w:color w:val="010101"/>
          <w:lang w:eastAsia="es-MX"/>
        </w:rPr>
        <w:t>moral. Termina con un</w:t>
      </w:r>
      <w:r w:rsidRPr="00255BE0">
        <w:rPr>
          <w:rFonts w:ascii="Arial" w:eastAsia="Times New Roman" w:hAnsi="Arial" w:cs="Arial"/>
          <w:lang w:eastAsia="es-MX"/>
        </w:rPr>
        <w:t xml:space="preserve"> </w:t>
      </w:r>
      <w:r w:rsidRPr="00255BE0">
        <w:rPr>
          <w:rFonts w:ascii="Arial" w:eastAsia="Times New Roman" w:hAnsi="Arial" w:cs="Arial"/>
          <w:color w:val="010101"/>
          <w:lang w:eastAsia="es-MX"/>
        </w:rPr>
        <w:t>comentario crítico sobre la desaparición de la vía penal.</w:t>
      </w:r>
    </w:p>
    <w:p w:rsidR="00255BE0" w:rsidRPr="00255BE0" w:rsidRDefault="00255BE0" w:rsidP="00255BE0">
      <w:pPr>
        <w:spacing w:after="0" w:line="360" w:lineRule="auto"/>
        <w:ind w:firstLine="708"/>
        <w:jc w:val="both"/>
        <w:rPr>
          <w:rFonts w:ascii="Arial" w:eastAsia="Times New Roman" w:hAnsi="Arial" w:cs="Arial"/>
          <w:color w:val="010101"/>
          <w:lang w:eastAsia="es-MX"/>
        </w:rPr>
      </w:pPr>
      <w:r w:rsidRPr="00255BE0">
        <w:rPr>
          <w:rFonts w:ascii="Arial" w:eastAsia="Times New Roman" w:hAnsi="Arial" w:cs="Arial"/>
          <w:color w:val="010101"/>
          <w:lang w:eastAsia="es-MX"/>
        </w:rPr>
        <w:t>El</w:t>
      </w:r>
      <w:r w:rsidRPr="00255BE0">
        <w:rPr>
          <w:rFonts w:ascii="Arial" w:eastAsia="Times New Roman" w:hAnsi="Arial" w:cs="Arial"/>
          <w:lang w:eastAsia="es-MX"/>
        </w:rPr>
        <w:t xml:space="preserve"> </w:t>
      </w:r>
      <w:r w:rsidRPr="00255BE0">
        <w:rPr>
          <w:rFonts w:ascii="Arial" w:eastAsia="Times New Roman" w:hAnsi="Arial" w:cs="Arial"/>
          <w:color w:val="010101"/>
          <w:lang w:eastAsia="es-MX"/>
        </w:rPr>
        <w:t>cuarto y último capítulo</w:t>
      </w:r>
      <w:r w:rsidRPr="00255BE0">
        <w:rPr>
          <w:rFonts w:ascii="Arial" w:eastAsia="Times New Roman" w:hAnsi="Arial" w:cs="Arial"/>
          <w:lang w:eastAsia="es-MX"/>
        </w:rPr>
        <w:t xml:space="preserve"> </w:t>
      </w:r>
      <w:r w:rsidRPr="00255BE0">
        <w:rPr>
          <w:rFonts w:ascii="Arial" w:eastAsia="Times New Roman" w:hAnsi="Arial" w:cs="Arial"/>
          <w:color w:val="010101"/>
          <w:lang w:eastAsia="es-MX"/>
        </w:rPr>
        <w:t>lo</w:t>
      </w:r>
      <w:r w:rsidRPr="00255BE0">
        <w:rPr>
          <w:rFonts w:ascii="Arial" w:eastAsia="Times New Roman" w:hAnsi="Arial" w:cs="Arial"/>
          <w:lang w:eastAsia="es-MX"/>
        </w:rPr>
        <w:t xml:space="preserve"> </w:t>
      </w:r>
      <w:r w:rsidRPr="00255BE0">
        <w:rPr>
          <w:rFonts w:ascii="Arial" w:eastAsia="Times New Roman" w:hAnsi="Arial" w:cs="Arial"/>
          <w:color w:val="010101"/>
          <w:lang w:eastAsia="es-MX"/>
        </w:rPr>
        <w:t>dedica</w:t>
      </w:r>
      <w:r w:rsidRPr="00255BE0">
        <w:rPr>
          <w:rFonts w:ascii="Arial" w:eastAsia="Times New Roman" w:hAnsi="Arial" w:cs="Arial"/>
          <w:lang w:eastAsia="es-MX"/>
        </w:rPr>
        <w:t xml:space="preserve"> </w:t>
      </w:r>
      <w:r w:rsidRPr="00255BE0">
        <w:rPr>
          <w:rFonts w:ascii="Arial" w:eastAsia="Times New Roman" w:hAnsi="Arial" w:cs="Arial"/>
          <w:color w:val="010101"/>
          <w:lang w:eastAsia="es-MX"/>
        </w:rPr>
        <w:t>al</w:t>
      </w:r>
      <w:r w:rsidRPr="00255BE0">
        <w:rPr>
          <w:rFonts w:ascii="Arial" w:eastAsia="Times New Roman" w:hAnsi="Arial" w:cs="Arial"/>
          <w:lang w:eastAsia="es-MX"/>
        </w:rPr>
        <w:t xml:space="preserve"> </w:t>
      </w:r>
      <w:r w:rsidRPr="00255BE0">
        <w:rPr>
          <w:rFonts w:ascii="Arial" w:eastAsia="Times New Roman" w:hAnsi="Arial" w:cs="Arial"/>
          <w:color w:val="010101"/>
          <w:lang w:eastAsia="es-MX"/>
        </w:rPr>
        <w:t>Derecho</w:t>
      </w:r>
      <w:r w:rsidRPr="00255BE0">
        <w:rPr>
          <w:rFonts w:ascii="Arial" w:eastAsia="Times New Roman" w:hAnsi="Arial" w:cs="Arial"/>
          <w:lang w:eastAsia="es-MX"/>
        </w:rPr>
        <w:t xml:space="preserve"> </w:t>
      </w:r>
      <w:r w:rsidRPr="00255BE0">
        <w:rPr>
          <w:rFonts w:ascii="Arial" w:eastAsia="Times New Roman" w:hAnsi="Arial" w:cs="Arial"/>
          <w:color w:val="010101"/>
          <w:lang w:eastAsia="es-MX"/>
        </w:rPr>
        <w:t>a</w:t>
      </w:r>
      <w:r w:rsidRPr="00255BE0">
        <w:rPr>
          <w:rFonts w:ascii="Arial" w:eastAsia="Times New Roman" w:hAnsi="Arial" w:cs="Arial"/>
          <w:lang w:eastAsia="es-MX"/>
        </w:rPr>
        <w:t xml:space="preserve"> </w:t>
      </w:r>
      <w:r w:rsidRPr="00255BE0">
        <w:rPr>
          <w:rFonts w:ascii="Arial" w:eastAsia="Times New Roman" w:hAnsi="Arial" w:cs="Arial"/>
          <w:color w:val="010101"/>
          <w:lang w:eastAsia="es-MX"/>
        </w:rPr>
        <w:t>la Imagen como parte de</w:t>
      </w:r>
      <w:r w:rsidRPr="00255BE0">
        <w:rPr>
          <w:rFonts w:ascii="Arial" w:eastAsia="Times New Roman" w:hAnsi="Arial" w:cs="Arial"/>
          <w:lang w:eastAsia="es-MX"/>
        </w:rPr>
        <w:t xml:space="preserve"> </w:t>
      </w:r>
      <w:r w:rsidRPr="00255BE0">
        <w:rPr>
          <w:rFonts w:ascii="Arial" w:eastAsia="Times New Roman" w:hAnsi="Arial" w:cs="Arial"/>
          <w:color w:val="010101"/>
          <w:lang w:eastAsia="es-MX"/>
        </w:rPr>
        <w:t>la</w:t>
      </w:r>
      <w:r w:rsidRPr="00255BE0">
        <w:rPr>
          <w:rFonts w:ascii="Arial" w:eastAsia="Times New Roman" w:hAnsi="Arial" w:cs="Arial"/>
          <w:lang w:eastAsia="es-MX"/>
        </w:rPr>
        <w:t xml:space="preserve"> </w:t>
      </w:r>
      <w:r w:rsidRPr="00255BE0">
        <w:rPr>
          <w:rFonts w:ascii="Arial" w:eastAsia="Times New Roman" w:hAnsi="Arial" w:cs="Arial"/>
          <w:color w:val="010101"/>
          <w:lang w:eastAsia="es-MX"/>
        </w:rPr>
        <w:t>legislación sobre el derecho intelectual, especialmente a</w:t>
      </w:r>
      <w:r w:rsidRPr="00255BE0">
        <w:rPr>
          <w:rFonts w:ascii="Arial" w:eastAsia="Times New Roman" w:hAnsi="Arial" w:cs="Arial"/>
          <w:lang w:eastAsia="es-MX"/>
        </w:rPr>
        <w:t xml:space="preserve"> </w:t>
      </w:r>
      <w:r w:rsidRPr="00255BE0">
        <w:rPr>
          <w:rFonts w:ascii="Arial" w:eastAsia="Times New Roman" w:hAnsi="Arial" w:cs="Arial"/>
          <w:color w:val="010101"/>
          <w:lang w:eastAsia="es-MX"/>
        </w:rPr>
        <w:t>través</w:t>
      </w:r>
      <w:r w:rsidRPr="00255BE0">
        <w:rPr>
          <w:rFonts w:ascii="Arial" w:eastAsia="Times New Roman" w:hAnsi="Arial" w:cs="Arial"/>
          <w:lang w:eastAsia="es-MX"/>
        </w:rPr>
        <w:t xml:space="preserve"> </w:t>
      </w:r>
      <w:r w:rsidRPr="00255BE0">
        <w:rPr>
          <w:rFonts w:ascii="Arial" w:eastAsia="Times New Roman" w:hAnsi="Arial" w:cs="Arial"/>
          <w:color w:val="010101"/>
          <w:lang w:eastAsia="es-MX"/>
        </w:rPr>
        <w:t>del</w:t>
      </w:r>
      <w:r w:rsidRPr="00255BE0">
        <w:rPr>
          <w:rFonts w:ascii="Arial" w:eastAsia="Times New Roman" w:hAnsi="Arial" w:cs="Arial"/>
          <w:lang w:eastAsia="es-MX"/>
        </w:rPr>
        <w:t xml:space="preserve"> </w:t>
      </w:r>
      <w:r w:rsidRPr="00255BE0">
        <w:rPr>
          <w:rFonts w:ascii="Arial" w:eastAsia="Times New Roman" w:hAnsi="Arial" w:cs="Arial"/>
          <w:color w:val="010101"/>
          <w:lang w:eastAsia="es-MX"/>
        </w:rPr>
        <w:t>análisis puntual del</w:t>
      </w:r>
      <w:r w:rsidRPr="00255BE0">
        <w:rPr>
          <w:rFonts w:ascii="Arial" w:eastAsia="Times New Roman" w:hAnsi="Arial" w:cs="Arial"/>
          <w:lang w:eastAsia="es-MX"/>
        </w:rPr>
        <w:t xml:space="preserve"> </w:t>
      </w:r>
      <w:r w:rsidRPr="00255BE0">
        <w:rPr>
          <w:rFonts w:ascii="Arial" w:eastAsia="Times New Roman" w:hAnsi="Arial" w:cs="Arial"/>
          <w:color w:val="010101"/>
          <w:lang w:eastAsia="es-MX"/>
        </w:rPr>
        <w:t>artículo 87</w:t>
      </w:r>
      <w:r w:rsidRPr="00255BE0">
        <w:rPr>
          <w:rFonts w:ascii="Arial" w:eastAsia="Times New Roman" w:hAnsi="Arial" w:cs="Arial"/>
          <w:lang w:eastAsia="es-MX"/>
        </w:rPr>
        <w:t xml:space="preserve"> </w:t>
      </w:r>
      <w:r w:rsidRPr="00255BE0">
        <w:rPr>
          <w:rFonts w:ascii="Arial" w:eastAsia="Times New Roman" w:hAnsi="Arial" w:cs="Arial"/>
          <w:color w:val="010101"/>
          <w:lang w:eastAsia="es-MX"/>
        </w:rPr>
        <w:t>de</w:t>
      </w:r>
      <w:r w:rsidRPr="00255BE0">
        <w:rPr>
          <w:rFonts w:ascii="Arial" w:eastAsia="Times New Roman" w:hAnsi="Arial" w:cs="Arial"/>
          <w:lang w:eastAsia="es-MX"/>
        </w:rPr>
        <w:t xml:space="preserve"> </w:t>
      </w:r>
      <w:r w:rsidRPr="00255BE0">
        <w:rPr>
          <w:rFonts w:ascii="Arial" w:eastAsia="Times New Roman" w:hAnsi="Arial" w:cs="Arial"/>
          <w:color w:val="010101"/>
          <w:lang w:eastAsia="es-MX"/>
        </w:rPr>
        <w:t>la</w:t>
      </w:r>
      <w:r w:rsidRPr="00255BE0">
        <w:rPr>
          <w:rFonts w:ascii="Arial" w:eastAsia="Times New Roman" w:hAnsi="Arial" w:cs="Arial"/>
          <w:lang w:eastAsia="es-MX"/>
        </w:rPr>
        <w:t xml:space="preserve"> </w:t>
      </w:r>
      <w:r w:rsidRPr="00255BE0">
        <w:rPr>
          <w:rFonts w:ascii="Arial" w:eastAsia="Times New Roman" w:hAnsi="Arial" w:cs="Arial"/>
          <w:color w:val="010101"/>
          <w:lang w:eastAsia="es-MX"/>
        </w:rPr>
        <w:t>Ley Federal</w:t>
      </w:r>
      <w:r w:rsidRPr="00255BE0">
        <w:rPr>
          <w:rFonts w:ascii="Arial" w:eastAsia="Times New Roman" w:hAnsi="Arial" w:cs="Arial"/>
          <w:lang w:eastAsia="es-MX"/>
        </w:rPr>
        <w:t xml:space="preserve"> </w:t>
      </w:r>
      <w:r w:rsidRPr="00255BE0">
        <w:rPr>
          <w:rFonts w:ascii="Arial" w:eastAsia="Times New Roman" w:hAnsi="Arial" w:cs="Arial"/>
          <w:color w:val="010101"/>
          <w:lang w:eastAsia="es-MX"/>
        </w:rPr>
        <w:t>de</w:t>
      </w:r>
      <w:r w:rsidRPr="00255BE0">
        <w:rPr>
          <w:rFonts w:ascii="Arial" w:eastAsia="Times New Roman" w:hAnsi="Arial" w:cs="Arial"/>
          <w:lang w:eastAsia="es-MX"/>
        </w:rPr>
        <w:t xml:space="preserve"> </w:t>
      </w:r>
      <w:r w:rsidRPr="00255BE0">
        <w:rPr>
          <w:rFonts w:ascii="Arial" w:eastAsia="Times New Roman" w:hAnsi="Arial" w:cs="Arial"/>
          <w:color w:val="010101"/>
          <w:lang w:eastAsia="es-MX"/>
        </w:rPr>
        <w:t>Derecho</w:t>
      </w:r>
      <w:r w:rsidRPr="00255BE0">
        <w:rPr>
          <w:rFonts w:ascii="Arial" w:eastAsia="Times New Roman" w:hAnsi="Arial" w:cs="Arial"/>
          <w:lang w:eastAsia="es-MX"/>
        </w:rPr>
        <w:t xml:space="preserve"> </w:t>
      </w:r>
      <w:r w:rsidRPr="00255BE0">
        <w:rPr>
          <w:rFonts w:ascii="Arial" w:eastAsia="Times New Roman" w:hAnsi="Arial" w:cs="Arial"/>
          <w:color w:val="010101"/>
          <w:lang w:eastAsia="es-MX"/>
        </w:rPr>
        <w:t>de</w:t>
      </w:r>
      <w:r w:rsidRPr="00255BE0">
        <w:rPr>
          <w:rFonts w:ascii="Arial" w:eastAsia="Times New Roman" w:hAnsi="Arial" w:cs="Arial"/>
          <w:lang w:eastAsia="es-MX"/>
        </w:rPr>
        <w:t xml:space="preserve"> </w:t>
      </w:r>
      <w:r w:rsidRPr="00255BE0">
        <w:rPr>
          <w:rFonts w:ascii="Arial" w:eastAsia="Times New Roman" w:hAnsi="Arial" w:cs="Arial"/>
          <w:color w:val="010101"/>
          <w:lang w:eastAsia="es-MX"/>
        </w:rPr>
        <w:t>Autor.</w:t>
      </w:r>
    </w:p>
    <w:p w:rsidR="00255BE0" w:rsidRPr="005F591D" w:rsidRDefault="00255BE0" w:rsidP="00255BE0">
      <w:pPr>
        <w:spacing w:after="0" w:line="360" w:lineRule="auto"/>
        <w:jc w:val="both"/>
        <w:rPr>
          <w:rFonts w:ascii="Arial" w:hAnsi="Arial" w:cs="Arial"/>
        </w:rPr>
      </w:pPr>
    </w:p>
    <w:sectPr w:rsidR="00255BE0" w:rsidRPr="005F591D" w:rsidSect="00763DBC">
      <w:footerReference w:type="default" r:id="rId21"/>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13B79" w:rsidRDefault="00313B79" w:rsidP="002D3288">
      <w:pPr>
        <w:spacing w:after="0" w:line="240" w:lineRule="auto"/>
      </w:pPr>
      <w:r>
        <w:separator/>
      </w:r>
    </w:p>
  </w:endnote>
  <w:endnote w:type="continuationSeparator" w:id="0">
    <w:p w:rsidR="00313B79" w:rsidRDefault="00313B79" w:rsidP="002D32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Liberation Serif">
    <w:altName w:val="Yu Mincho Demibold"/>
    <w:charset w:val="80"/>
    <w:family w:val="roman"/>
    <w:pitch w:val="variable"/>
  </w:font>
  <w:font w:name="WenQuanYi Micro Hei">
    <w:altName w:val="Arial Unicode MS"/>
    <w:charset w:val="80"/>
    <w:family w:val="auto"/>
    <w:pitch w:val="variable"/>
  </w:font>
  <w:font w:name="Lohit Hindi">
    <w:altName w:val="Arial Unicode MS"/>
    <w:charset w:val="80"/>
    <w:family w:val="auto"/>
    <w:pitch w:val="variable"/>
  </w:font>
  <w:font w:name="Segoe UI">
    <w:panose1 w:val="020B0502040204020203"/>
    <w:charset w:val="00"/>
    <w:family w:val="swiss"/>
    <w:pitch w:val="variable"/>
    <w:sig w:usb0="E4002EFF" w:usb1="C000E47F"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Ideal Sans Light">
    <w:altName w:val="Ideal Sans Light"/>
    <w:panose1 w:val="00000000000000000000"/>
    <w:charset w:val="00"/>
    <w:family w:val="swiss"/>
    <w:notTrueType/>
    <w:pitch w:val="default"/>
    <w:sig w:usb0="00000003" w:usb1="00000000" w:usb2="00000000" w:usb3="00000000" w:csb0="00000001" w:csb1="00000000"/>
  </w:font>
  <w:font w:name="OpenSymbol">
    <w:altName w:val="Arial Unicode MS"/>
    <w:charset w:val="80"/>
    <w:family w:val="auto"/>
    <w:pitch w:val="default"/>
  </w:font>
  <w:font w:name="Cambria">
    <w:panose1 w:val="02040503050406030204"/>
    <w:charset w:val="00"/>
    <w:family w:val="roman"/>
    <w:pitch w:val="variable"/>
    <w:sig w:usb0="E00002FF" w:usb1="400004FF" w:usb2="00000000" w:usb3="00000000" w:csb0="0000019F" w:csb1="00000000"/>
  </w:font>
  <w:font w:name="Liberation Sans">
    <w:altName w:val="Arial Unicode MS"/>
    <w:charset w:val="80"/>
    <w:family w:val="swiss"/>
    <w:pitch w:val="variable"/>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86469506"/>
      <w:docPartObj>
        <w:docPartGallery w:val="Page Numbers (Bottom of Page)"/>
        <w:docPartUnique/>
      </w:docPartObj>
    </w:sdtPr>
    <w:sdtEndPr/>
    <w:sdtContent>
      <w:p w:rsidR="00F7102D" w:rsidRDefault="00F7102D">
        <w:pPr>
          <w:pStyle w:val="Piedepgina"/>
          <w:jc w:val="right"/>
        </w:pPr>
        <w:r>
          <w:fldChar w:fldCharType="begin"/>
        </w:r>
        <w:r>
          <w:instrText>PAGE   \* MERGEFORMAT</w:instrText>
        </w:r>
        <w:r>
          <w:fldChar w:fldCharType="separate"/>
        </w:r>
        <w:r w:rsidR="005D137B" w:rsidRPr="005D137B">
          <w:rPr>
            <w:noProof/>
            <w:lang w:val="es-ES"/>
          </w:rPr>
          <w:t>118</w:t>
        </w:r>
        <w:r>
          <w:fldChar w:fldCharType="end"/>
        </w:r>
      </w:p>
    </w:sdtContent>
  </w:sdt>
  <w:p w:rsidR="00F7102D" w:rsidRDefault="00F7102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13B79" w:rsidRDefault="00313B79" w:rsidP="002D3288">
      <w:pPr>
        <w:spacing w:after="0" w:line="240" w:lineRule="auto"/>
      </w:pPr>
      <w:r>
        <w:separator/>
      </w:r>
    </w:p>
  </w:footnote>
  <w:footnote w:type="continuationSeparator" w:id="0">
    <w:p w:rsidR="00313B79" w:rsidRDefault="00313B79" w:rsidP="002D3288">
      <w:pPr>
        <w:spacing w:after="0" w:line="240" w:lineRule="auto"/>
      </w:pPr>
      <w:r>
        <w:continuationSeparator/>
      </w:r>
    </w:p>
  </w:footnote>
  <w:footnote w:id="1">
    <w:p w:rsidR="00F7102D" w:rsidRPr="0093061B" w:rsidRDefault="00F7102D">
      <w:pPr>
        <w:pStyle w:val="Textonotapie"/>
        <w:rPr>
          <w:rFonts w:ascii="Arial" w:hAnsi="Arial" w:cs="Arial"/>
          <w:sz w:val="18"/>
          <w:szCs w:val="18"/>
        </w:rPr>
      </w:pPr>
      <w:r w:rsidRPr="0093061B">
        <w:rPr>
          <w:rStyle w:val="Refdenotaalpie"/>
          <w:rFonts w:ascii="Arial" w:hAnsi="Arial" w:cs="Arial"/>
          <w:sz w:val="18"/>
          <w:szCs w:val="18"/>
        </w:rPr>
        <w:sym w:font="Symbol" w:char="F02A"/>
      </w:r>
      <w:r w:rsidRPr="0093061B">
        <w:rPr>
          <w:rFonts w:ascii="Arial" w:hAnsi="Arial" w:cs="Arial"/>
          <w:sz w:val="18"/>
          <w:szCs w:val="18"/>
        </w:rPr>
        <w:t xml:space="preserve"> Maestro en Derecho Corporativo y Candidato a Doctor en Derecho, absalon.alvarez@anahuac.</w:t>
      </w:r>
      <w:r>
        <w:rPr>
          <w:rFonts w:ascii="Arial" w:hAnsi="Arial" w:cs="Arial"/>
          <w:sz w:val="18"/>
          <w:szCs w:val="18"/>
        </w:rPr>
        <w:t>mx</w:t>
      </w:r>
    </w:p>
  </w:footnote>
  <w:footnote w:id="2">
    <w:p w:rsidR="00F7102D" w:rsidRPr="00B7192D" w:rsidRDefault="00F7102D" w:rsidP="006B550D">
      <w:pPr>
        <w:pStyle w:val="Textonotapie"/>
        <w:jc w:val="both"/>
        <w:rPr>
          <w:rFonts w:ascii="Arial" w:hAnsi="Arial" w:cs="Arial"/>
          <w:sz w:val="18"/>
          <w:szCs w:val="18"/>
          <w:lang w:val="es-ES_tradnl"/>
        </w:rPr>
      </w:pPr>
      <w:r w:rsidRPr="00B7192D">
        <w:rPr>
          <w:rStyle w:val="Refdenotaalpie"/>
        </w:rPr>
        <w:sym w:font="Symbol" w:char="F02A"/>
      </w:r>
      <w:r>
        <w:t xml:space="preserve"> </w:t>
      </w:r>
      <w:r w:rsidRPr="00B301FD">
        <w:rPr>
          <w:rFonts w:ascii="Arial" w:hAnsi="Arial" w:cs="Arial"/>
          <w:sz w:val="18"/>
          <w:szCs w:val="18"/>
          <w:lang w:val="es-ES_tradnl"/>
        </w:rPr>
        <w:t>Profesora de tiempo Completo “C” Definitiva de la Facultad de Derecho de la UNAM, Miembro del Sistema Nacional de Investigadores en el Nivel 1 del Consejo Nacional de Ciencia y Tecnología (CONACYT).</w:t>
      </w:r>
    </w:p>
  </w:footnote>
  <w:footnote w:id="3">
    <w:p w:rsidR="00F7102D" w:rsidRPr="00DE0942" w:rsidRDefault="00F7102D" w:rsidP="006B550D">
      <w:pPr>
        <w:pStyle w:val="Textonotapie"/>
        <w:jc w:val="both"/>
        <w:rPr>
          <w:rFonts w:ascii="Arial" w:hAnsi="Arial" w:cs="Arial"/>
          <w:sz w:val="18"/>
          <w:szCs w:val="18"/>
          <w:lang w:val="es-ES_tradnl"/>
        </w:rPr>
      </w:pPr>
      <w:r w:rsidRPr="00DE0942">
        <w:rPr>
          <w:rStyle w:val="Refdenotaalpie"/>
          <w:rFonts w:ascii="Arial" w:hAnsi="Arial" w:cs="Arial"/>
          <w:sz w:val="18"/>
          <w:szCs w:val="18"/>
        </w:rPr>
        <w:footnoteRef/>
      </w:r>
      <w:r w:rsidRPr="00DE0942">
        <w:rPr>
          <w:rFonts w:ascii="Arial" w:hAnsi="Arial" w:cs="Arial"/>
          <w:sz w:val="18"/>
          <w:szCs w:val="18"/>
        </w:rPr>
        <w:t xml:space="preserve"> </w:t>
      </w:r>
      <w:r w:rsidRPr="00DE0942">
        <w:rPr>
          <w:rFonts w:ascii="Arial" w:hAnsi="Arial" w:cs="Arial"/>
          <w:sz w:val="18"/>
          <w:szCs w:val="18"/>
          <w:lang w:val="es-ES_tradnl"/>
        </w:rPr>
        <w:t>El derecho a la información se reconoce cada vez más como un derecho democrático fundamental, fue establecido en el artículo 19 de la Declaración de los Derechos Humanos de la ONU hace más de 50 años, que a la letra señala: ”Todo individuo tiene derecho a la libertad de opinión y de expresión; este derecho incluye el de no ser molestado a causa de sus opiniones, el de investigar, recibir informaciones y opiniones, el de difundirlas, sin limitación de fronteras, por cualquier medio de expresión”.</w:t>
      </w:r>
    </w:p>
  </w:footnote>
  <w:footnote w:id="4">
    <w:p w:rsidR="00F7102D" w:rsidRPr="0003356E" w:rsidRDefault="00F7102D" w:rsidP="006B550D">
      <w:pPr>
        <w:pStyle w:val="Textonotapie"/>
        <w:jc w:val="both"/>
        <w:rPr>
          <w:rFonts w:ascii="Arial" w:hAnsi="Arial" w:cs="Arial"/>
          <w:sz w:val="18"/>
          <w:szCs w:val="18"/>
        </w:rPr>
      </w:pPr>
      <w:r>
        <w:rPr>
          <w:rStyle w:val="Refdenotaalpie"/>
        </w:rPr>
        <w:footnoteRef/>
      </w:r>
      <w:r>
        <w:t xml:space="preserve"> </w:t>
      </w:r>
      <w:r>
        <w:rPr>
          <w:rFonts w:ascii="Arial" w:hAnsi="Arial" w:cs="Arial"/>
          <w:sz w:val="18"/>
          <w:szCs w:val="18"/>
        </w:rPr>
        <w:t>En</w:t>
      </w:r>
      <w:r w:rsidRPr="00B85207">
        <w:rPr>
          <w:rFonts w:ascii="Arial" w:hAnsi="Arial" w:cs="Arial"/>
          <w:sz w:val="18"/>
          <w:szCs w:val="18"/>
        </w:rPr>
        <w:t xml:space="preserve"> la obra de </w:t>
      </w:r>
      <w:r>
        <w:rPr>
          <w:rFonts w:ascii="Arial" w:hAnsi="Arial" w:cs="Arial"/>
          <w:sz w:val="18"/>
          <w:szCs w:val="18"/>
        </w:rPr>
        <w:t>la República de Platón, se puede apreciar que el</w:t>
      </w:r>
      <w:r w:rsidRPr="00B85207">
        <w:rPr>
          <w:rFonts w:ascii="Arial" w:hAnsi="Arial" w:cs="Arial"/>
          <w:sz w:val="18"/>
          <w:szCs w:val="18"/>
        </w:rPr>
        <w:t xml:space="preserve"> filósofo hace alusión al concepto de “hombre tiránico”. Es así como entendemos en esta obra de más de dos mil años de antigüedad, el hecho de que en tiempos antiguos igualmente existía en la filosofía de la época, la conciencia de que el hombre podía tender a realizar actos negativos o que fueran en contra de terceros. Platón nos menciona lo siguiente:</w:t>
      </w:r>
      <w:r w:rsidRPr="00B85207">
        <w:rPr>
          <w:rFonts w:ascii="Arial" w:hAnsi="Arial" w:cs="Arial"/>
          <w:i/>
          <w:sz w:val="18"/>
          <w:szCs w:val="18"/>
        </w:rPr>
        <w:t xml:space="preserve"> “Estos deseos nacen en el alma de todos los hombres; pero unos, reprimidos por las leyes o por otros deseos mejores, se desvanecen enteramente; mientras que en otros, por el contrario, estos deseos son más numerosos y al mismo tiempo los más fuertes…”</w:t>
      </w:r>
      <w:r w:rsidRPr="002D477F">
        <w:t xml:space="preserve"> </w:t>
      </w:r>
      <w:r>
        <w:rPr>
          <w:rFonts w:ascii="Arial" w:hAnsi="Arial" w:cs="Arial"/>
          <w:sz w:val="18"/>
          <w:szCs w:val="18"/>
        </w:rPr>
        <w:t xml:space="preserve">De </w:t>
      </w:r>
      <w:proofErr w:type="spellStart"/>
      <w:r>
        <w:rPr>
          <w:rFonts w:ascii="Arial" w:hAnsi="Arial" w:cs="Arial"/>
          <w:sz w:val="18"/>
          <w:szCs w:val="18"/>
        </w:rPr>
        <w:t>Azcárate</w:t>
      </w:r>
      <w:proofErr w:type="spellEnd"/>
      <w:r>
        <w:rPr>
          <w:rFonts w:ascii="Arial" w:hAnsi="Arial" w:cs="Arial"/>
          <w:sz w:val="18"/>
          <w:szCs w:val="18"/>
        </w:rPr>
        <w:t>, Patricio,</w:t>
      </w:r>
      <w:r w:rsidRPr="002D477F">
        <w:rPr>
          <w:rFonts w:ascii="Arial" w:hAnsi="Arial" w:cs="Arial"/>
          <w:sz w:val="18"/>
          <w:szCs w:val="18"/>
        </w:rPr>
        <w:t xml:space="preserve"> </w:t>
      </w:r>
      <w:r w:rsidRPr="006F71AA">
        <w:rPr>
          <w:rFonts w:ascii="Arial" w:hAnsi="Arial" w:cs="Arial"/>
          <w:i/>
          <w:sz w:val="18"/>
          <w:szCs w:val="18"/>
        </w:rPr>
        <w:t>Platón, Obras Completas</w:t>
      </w:r>
      <w:r w:rsidRPr="002D477F">
        <w:rPr>
          <w:rFonts w:ascii="Arial" w:hAnsi="Arial" w:cs="Arial"/>
          <w:sz w:val="18"/>
          <w:szCs w:val="18"/>
        </w:rPr>
        <w:t xml:space="preserve">, edición de </w:t>
      </w:r>
      <w:proofErr w:type="spellStart"/>
      <w:r w:rsidRPr="002D477F">
        <w:rPr>
          <w:rFonts w:ascii="Arial" w:hAnsi="Arial" w:cs="Arial"/>
          <w:sz w:val="18"/>
          <w:szCs w:val="18"/>
        </w:rPr>
        <w:t>Azcárate</w:t>
      </w:r>
      <w:proofErr w:type="spellEnd"/>
      <w:r w:rsidRPr="002D477F">
        <w:rPr>
          <w:rFonts w:ascii="Arial" w:hAnsi="Arial" w:cs="Arial"/>
          <w:sz w:val="18"/>
          <w:szCs w:val="18"/>
        </w:rPr>
        <w:t>, tomo 8, Mad</w:t>
      </w:r>
      <w:r>
        <w:rPr>
          <w:rFonts w:ascii="Arial" w:hAnsi="Arial" w:cs="Arial"/>
          <w:sz w:val="18"/>
          <w:szCs w:val="18"/>
        </w:rPr>
        <w:t>rid 1872. Libro Noveno, pp.</w:t>
      </w:r>
      <w:r w:rsidRPr="002D477F">
        <w:rPr>
          <w:rFonts w:ascii="Arial" w:hAnsi="Arial" w:cs="Arial"/>
          <w:sz w:val="18"/>
          <w:szCs w:val="18"/>
        </w:rPr>
        <w:t>135 – 170.</w:t>
      </w:r>
    </w:p>
  </w:footnote>
  <w:footnote w:id="5">
    <w:p w:rsidR="00F7102D" w:rsidRPr="006E556F" w:rsidRDefault="00F7102D" w:rsidP="006B550D">
      <w:pPr>
        <w:pStyle w:val="Textonotapie"/>
        <w:jc w:val="both"/>
        <w:rPr>
          <w:rFonts w:ascii="Arial" w:hAnsi="Arial" w:cs="Arial"/>
          <w:sz w:val="18"/>
          <w:szCs w:val="18"/>
        </w:rPr>
      </w:pPr>
      <w:r w:rsidRPr="0003356E">
        <w:rPr>
          <w:rStyle w:val="Refdenotaalpie"/>
          <w:rFonts w:ascii="Arial" w:hAnsi="Arial" w:cs="Arial"/>
          <w:sz w:val="18"/>
          <w:szCs w:val="18"/>
        </w:rPr>
        <w:footnoteRef/>
      </w:r>
      <w:r w:rsidRPr="0003356E">
        <w:rPr>
          <w:rFonts w:ascii="Arial" w:hAnsi="Arial" w:cs="Arial"/>
          <w:sz w:val="18"/>
          <w:szCs w:val="18"/>
        </w:rPr>
        <w:t xml:space="preserve"> </w:t>
      </w:r>
      <w:r>
        <w:rPr>
          <w:rFonts w:ascii="Arial" w:hAnsi="Arial" w:cs="Arial"/>
          <w:sz w:val="18"/>
          <w:szCs w:val="18"/>
        </w:rPr>
        <w:t>D</w:t>
      </w:r>
      <w:r w:rsidRPr="0003356E">
        <w:rPr>
          <w:rFonts w:ascii="Arial" w:hAnsi="Arial" w:cs="Arial"/>
          <w:sz w:val="18"/>
          <w:szCs w:val="18"/>
        </w:rPr>
        <w:t>urante el periodo de</w:t>
      </w:r>
      <w:r>
        <w:rPr>
          <w:rFonts w:ascii="Arial" w:hAnsi="Arial" w:cs="Arial"/>
          <w:sz w:val="18"/>
          <w:szCs w:val="18"/>
        </w:rPr>
        <w:t>l Presidente Vicente Fox Quesada, se creó</w:t>
      </w:r>
      <w:r w:rsidRPr="0003356E">
        <w:rPr>
          <w:rFonts w:ascii="Arial" w:hAnsi="Arial" w:cs="Arial"/>
          <w:sz w:val="18"/>
          <w:szCs w:val="18"/>
        </w:rPr>
        <w:t xml:space="preserve"> la Comisión Intersecretarial Anticorrupción desde el mismo día que entró al gobierno, así como la aprobación de la Ley de Acceso a la Información a la mitad de su sexenio. En el caso de la Comisión, hoy se constituye como un programa federal de la Secretaría de la Función Pública, que es sin duda uno de los mecanismos anticorrupción más fuertes de los que tenemos. En el caso del actual gobierno de la república, podemos observar con algo de dudas, pero al fin y al cabo con buenos ojos la creación del Sistema Nacional contra la Corrupción, lo cual se espera que tenga efectos positivos como por ejemplo la aplicación de la Ley General de Contabilidad Gubernamental que ha sido aplicada en menos de la mitad de los gobiernos municipales</w:t>
      </w:r>
      <w:r>
        <w:rPr>
          <w:rFonts w:ascii="Arial" w:hAnsi="Arial" w:cs="Arial"/>
          <w:sz w:val="18"/>
          <w:szCs w:val="18"/>
        </w:rPr>
        <w:t>. Ugalde, Luis Carlos,</w:t>
      </w:r>
      <w:r w:rsidRPr="006E556F">
        <w:rPr>
          <w:rFonts w:ascii="Arial" w:hAnsi="Arial" w:cs="Arial"/>
          <w:sz w:val="18"/>
          <w:szCs w:val="18"/>
        </w:rPr>
        <w:t xml:space="preserve"> Sistema Nacional Anticorrup</w:t>
      </w:r>
      <w:r>
        <w:rPr>
          <w:rFonts w:ascii="Arial" w:hAnsi="Arial" w:cs="Arial"/>
          <w:sz w:val="18"/>
          <w:szCs w:val="18"/>
        </w:rPr>
        <w:t xml:space="preserve">ción. El Financiero, 2015. </w:t>
      </w:r>
      <w:r w:rsidRPr="006E556F">
        <w:rPr>
          <w:rFonts w:ascii="Arial" w:hAnsi="Arial" w:cs="Arial"/>
          <w:sz w:val="18"/>
          <w:szCs w:val="18"/>
        </w:rPr>
        <w:t>http://www.elfinanciero.com.mx/opinion/sistema-nacional-anticorrupcion.html</w:t>
      </w:r>
    </w:p>
    <w:p w:rsidR="00F7102D" w:rsidRPr="0003356E" w:rsidRDefault="00F7102D" w:rsidP="006B550D">
      <w:pPr>
        <w:pStyle w:val="Sinespaciado"/>
        <w:jc w:val="both"/>
        <w:rPr>
          <w:rFonts w:ascii="Arial" w:hAnsi="Arial" w:cs="Arial"/>
          <w:sz w:val="18"/>
          <w:szCs w:val="18"/>
        </w:rPr>
      </w:pPr>
    </w:p>
    <w:p w:rsidR="00F7102D" w:rsidRPr="0003356E" w:rsidRDefault="00F7102D" w:rsidP="006B550D">
      <w:pPr>
        <w:pStyle w:val="Textonotapie"/>
        <w:rPr>
          <w:rFonts w:ascii="Arial" w:hAnsi="Arial" w:cs="Arial"/>
          <w:sz w:val="18"/>
          <w:szCs w:val="18"/>
          <w:lang w:val="es-ES_tradnl"/>
        </w:rPr>
      </w:pPr>
    </w:p>
  </w:footnote>
  <w:footnote w:id="6">
    <w:p w:rsidR="00F7102D" w:rsidRPr="009E325B" w:rsidRDefault="00F7102D" w:rsidP="00DE4B84">
      <w:pPr>
        <w:pStyle w:val="Textonotapie"/>
        <w:jc w:val="both"/>
        <w:rPr>
          <w:rFonts w:ascii="Arial" w:hAnsi="Arial" w:cs="Arial"/>
          <w:sz w:val="18"/>
          <w:szCs w:val="18"/>
        </w:rPr>
      </w:pPr>
      <w:r w:rsidRPr="009E325B">
        <w:rPr>
          <w:rStyle w:val="Refdenotaalpie"/>
          <w:rFonts w:ascii="Arial" w:hAnsi="Arial" w:cs="Arial"/>
          <w:sz w:val="18"/>
          <w:szCs w:val="18"/>
        </w:rPr>
        <w:footnoteRef/>
      </w:r>
      <w:r w:rsidRPr="009E325B">
        <w:rPr>
          <w:rFonts w:ascii="Arial" w:hAnsi="Arial" w:cs="Arial"/>
          <w:sz w:val="18"/>
          <w:szCs w:val="18"/>
        </w:rPr>
        <w:t xml:space="preserve"> Ugalde, Luis Carlos, </w:t>
      </w:r>
      <w:r w:rsidRPr="009E325B">
        <w:rPr>
          <w:rFonts w:ascii="Arial" w:hAnsi="Arial" w:cs="Arial"/>
          <w:i/>
          <w:sz w:val="18"/>
          <w:szCs w:val="18"/>
        </w:rPr>
        <w:t>Rendición de Cuentas y Democracia en México</w:t>
      </w:r>
      <w:r w:rsidRPr="009E325B">
        <w:rPr>
          <w:rFonts w:ascii="Arial" w:hAnsi="Arial" w:cs="Arial"/>
          <w:sz w:val="18"/>
          <w:szCs w:val="18"/>
        </w:rPr>
        <w:t>, 2002, p.45.</w:t>
      </w:r>
    </w:p>
  </w:footnote>
  <w:footnote w:id="7">
    <w:p w:rsidR="00F7102D" w:rsidRPr="009E325B" w:rsidRDefault="00F7102D" w:rsidP="00DE4B84">
      <w:pPr>
        <w:pStyle w:val="Textonotapie"/>
        <w:jc w:val="both"/>
        <w:rPr>
          <w:rFonts w:ascii="Arial" w:hAnsi="Arial" w:cs="Arial"/>
          <w:sz w:val="18"/>
          <w:szCs w:val="18"/>
        </w:rPr>
      </w:pPr>
      <w:r w:rsidRPr="009E325B">
        <w:rPr>
          <w:rStyle w:val="Refdenotaalpie"/>
          <w:rFonts w:ascii="Arial" w:hAnsi="Arial" w:cs="Arial"/>
          <w:sz w:val="18"/>
          <w:szCs w:val="18"/>
        </w:rPr>
        <w:footnoteRef/>
      </w:r>
      <w:r w:rsidRPr="009E325B">
        <w:rPr>
          <w:rFonts w:ascii="Arial" w:hAnsi="Arial" w:cs="Arial"/>
          <w:sz w:val="18"/>
          <w:szCs w:val="18"/>
        </w:rPr>
        <w:t xml:space="preserve"> Mejía Chávez, Ileana, “La privacidad y el derecho a la información c</w:t>
      </w:r>
      <w:r>
        <w:rPr>
          <w:rFonts w:ascii="Arial" w:hAnsi="Arial" w:cs="Arial"/>
          <w:sz w:val="18"/>
          <w:szCs w:val="18"/>
        </w:rPr>
        <w:t xml:space="preserve">omo parte de la modernidad” en </w:t>
      </w:r>
      <w:r w:rsidR="00C614D3">
        <w:rPr>
          <w:rFonts w:ascii="Arial" w:hAnsi="Arial" w:cs="Arial"/>
          <w:i/>
          <w:sz w:val="18"/>
          <w:szCs w:val="18"/>
        </w:rPr>
        <w:t>El sistema jurídico mexicano en</w:t>
      </w:r>
      <w:r w:rsidRPr="009E325B">
        <w:rPr>
          <w:rFonts w:ascii="Arial" w:hAnsi="Arial" w:cs="Arial"/>
          <w:i/>
          <w:sz w:val="18"/>
          <w:szCs w:val="18"/>
        </w:rPr>
        <w:t xml:space="preserve"> Primer Certamen Nacional de Ensayo. México entra en la era de la transparencia,</w:t>
      </w:r>
      <w:r w:rsidRPr="009E325B">
        <w:rPr>
          <w:rFonts w:ascii="Arial" w:hAnsi="Arial" w:cs="Arial"/>
          <w:sz w:val="18"/>
          <w:szCs w:val="18"/>
        </w:rPr>
        <w:t xml:space="preserve"> México, Instituto Federal de Acceso a la I</w:t>
      </w:r>
      <w:r>
        <w:rPr>
          <w:rFonts w:ascii="Arial" w:hAnsi="Arial" w:cs="Arial"/>
          <w:sz w:val="18"/>
          <w:szCs w:val="18"/>
        </w:rPr>
        <w:t xml:space="preserve">nformación Pública (IFAI), 2004, p. </w:t>
      </w:r>
      <w:r w:rsidRPr="009E325B">
        <w:rPr>
          <w:rFonts w:ascii="Arial" w:hAnsi="Arial" w:cs="Arial"/>
          <w:sz w:val="18"/>
          <w:szCs w:val="18"/>
        </w:rPr>
        <w:t>15.</w:t>
      </w:r>
    </w:p>
  </w:footnote>
  <w:footnote w:id="8">
    <w:p w:rsidR="00F7102D" w:rsidRPr="009E325B" w:rsidRDefault="00F7102D" w:rsidP="00DE4B84">
      <w:pPr>
        <w:pStyle w:val="Textonotapie"/>
        <w:jc w:val="both"/>
        <w:rPr>
          <w:rFonts w:ascii="Arial" w:hAnsi="Arial" w:cs="Arial"/>
          <w:sz w:val="18"/>
          <w:szCs w:val="18"/>
        </w:rPr>
      </w:pPr>
      <w:r w:rsidRPr="009E325B">
        <w:rPr>
          <w:rStyle w:val="Refdenotaalpie"/>
          <w:rFonts w:ascii="Arial" w:hAnsi="Arial" w:cs="Arial"/>
          <w:sz w:val="18"/>
          <w:szCs w:val="18"/>
        </w:rPr>
        <w:footnoteRef/>
      </w:r>
      <w:r>
        <w:rPr>
          <w:rFonts w:ascii="Arial" w:hAnsi="Arial" w:cs="Arial"/>
          <w:sz w:val="18"/>
          <w:szCs w:val="18"/>
        </w:rPr>
        <w:t xml:space="preserve"> Mejía Chávez, Ileana</w:t>
      </w:r>
      <w:r w:rsidRPr="009E325B">
        <w:rPr>
          <w:rFonts w:ascii="Arial" w:hAnsi="Arial" w:cs="Arial"/>
          <w:sz w:val="18"/>
          <w:szCs w:val="18"/>
        </w:rPr>
        <w:t xml:space="preserve">, </w:t>
      </w:r>
      <w:proofErr w:type="spellStart"/>
      <w:r w:rsidRPr="009E325B">
        <w:rPr>
          <w:rFonts w:ascii="Arial" w:hAnsi="Arial" w:cs="Arial"/>
          <w:i/>
          <w:sz w:val="18"/>
          <w:szCs w:val="18"/>
        </w:rPr>
        <w:t>Op</w:t>
      </w:r>
      <w:proofErr w:type="spellEnd"/>
      <w:r w:rsidRPr="009E325B">
        <w:rPr>
          <w:rFonts w:ascii="Arial" w:hAnsi="Arial" w:cs="Arial"/>
          <w:i/>
          <w:sz w:val="18"/>
          <w:szCs w:val="18"/>
        </w:rPr>
        <w:t>. Cit.,</w:t>
      </w:r>
      <w:r w:rsidRPr="009E325B">
        <w:rPr>
          <w:rFonts w:ascii="Arial" w:hAnsi="Arial" w:cs="Arial"/>
          <w:sz w:val="18"/>
          <w:szCs w:val="18"/>
        </w:rPr>
        <w:t xml:space="preserve"> p.9.</w:t>
      </w:r>
    </w:p>
  </w:footnote>
  <w:footnote w:id="9">
    <w:p w:rsidR="00F7102D" w:rsidRPr="009E325B" w:rsidRDefault="00F7102D" w:rsidP="00DE4B84">
      <w:pPr>
        <w:spacing w:after="0" w:line="240" w:lineRule="auto"/>
        <w:jc w:val="both"/>
        <w:rPr>
          <w:rFonts w:ascii="Arial" w:hAnsi="Arial" w:cs="Arial"/>
          <w:sz w:val="18"/>
          <w:szCs w:val="18"/>
        </w:rPr>
      </w:pPr>
      <w:r w:rsidRPr="009E325B">
        <w:rPr>
          <w:rStyle w:val="Refdenotaalpie"/>
          <w:rFonts w:ascii="Arial" w:hAnsi="Arial" w:cs="Arial"/>
          <w:sz w:val="18"/>
          <w:szCs w:val="18"/>
        </w:rPr>
        <w:footnoteRef/>
      </w:r>
      <w:r w:rsidRPr="009E325B">
        <w:rPr>
          <w:rFonts w:ascii="Arial" w:hAnsi="Arial" w:cs="Arial"/>
          <w:sz w:val="18"/>
          <w:szCs w:val="18"/>
        </w:rPr>
        <w:t xml:space="preserve">   Para mayor abundamiento del tema democracia véase,  Rios Ruiz Alma de los </w:t>
      </w:r>
      <w:proofErr w:type="spellStart"/>
      <w:r w:rsidRPr="009E325B">
        <w:rPr>
          <w:rFonts w:ascii="Arial" w:hAnsi="Arial" w:cs="Arial"/>
          <w:sz w:val="18"/>
          <w:szCs w:val="18"/>
        </w:rPr>
        <w:t>Angeles</w:t>
      </w:r>
      <w:proofErr w:type="spellEnd"/>
      <w:r w:rsidRPr="009E325B">
        <w:rPr>
          <w:rFonts w:ascii="Arial" w:hAnsi="Arial" w:cs="Arial"/>
          <w:sz w:val="18"/>
          <w:szCs w:val="18"/>
        </w:rPr>
        <w:t xml:space="preserve"> “Aciertos y tropiezos e la democracia en México” en Perfiles de las Ciencias Sociales , Año 1, </w:t>
      </w:r>
      <w:proofErr w:type="spellStart"/>
      <w:r w:rsidRPr="009E325B">
        <w:rPr>
          <w:rFonts w:ascii="Arial" w:hAnsi="Arial" w:cs="Arial"/>
          <w:sz w:val="18"/>
          <w:szCs w:val="18"/>
        </w:rPr>
        <w:t>núm</w:t>
      </w:r>
      <w:proofErr w:type="spellEnd"/>
      <w:r w:rsidRPr="009E325B">
        <w:rPr>
          <w:rFonts w:ascii="Arial" w:hAnsi="Arial" w:cs="Arial"/>
          <w:sz w:val="18"/>
          <w:szCs w:val="18"/>
        </w:rPr>
        <w:t xml:space="preserve"> 2, División Académica de Ciencias Sociales y Humanidades, Universidad Juárez Autónoma de Tabasco, enero-</w:t>
      </w:r>
      <w:proofErr w:type="spellStart"/>
      <w:r w:rsidRPr="009E325B">
        <w:rPr>
          <w:rFonts w:ascii="Arial" w:hAnsi="Arial" w:cs="Arial"/>
          <w:sz w:val="18"/>
          <w:szCs w:val="18"/>
        </w:rPr>
        <w:t>jumio</w:t>
      </w:r>
      <w:proofErr w:type="spellEnd"/>
      <w:r w:rsidRPr="009E325B">
        <w:rPr>
          <w:rFonts w:ascii="Arial" w:hAnsi="Arial" w:cs="Arial"/>
          <w:sz w:val="18"/>
          <w:szCs w:val="18"/>
        </w:rPr>
        <w:t xml:space="preserve"> 2014, México, UAJ en  http://revistas.ujat.mx/index.php/perfiles/issue/view/130</w:t>
      </w:r>
    </w:p>
  </w:footnote>
  <w:footnote w:id="10">
    <w:p w:rsidR="00F7102D" w:rsidRPr="009E325B" w:rsidRDefault="00F7102D" w:rsidP="00DE4B84">
      <w:pPr>
        <w:pStyle w:val="Textonotapie"/>
        <w:rPr>
          <w:rFonts w:ascii="Arial" w:hAnsi="Arial" w:cs="Arial"/>
          <w:sz w:val="18"/>
          <w:szCs w:val="18"/>
        </w:rPr>
      </w:pPr>
      <w:r w:rsidRPr="009E325B">
        <w:rPr>
          <w:rStyle w:val="Refdenotaalpie"/>
          <w:rFonts w:ascii="Arial" w:hAnsi="Arial" w:cs="Arial"/>
          <w:sz w:val="18"/>
          <w:szCs w:val="18"/>
        </w:rPr>
        <w:footnoteRef/>
      </w:r>
      <w:r w:rsidRPr="009E325B">
        <w:rPr>
          <w:rFonts w:ascii="Arial" w:hAnsi="Arial" w:cs="Arial"/>
          <w:sz w:val="18"/>
          <w:szCs w:val="18"/>
        </w:rPr>
        <w:t xml:space="preserve"> Mejía Chávez, Ileana, </w:t>
      </w:r>
      <w:proofErr w:type="spellStart"/>
      <w:r w:rsidRPr="009E325B">
        <w:rPr>
          <w:rFonts w:ascii="Arial" w:hAnsi="Arial" w:cs="Arial"/>
          <w:i/>
          <w:sz w:val="18"/>
          <w:szCs w:val="18"/>
        </w:rPr>
        <w:t>Op</w:t>
      </w:r>
      <w:proofErr w:type="spellEnd"/>
      <w:r w:rsidRPr="009E325B">
        <w:rPr>
          <w:rFonts w:ascii="Arial" w:hAnsi="Arial" w:cs="Arial"/>
          <w:i/>
          <w:sz w:val="18"/>
          <w:szCs w:val="18"/>
        </w:rPr>
        <w:t>. Cit.,</w:t>
      </w:r>
      <w:r>
        <w:rPr>
          <w:rFonts w:ascii="Arial" w:hAnsi="Arial" w:cs="Arial"/>
          <w:sz w:val="18"/>
          <w:szCs w:val="18"/>
        </w:rPr>
        <w:t xml:space="preserve"> p.9.</w:t>
      </w:r>
    </w:p>
  </w:footnote>
  <w:footnote w:id="11">
    <w:p w:rsidR="00F7102D" w:rsidRPr="0094216C" w:rsidRDefault="00F7102D" w:rsidP="00DE4B84">
      <w:pPr>
        <w:pStyle w:val="Textonotapie"/>
        <w:rPr>
          <w:rFonts w:ascii="Arial" w:hAnsi="Arial" w:cs="Arial"/>
        </w:rPr>
      </w:pPr>
      <w:r w:rsidRPr="009E325B">
        <w:rPr>
          <w:rStyle w:val="Refdenotaalpie"/>
          <w:rFonts w:ascii="Arial" w:hAnsi="Arial" w:cs="Arial"/>
          <w:sz w:val="18"/>
          <w:szCs w:val="18"/>
        </w:rPr>
        <w:footnoteRef/>
      </w:r>
      <w:r w:rsidRPr="009E325B">
        <w:rPr>
          <w:rFonts w:ascii="Arial" w:hAnsi="Arial" w:cs="Arial"/>
          <w:sz w:val="18"/>
          <w:szCs w:val="18"/>
        </w:rPr>
        <w:t xml:space="preserve"> La transparencia: elemento básico de un régimen democrático, Revista FUSDA, http://www.fusda.org/REVISTA%208%20-3TRANSPARENCIA.pdf</w:t>
      </w:r>
    </w:p>
  </w:footnote>
  <w:footnote w:id="12">
    <w:p w:rsidR="00F7102D" w:rsidRPr="009E325B" w:rsidRDefault="00F7102D" w:rsidP="006B550D">
      <w:pPr>
        <w:pStyle w:val="Textonotapie"/>
        <w:rPr>
          <w:sz w:val="18"/>
          <w:szCs w:val="18"/>
        </w:rPr>
      </w:pPr>
      <w:r w:rsidRPr="009E325B">
        <w:rPr>
          <w:rStyle w:val="Refdenotaalpie"/>
          <w:rFonts w:ascii="Arial" w:hAnsi="Arial" w:cs="Arial"/>
          <w:sz w:val="18"/>
          <w:szCs w:val="18"/>
        </w:rPr>
        <w:footnoteRef/>
      </w:r>
      <w:r w:rsidRPr="009E325B">
        <w:rPr>
          <w:rFonts w:ascii="Arial" w:hAnsi="Arial" w:cs="Arial"/>
          <w:sz w:val="18"/>
          <w:szCs w:val="18"/>
        </w:rPr>
        <w:t xml:space="preserve"> </w:t>
      </w:r>
      <w:r w:rsidRPr="009E325B">
        <w:rPr>
          <w:rFonts w:ascii="Arial" w:hAnsi="Arial" w:cs="Arial"/>
          <w:i/>
          <w:sz w:val="18"/>
          <w:szCs w:val="18"/>
        </w:rPr>
        <w:t>Ídem.</w:t>
      </w:r>
    </w:p>
  </w:footnote>
  <w:footnote w:id="13">
    <w:p w:rsidR="00F7102D" w:rsidRPr="009E325B" w:rsidRDefault="00F7102D" w:rsidP="006B550D">
      <w:pPr>
        <w:pStyle w:val="Textonotapie"/>
        <w:rPr>
          <w:rFonts w:ascii="Arial" w:hAnsi="Arial" w:cs="Arial"/>
          <w:sz w:val="18"/>
          <w:szCs w:val="18"/>
        </w:rPr>
      </w:pPr>
      <w:r w:rsidRPr="009E325B">
        <w:rPr>
          <w:rStyle w:val="Refdenotaalpie"/>
          <w:rFonts w:ascii="Arial" w:hAnsi="Arial" w:cs="Arial"/>
          <w:sz w:val="18"/>
          <w:szCs w:val="18"/>
        </w:rPr>
        <w:footnoteRef/>
      </w:r>
      <w:r w:rsidRPr="009E325B">
        <w:rPr>
          <w:rFonts w:ascii="Arial" w:hAnsi="Arial" w:cs="Arial"/>
          <w:sz w:val="18"/>
          <w:szCs w:val="18"/>
        </w:rPr>
        <w:t xml:space="preserve"> Hill Mayoral, Benjamín</w:t>
      </w:r>
      <w:r>
        <w:rPr>
          <w:rFonts w:ascii="Arial" w:hAnsi="Arial" w:cs="Arial"/>
          <w:sz w:val="18"/>
          <w:szCs w:val="18"/>
        </w:rPr>
        <w:t>,</w:t>
      </w:r>
      <w:r w:rsidRPr="009E325B">
        <w:rPr>
          <w:rFonts w:ascii="Arial" w:hAnsi="Arial" w:cs="Arial"/>
          <w:sz w:val="18"/>
          <w:szCs w:val="18"/>
        </w:rPr>
        <w:t xml:space="preserve"> </w:t>
      </w:r>
      <w:r w:rsidRPr="009E325B">
        <w:rPr>
          <w:rFonts w:ascii="Arial" w:hAnsi="Arial" w:cs="Arial"/>
          <w:i/>
          <w:sz w:val="18"/>
          <w:szCs w:val="18"/>
        </w:rPr>
        <w:t>Ley de Transparencia: un pacto de honestidad entre gobierno y ciudadanos,</w:t>
      </w:r>
      <w:r w:rsidRPr="009E325B">
        <w:rPr>
          <w:rFonts w:ascii="Arial" w:hAnsi="Arial" w:cs="Arial"/>
          <w:sz w:val="18"/>
          <w:szCs w:val="18"/>
        </w:rPr>
        <w:t xml:space="preserve"> Entorno, </w:t>
      </w:r>
      <w:proofErr w:type="spellStart"/>
      <w:r w:rsidRPr="009E325B">
        <w:rPr>
          <w:rFonts w:ascii="Arial" w:hAnsi="Arial" w:cs="Arial"/>
          <w:sz w:val="18"/>
          <w:szCs w:val="18"/>
        </w:rPr>
        <w:t>Coparmex</w:t>
      </w:r>
      <w:proofErr w:type="spellEnd"/>
      <w:r w:rsidRPr="009E325B">
        <w:rPr>
          <w:rFonts w:ascii="Arial" w:hAnsi="Arial" w:cs="Arial"/>
          <w:sz w:val="18"/>
          <w:szCs w:val="18"/>
        </w:rPr>
        <w:t>, No.168, Septiembre 2002, p.34.</w:t>
      </w:r>
    </w:p>
  </w:footnote>
  <w:footnote w:id="14">
    <w:p w:rsidR="00F7102D" w:rsidRPr="009E325B" w:rsidRDefault="00F7102D" w:rsidP="006B550D">
      <w:pPr>
        <w:pStyle w:val="Textonotapie"/>
        <w:rPr>
          <w:rFonts w:ascii="Arial" w:hAnsi="Arial" w:cs="Arial"/>
          <w:sz w:val="18"/>
          <w:szCs w:val="18"/>
        </w:rPr>
      </w:pPr>
      <w:r w:rsidRPr="009E325B">
        <w:rPr>
          <w:rStyle w:val="Refdenotaalpie"/>
          <w:rFonts w:ascii="Arial" w:hAnsi="Arial" w:cs="Arial"/>
          <w:sz w:val="18"/>
          <w:szCs w:val="18"/>
        </w:rPr>
        <w:footnoteRef/>
      </w:r>
      <w:r w:rsidRPr="009E325B">
        <w:rPr>
          <w:rFonts w:ascii="Arial" w:hAnsi="Arial" w:cs="Arial"/>
          <w:sz w:val="18"/>
          <w:szCs w:val="18"/>
        </w:rPr>
        <w:t xml:space="preserve"> IFAI, Marco teórico-metodológico de la Cultura de la Transparencia. México, Diciembre de 2003. Disponible en internet en: http://www.ifai.org.mx/textos/culturatransparencia/mtm.pdf</w:t>
      </w:r>
    </w:p>
  </w:footnote>
  <w:footnote w:id="15">
    <w:p w:rsidR="00F7102D" w:rsidRPr="009E325B" w:rsidRDefault="00F7102D" w:rsidP="006B550D">
      <w:pPr>
        <w:pStyle w:val="Textonotapie"/>
        <w:rPr>
          <w:sz w:val="18"/>
          <w:szCs w:val="18"/>
        </w:rPr>
      </w:pPr>
      <w:r w:rsidRPr="009E325B">
        <w:rPr>
          <w:rStyle w:val="Refdenotaalpie"/>
          <w:rFonts w:ascii="Arial" w:hAnsi="Arial" w:cs="Arial"/>
          <w:sz w:val="18"/>
          <w:szCs w:val="18"/>
        </w:rPr>
        <w:footnoteRef/>
      </w:r>
      <w:r w:rsidRPr="009E325B">
        <w:rPr>
          <w:rFonts w:ascii="Arial" w:hAnsi="Arial" w:cs="Arial"/>
          <w:sz w:val="18"/>
          <w:szCs w:val="18"/>
        </w:rPr>
        <w:t xml:space="preserve"> </w:t>
      </w:r>
      <w:r w:rsidRPr="009E325B">
        <w:rPr>
          <w:rFonts w:ascii="Arial" w:hAnsi="Arial" w:cs="Arial"/>
          <w:i/>
          <w:sz w:val="18"/>
          <w:szCs w:val="18"/>
        </w:rPr>
        <w:t>Ídem.</w:t>
      </w:r>
    </w:p>
  </w:footnote>
  <w:footnote w:id="16">
    <w:p w:rsidR="00F7102D" w:rsidRPr="009E325B" w:rsidRDefault="00F7102D" w:rsidP="006B550D">
      <w:pPr>
        <w:pStyle w:val="Textonotapie"/>
        <w:jc w:val="both"/>
        <w:rPr>
          <w:rFonts w:ascii="Arial" w:hAnsi="Arial" w:cs="Arial"/>
          <w:sz w:val="18"/>
          <w:szCs w:val="18"/>
        </w:rPr>
      </w:pPr>
      <w:r w:rsidRPr="009E325B">
        <w:rPr>
          <w:rStyle w:val="Refdenotaalpie"/>
          <w:rFonts w:ascii="Arial" w:hAnsi="Arial" w:cs="Arial"/>
          <w:sz w:val="18"/>
          <w:szCs w:val="18"/>
        </w:rPr>
        <w:footnoteRef/>
      </w:r>
      <w:r w:rsidRPr="009E325B">
        <w:rPr>
          <w:rFonts w:ascii="Arial" w:hAnsi="Arial" w:cs="Arial"/>
          <w:sz w:val="18"/>
          <w:szCs w:val="18"/>
        </w:rPr>
        <w:t xml:space="preserve"> Véase artículo 6 de la Constitución Política de los Estados Unidos Mexicanos, Suprema Corte de Justicia de la Nación, Octava edición, octubre de 2013, pp.51 y </w:t>
      </w:r>
      <w:proofErr w:type="spellStart"/>
      <w:r w:rsidRPr="009E325B">
        <w:rPr>
          <w:rFonts w:ascii="Arial" w:hAnsi="Arial" w:cs="Arial"/>
          <w:sz w:val="18"/>
          <w:szCs w:val="18"/>
        </w:rPr>
        <w:t>ss</w:t>
      </w:r>
      <w:proofErr w:type="spellEnd"/>
      <w:r w:rsidRPr="009E325B">
        <w:rPr>
          <w:rFonts w:ascii="Arial" w:hAnsi="Arial" w:cs="Arial"/>
          <w:sz w:val="18"/>
          <w:szCs w:val="18"/>
        </w:rPr>
        <w:t xml:space="preserve"> “…toda persona tiene derecho al libre acceso a información plural y oportunidad, así como a buscar, recibir y difundir información e idea</w:t>
      </w:r>
      <w:r w:rsidR="00C614D3">
        <w:rPr>
          <w:rFonts w:ascii="Arial" w:hAnsi="Arial" w:cs="Arial"/>
          <w:sz w:val="18"/>
          <w:szCs w:val="18"/>
        </w:rPr>
        <w:t>s de toda índole por cualquier</w:t>
      </w:r>
      <w:r w:rsidRPr="009E325B">
        <w:rPr>
          <w:rFonts w:ascii="Arial" w:hAnsi="Arial" w:cs="Arial"/>
          <w:sz w:val="18"/>
          <w:szCs w:val="18"/>
        </w:rPr>
        <w:t xml:space="preserve"> medio de expresión…”</w:t>
      </w:r>
    </w:p>
  </w:footnote>
  <w:footnote w:id="17">
    <w:p w:rsidR="00F7102D" w:rsidRDefault="00F7102D" w:rsidP="006B550D">
      <w:pPr>
        <w:pStyle w:val="Textonotapie"/>
        <w:jc w:val="both"/>
      </w:pPr>
      <w:r w:rsidRPr="009E325B">
        <w:rPr>
          <w:rStyle w:val="Refdenotaalpie"/>
          <w:rFonts w:ascii="Arial" w:hAnsi="Arial" w:cs="Arial"/>
          <w:sz w:val="18"/>
          <w:szCs w:val="18"/>
        </w:rPr>
        <w:footnoteRef/>
      </w:r>
      <w:r w:rsidRPr="009E325B">
        <w:rPr>
          <w:rFonts w:ascii="Arial" w:hAnsi="Arial" w:cs="Arial"/>
          <w:sz w:val="18"/>
          <w:szCs w:val="18"/>
        </w:rPr>
        <w:t xml:space="preserve"> Principios sobre el derecho de acceso a la información, http://www.oas.org/cji/CJI-RES_147_LXXIII-O-08.pdf</w:t>
      </w:r>
    </w:p>
  </w:footnote>
  <w:footnote w:id="18">
    <w:p w:rsidR="00F7102D" w:rsidRPr="009E325B" w:rsidRDefault="00F7102D" w:rsidP="006B550D">
      <w:pPr>
        <w:pStyle w:val="Textonotapie"/>
        <w:jc w:val="both"/>
        <w:rPr>
          <w:rFonts w:ascii="Arial" w:hAnsi="Arial" w:cs="Arial"/>
          <w:sz w:val="18"/>
          <w:szCs w:val="18"/>
        </w:rPr>
      </w:pPr>
      <w:r w:rsidRPr="009E325B">
        <w:rPr>
          <w:rStyle w:val="Refdenotaalpie"/>
          <w:rFonts w:ascii="Arial" w:hAnsi="Arial" w:cs="Arial"/>
          <w:sz w:val="18"/>
          <w:szCs w:val="18"/>
        </w:rPr>
        <w:footnoteRef/>
      </w:r>
      <w:r w:rsidRPr="009E325B">
        <w:rPr>
          <w:rFonts w:ascii="Arial" w:hAnsi="Arial" w:cs="Arial"/>
          <w:sz w:val="18"/>
          <w:szCs w:val="18"/>
        </w:rPr>
        <w:t xml:space="preserve"> Tomado de la capacitación del INAI en sus instalaciones septiembre de 2015.</w:t>
      </w:r>
    </w:p>
  </w:footnote>
  <w:footnote w:id="19">
    <w:p w:rsidR="00F7102D" w:rsidRPr="009E325B" w:rsidRDefault="00F7102D" w:rsidP="006B550D">
      <w:pPr>
        <w:pStyle w:val="Textonotapie"/>
        <w:rPr>
          <w:rFonts w:ascii="Arial" w:hAnsi="Arial" w:cs="Arial"/>
          <w:sz w:val="18"/>
          <w:szCs w:val="18"/>
        </w:rPr>
      </w:pPr>
      <w:r w:rsidRPr="009E325B">
        <w:rPr>
          <w:rStyle w:val="Refdenotaalpie"/>
          <w:rFonts w:ascii="Arial" w:hAnsi="Arial" w:cs="Arial"/>
          <w:sz w:val="18"/>
          <w:szCs w:val="18"/>
        </w:rPr>
        <w:footnoteRef/>
      </w:r>
      <w:r w:rsidRPr="009E325B">
        <w:rPr>
          <w:rFonts w:ascii="Arial" w:hAnsi="Arial" w:cs="Arial"/>
          <w:sz w:val="18"/>
          <w:szCs w:val="18"/>
        </w:rPr>
        <w:t xml:space="preserve"> Tomado de presentación de la capacitación del INAI en septiembre de 2015 en INAI.</w:t>
      </w:r>
    </w:p>
  </w:footnote>
  <w:footnote w:id="20">
    <w:p w:rsidR="00F7102D" w:rsidRPr="009E325B" w:rsidRDefault="00F7102D" w:rsidP="006B550D">
      <w:pPr>
        <w:pStyle w:val="Textonotapie"/>
        <w:jc w:val="both"/>
        <w:rPr>
          <w:rFonts w:ascii="Arial" w:hAnsi="Arial" w:cs="Arial"/>
          <w:sz w:val="18"/>
          <w:szCs w:val="18"/>
        </w:rPr>
      </w:pPr>
      <w:r w:rsidRPr="009E325B">
        <w:rPr>
          <w:rStyle w:val="Refdenotaalpie"/>
          <w:rFonts w:ascii="Arial" w:hAnsi="Arial" w:cs="Arial"/>
          <w:sz w:val="18"/>
          <w:szCs w:val="18"/>
        </w:rPr>
        <w:footnoteRef/>
      </w:r>
      <w:r w:rsidRPr="009E325B">
        <w:rPr>
          <w:rFonts w:ascii="Arial" w:hAnsi="Arial" w:cs="Arial"/>
          <w:sz w:val="18"/>
          <w:szCs w:val="18"/>
        </w:rPr>
        <w:t xml:space="preserve"> Ver Declaración Universal de Derechos Humanos en: http://www.un.org/es/documents/udhr/</w:t>
      </w:r>
    </w:p>
  </w:footnote>
  <w:footnote w:id="21">
    <w:p w:rsidR="00F7102D" w:rsidRPr="009E325B" w:rsidRDefault="00F7102D" w:rsidP="006B550D">
      <w:pPr>
        <w:pStyle w:val="Textonotapie"/>
        <w:jc w:val="both"/>
        <w:rPr>
          <w:rFonts w:ascii="Arial" w:hAnsi="Arial" w:cs="Arial"/>
          <w:sz w:val="18"/>
          <w:szCs w:val="18"/>
        </w:rPr>
      </w:pPr>
      <w:r w:rsidRPr="009E325B">
        <w:rPr>
          <w:rStyle w:val="Refdenotaalpie"/>
          <w:rFonts w:ascii="Arial" w:hAnsi="Arial" w:cs="Arial"/>
          <w:sz w:val="18"/>
          <w:szCs w:val="18"/>
        </w:rPr>
        <w:footnoteRef/>
      </w:r>
      <w:r w:rsidRPr="009E325B">
        <w:rPr>
          <w:rFonts w:ascii="Arial" w:hAnsi="Arial" w:cs="Arial"/>
          <w:sz w:val="18"/>
          <w:szCs w:val="18"/>
        </w:rPr>
        <w:t xml:space="preserve"> Ver Pacto Internacional de Derechos Civiles y Políticos en http://www.ohchr.org/SP/ProfessionalInterest/Pages/CCPR.aspx</w:t>
      </w:r>
    </w:p>
  </w:footnote>
  <w:footnote w:id="22">
    <w:p w:rsidR="00F7102D" w:rsidRPr="009E325B" w:rsidRDefault="00F7102D" w:rsidP="006B550D">
      <w:pPr>
        <w:pStyle w:val="Textonotapie"/>
        <w:jc w:val="both"/>
        <w:rPr>
          <w:sz w:val="18"/>
          <w:szCs w:val="18"/>
        </w:rPr>
      </w:pPr>
      <w:r w:rsidRPr="009E325B">
        <w:rPr>
          <w:rStyle w:val="Refdenotaalpie"/>
          <w:rFonts w:ascii="Arial" w:hAnsi="Arial" w:cs="Arial"/>
          <w:sz w:val="18"/>
          <w:szCs w:val="18"/>
        </w:rPr>
        <w:footnoteRef/>
      </w:r>
      <w:r w:rsidRPr="009E325B">
        <w:rPr>
          <w:rFonts w:ascii="Arial" w:hAnsi="Arial" w:cs="Arial"/>
          <w:sz w:val="18"/>
          <w:szCs w:val="18"/>
        </w:rPr>
        <w:t xml:space="preserve"> Ver Informe del Relator Especial sobre la protección y promoción del derecho a la libertad de opinión y expresión, UN doc. E7CN.4/1999/64, 29 de enero de 1999.</w:t>
      </w:r>
    </w:p>
  </w:footnote>
  <w:footnote w:id="23">
    <w:p w:rsidR="00F7102D" w:rsidRPr="009E325B" w:rsidRDefault="00F7102D" w:rsidP="006B550D">
      <w:pPr>
        <w:pStyle w:val="Textonotapie"/>
        <w:jc w:val="both"/>
        <w:rPr>
          <w:rFonts w:ascii="Arial" w:hAnsi="Arial" w:cs="Arial"/>
          <w:sz w:val="18"/>
          <w:szCs w:val="18"/>
        </w:rPr>
      </w:pPr>
      <w:r w:rsidRPr="009E325B">
        <w:rPr>
          <w:rStyle w:val="Refdenotaalpie"/>
          <w:rFonts w:ascii="Arial" w:hAnsi="Arial" w:cs="Arial"/>
          <w:sz w:val="18"/>
          <w:szCs w:val="18"/>
        </w:rPr>
        <w:footnoteRef/>
      </w:r>
      <w:r w:rsidRPr="009E325B">
        <w:rPr>
          <w:rFonts w:ascii="Arial" w:hAnsi="Arial" w:cs="Arial"/>
          <w:sz w:val="18"/>
          <w:szCs w:val="18"/>
        </w:rPr>
        <w:t xml:space="preserve"> Ver Pacto Internacional de Derechos Civiles y Políticos en http://www.ohchr.org/SP/ProfessionalInterest/Pages/CCPR.aspx</w:t>
      </w:r>
    </w:p>
  </w:footnote>
  <w:footnote w:id="24">
    <w:p w:rsidR="00F7102D" w:rsidRPr="00CE3285" w:rsidRDefault="00F7102D" w:rsidP="006B550D">
      <w:pPr>
        <w:pStyle w:val="Textonotapie"/>
        <w:jc w:val="both"/>
        <w:rPr>
          <w:rFonts w:ascii="Arial" w:hAnsi="Arial" w:cs="Arial"/>
        </w:rPr>
      </w:pPr>
      <w:r w:rsidRPr="009E325B">
        <w:rPr>
          <w:rStyle w:val="Refdenotaalpie"/>
          <w:rFonts w:ascii="Arial" w:hAnsi="Arial" w:cs="Arial"/>
          <w:sz w:val="18"/>
          <w:szCs w:val="18"/>
        </w:rPr>
        <w:footnoteRef/>
      </w:r>
      <w:r w:rsidRPr="009E325B">
        <w:rPr>
          <w:rFonts w:ascii="Arial" w:hAnsi="Arial" w:cs="Arial"/>
          <w:sz w:val="18"/>
          <w:szCs w:val="18"/>
        </w:rPr>
        <w:t xml:space="preserve"> Fuenmayor, Alejandro</w:t>
      </w:r>
      <w:r>
        <w:rPr>
          <w:rFonts w:ascii="Arial" w:hAnsi="Arial" w:cs="Arial"/>
          <w:sz w:val="18"/>
          <w:szCs w:val="18"/>
        </w:rPr>
        <w:t>,</w:t>
      </w:r>
      <w:r w:rsidRPr="009E325B">
        <w:rPr>
          <w:rFonts w:ascii="Arial" w:hAnsi="Arial" w:cs="Arial"/>
          <w:sz w:val="18"/>
          <w:szCs w:val="18"/>
        </w:rPr>
        <w:t xml:space="preserve"> </w:t>
      </w:r>
      <w:r w:rsidRPr="009E325B">
        <w:rPr>
          <w:rFonts w:ascii="Arial" w:hAnsi="Arial" w:cs="Arial"/>
          <w:i/>
          <w:sz w:val="18"/>
          <w:szCs w:val="18"/>
        </w:rPr>
        <w:t>El derecho de acceso de los ciudadanos a la información pública,</w:t>
      </w:r>
      <w:r w:rsidRPr="009E325B">
        <w:rPr>
          <w:rFonts w:ascii="Arial" w:hAnsi="Arial" w:cs="Arial"/>
          <w:sz w:val="18"/>
          <w:szCs w:val="18"/>
        </w:rPr>
        <w:t xml:space="preserve"> San José Costa Rica</w:t>
      </w:r>
      <w:r>
        <w:rPr>
          <w:rFonts w:ascii="Arial" w:hAnsi="Arial" w:cs="Arial"/>
          <w:sz w:val="18"/>
          <w:szCs w:val="18"/>
        </w:rPr>
        <w:t xml:space="preserve">, </w:t>
      </w:r>
      <w:r w:rsidRPr="009E325B">
        <w:rPr>
          <w:rFonts w:ascii="Arial" w:hAnsi="Arial" w:cs="Arial"/>
          <w:sz w:val="18"/>
          <w:szCs w:val="18"/>
        </w:rPr>
        <w:t>UNESCO para América Central, 2004. p.19.</w:t>
      </w:r>
    </w:p>
  </w:footnote>
  <w:footnote w:id="25">
    <w:p w:rsidR="00F7102D" w:rsidRPr="009E325B" w:rsidRDefault="00F7102D" w:rsidP="006B550D">
      <w:pPr>
        <w:pStyle w:val="Textonotapie"/>
        <w:jc w:val="both"/>
        <w:rPr>
          <w:rFonts w:ascii="Arial" w:hAnsi="Arial" w:cs="Arial"/>
          <w:sz w:val="18"/>
          <w:szCs w:val="18"/>
        </w:rPr>
      </w:pPr>
      <w:r w:rsidRPr="009E325B">
        <w:rPr>
          <w:rStyle w:val="Refdenotaalpie"/>
          <w:rFonts w:ascii="Arial" w:hAnsi="Arial" w:cs="Arial"/>
          <w:sz w:val="18"/>
          <w:szCs w:val="18"/>
        </w:rPr>
        <w:footnoteRef/>
      </w:r>
      <w:r w:rsidRPr="009E325B">
        <w:rPr>
          <w:rFonts w:ascii="Arial" w:hAnsi="Arial" w:cs="Arial"/>
          <w:sz w:val="18"/>
          <w:szCs w:val="18"/>
        </w:rPr>
        <w:t xml:space="preserve"> Estudio Especial sobre el Derecho de Acceso a la Información, OEA, Washington, 2007, p.14.</w:t>
      </w:r>
    </w:p>
  </w:footnote>
  <w:footnote w:id="26">
    <w:p w:rsidR="00F7102D" w:rsidRPr="009E325B" w:rsidRDefault="00F7102D" w:rsidP="006B550D">
      <w:pPr>
        <w:pStyle w:val="Textonotapie"/>
        <w:jc w:val="both"/>
        <w:rPr>
          <w:rFonts w:ascii="Arial" w:hAnsi="Arial" w:cs="Arial"/>
          <w:b/>
          <w:sz w:val="18"/>
          <w:szCs w:val="18"/>
        </w:rPr>
      </w:pPr>
      <w:r w:rsidRPr="009E325B">
        <w:rPr>
          <w:rStyle w:val="Refdenotaalpie"/>
          <w:rFonts w:ascii="Arial" w:hAnsi="Arial" w:cs="Arial"/>
          <w:b/>
          <w:sz w:val="18"/>
          <w:szCs w:val="18"/>
        </w:rPr>
        <w:footnoteRef/>
      </w:r>
      <w:r w:rsidRPr="009E325B">
        <w:rPr>
          <w:rFonts w:ascii="Arial" w:hAnsi="Arial" w:cs="Arial"/>
          <w:b/>
          <w:sz w:val="18"/>
          <w:szCs w:val="18"/>
        </w:rPr>
        <w:t xml:space="preserve"> </w:t>
      </w:r>
      <w:r w:rsidRPr="009E325B">
        <w:rPr>
          <w:rFonts w:ascii="Arial" w:hAnsi="Arial" w:cs="Arial"/>
          <w:sz w:val="18"/>
          <w:szCs w:val="18"/>
        </w:rPr>
        <w:t>Ver</w:t>
      </w:r>
      <w:r w:rsidRPr="009E325B">
        <w:rPr>
          <w:rFonts w:ascii="Arial" w:hAnsi="Arial" w:cs="Arial"/>
          <w:b/>
          <w:sz w:val="18"/>
          <w:szCs w:val="18"/>
        </w:rPr>
        <w:t xml:space="preserve"> </w:t>
      </w:r>
      <w:r w:rsidRPr="009E325B">
        <w:rPr>
          <w:rFonts w:ascii="Arial" w:hAnsi="Arial" w:cs="Arial"/>
          <w:bCs/>
          <w:color w:val="000000"/>
          <w:sz w:val="18"/>
          <w:szCs w:val="18"/>
        </w:rPr>
        <w:t xml:space="preserve">Convención Americana sobre Derechos Humanos (Pacto de San José), </w:t>
      </w:r>
      <w:r w:rsidRPr="009E325B">
        <w:rPr>
          <w:rStyle w:val="Textoennegrita"/>
          <w:rFonts w:ascii="Arial" w:hAnsi="Arial" w:cs="Arial"/>
          <w:b w:val="0"/>
          <w:color w:val="000000"/>
          <w:sz w:val="18"/>
          <w:szCs w:val="18"/>
        </w:rPr>
        <w:t>San José, Costa Rica  7 al 22 de noviembre de 1969 en http://www.oas.org/dil/esp/tratados_b-32_convencion_americana_sobre_derechos_humanos.htm</w:t>
      </w:r>
    </w:p>
  </w:footnote>
  <w:footnote w:id="27">
    <w:p w:rsidR="00F7102D" w:rsidRPr="009E325B" w:rsidRDefault="00F7102D" w:rsidP="006B550D">
      <w:pPr>
        <w:pStyle w:val="Textonotapie"/>
        <w:jc w:val="both"/>
        <w:rPr>
          <w:rFonts w:ascii="Arial" w:hAnsi="Arial" w:cs="Arial"/>
          <w:sz w:val="18"/>
          <w:szCs w:val="18"/>
        </w:rPr>
      </w:pPr>
      <w:r w:rsidRPr="009E325B">
        <w:rPr>
          <w:rStyle w:val="Refdenotaalpie"/>
          <w:rFonts w:ascii="Arial" w:hAnsi="Arial" w:cs="Arial"/>
          <w:sz w:val="18"/>
          <w:szCs w:val="18"/>
        </w:rPr>
        <w:footnoteRef/>
      </w:r>
      <w:r w:rsidRPr="009E325B">
        <w:rPr>
          <w:rFonts w:ascii="Arial" w:hAnsi="Arial" w:cs="Arial"/>
          <w:sz w:val="18"/>
          <w:szCs w:val="18"/>
        </w:rPr>
        <w:t xml:space="preserve"> Ver CIDH, Declaración de Principios sobre Libertad de Expresión, Principio 4. Ver también Principios de Lima, Principio 1 El acceso a la información como derecho humano en http://www.oas.org/es/cidh/expresion/showarticle.asp?artID=26&amp;lID=2</w:t>
      </w:r>
    </w:p>
  </w:footnote>
  <w:footnote w:id="28">
    <w:p w:rsidR="00F7102D" w:rsidRPr="009E325B" w:rsidRDefault="00F7102D" w:rsidP="006B550D">
      <w:pPr>
        <w:pStyle w:val="Textonotapie"/>
        <w:jc w:val="both"/>
        <w:rPr>
          <w:rFonts w:ascii="Arial" w:hAnsi="Arial" w:cs="Arial"/>
          <w:sz w:val="18"/>
          <w:szCs w:val="18"/>
        </w:rPr>
      </w:pPr>
      <w:r w:rsidRPr="009E325B">
        <w:rPr>
          <w:rStyle w:val="Refdenotaalpie"/>
          <w:rFonts w:ascii="Arial" w:hAnsi="Arial" w:cs="Arial"/>
          <w:sz w:val="18"/>
          <w:szCs w:val="18"/>
        </w:rPr>
        <w:footnoteRef/>
      </w:r>
      <w:r w:rsidRPr="009E325B">
        <w:rPr>
          <w:rFonts w:ascii="Arial" w:hAnsi="Arial" w:cs="Arial"/>
          <w:sz w:val="18"/>
          <w:szCs w:val="18"/>
        </w:rPr>
        <w:t xml:space="preserve"> Ver CIDH Informe Anual de la Relatoría para la Libertad de Expresión en http://www.oas.org/es/cidh/expresion/index.asp</w:t>
      </w:r>
    </w:p>
  </w:footnote>
  <w:footnote w:id="29">
    <w:p w:rsidR="00F7102D" w:rsidRDefault="00F7102D" w:rsidP="006B550D">
      <w:pPr>
        <w:pStyle w:val="Textonotapie"/>
        <w:jc w:val="both"/>
      </w:pPr>
      <w:r w:rsidRPr="009E325B">
        <w:rPr>
          <w:rStyle w:val="Refdenotaalpie"/>
          <w:rFonts w:ascii="Arial" w:hAnsi="Arial" w:cs="Arial"/>
          <w:sz w:val="18"/>
          <w:szCs w:val="18"/>
        </w:rPr>
        <w:footnoteRef/>
      </w:r>
      <w:r w:rsidRPr="009E325B">
        <w:rPr>
          <w:rFonts w:ascii="Arial" w:hAnsi="Arial" w:cs="Arial"/>
          <w:sz w:val="18"/>
          <w:szCs w:val="18"/>
        </w:rPr>
        <w:t xml:space="preserve"> Ver CIDH, Informe sobre Terrorismo y Derechos Humanos de 2002, párr. 281 en https://www.cidh.oas.org/PRIVADAS/terrorismo.htm</w:t>
      </w:r>
    </w:p>
  </w:footnote>
  <w:footnote w:id="30">
    <w:p w:rsidR="00F7102D" w:rsidRPr="009E325B" w:rsidRDefault="00F7102D" w:rsidP="006B550D">
      <w:pPr>
        <w:pStyle w:val="Textonotapie"/>
        <w:rPr>
          <w:rFonts w:ascii="Arial" w:hAnsi="Arial" w:cs="Arial"/>
          <w:sz w:val="18"/>
          <w:szCs w:val="18"/>
        </w:rPr>
      </w:pPr>
      <w:r w:rsidRPr="009E325B">
        <w:rPr>
          <w:rStyle w:val="Refdenotaalpie"/>
          <w:rFonts w:ascii="Arial" w:hAnsi="Arial" w:cs="Arial"/>
          <w:sz w:val="18"/>
          <w:szCs w:val="18"/>
        </w:rPr>
        <w:footnoteRef/>
      </w:r>
      <w:r w:rsidRPr="009E325B">
        <w:rPr>
          <w:rFonts w:ascii="Arial" w:hAnsi="Arial" w:cs="Arial"/>
          <w:sz w:val="18"/>
          <w:szCs w:val="18"/>
        </w:rPr>
        <w:t xml:space="preserve"> </w:t>
      </w:r>
      <w:r w:rsidRPr="009E325B">
        <w:rPr>
          <w:rFonts w:ascii="Arial" w:hAnsi="Arial" w:cs="Arial"/>
          <w:i/>
          <w:sz w:val="18"/>
          <w:szCs w:val="18"/>
        </w:rPr>
        <w:t>El derecho de acceso de los ciudadanos a la información pública</w:t>
      </w:r>
      <w:r w:rsidRPr="009E325B">
        <w:rPr>
          <w:rFonts w:ascii="Arial" w:hAnsi="Arial" w:cs="Arial"/>
          <w:sz w:val="18"/>
          <w:szCs w:val="18"/>
        </w:rPr>
        <w:t>, OEA, Washington, 2006, p. 19.</w:t>
      </w:r>
    </w:p>
  </w:footnote>
  <w:footnote w:id="31">
    <w:p w:rsidR="00F7102D" w:rsidRPr="009E325B" w:rsidRDefault="00F7102D" w:rsidP="006B550D">
      <w:pPr>
        <w:pStyle w:val="Textonotapie"/>
        <w:rPr>
          <w:rFonts w:ascii="Arial" w:hAnsi="Arial" w:cs="Arial"/>
          <w:sz w:val="18"/>
          <w:szCs w:val="18"/>
        </w:rPr>
      </w:pPr>
      <w:r w:rsidRPr="009E325B">
        <w:rPr>
          <w:rStyle w:val="Refdenotaalpie"/>
          <w:rFonts w:ascii="Arial" w:hAnsi="Arial" w:cs="Arial"/>
          <w:sz w:val="18"/>
          <w:szCs w:val="18"/>
        </w:rPr>
        <w:footnoteRef/>
      </w:r>
      <w:r w:rsidRPr="009E325B">
        <w:rPr>
          <w:rFonts w:ascii="Arial" w:hAnsi="Arial" w:cs="Arial"/>
          <w:sz w:val="18"/>
          <w:szCs w:val="18"/>
        </w:rPr>
        <w:t xml:space="preserve"> Convenio Europeo de Derechos Humanos en http://www.echr.coe.int/Documents/Convention_SPA.pdf</w:t>
      </w:r>
    </w:p>
  </w:footnote>
  <w:footnote w:id="32">
    <w:p w:rsidR="00F7102D" w:rsidRDefault="00F7102D" w:rsidP="006B550D">
      <w:pPr>
        <w:pStyle w:val="Textonotapie"/>
      </w:pPr>
      <w:r w:rsidRPr="009E325B">
        <w:rPr>
          <w:rStyle w:val="Refdenotaalpie"/>
          <w:rFonts w:ascii="Arial" w:hAnsi="Arial" w:cs="Arial"/>
          <w:sz w:val="18"/>
          <w:szCs w:val="18"/>
        </w:rPr>
        <w:footnoteRef/>
      </w:r>
      <w:r w:rsidRPr="009E325B">
        <w:rPr>
          <w:rFonts w:ascii="Arial" w:hAnsi="Arial" w:cs="Arial"/>
          <w:sz w:val="18"/>
          <w:szCs w:val="18"/>
        </w:rPr>
        <w:t xml:space="preserve"> Carta de los derechos fundamentales de la unión europea, Diario Oficial de las Comunidades Europeas, http://www.europarl.europa.eu/charter/pdf/text_es.pdf</w:t>
      </w:r>
    </w:p>
  </w:footnote>
  <w:footnote w:id="33">
    <w:p w:rsidR="00F7102D" w:rsidRPr="009E325B" w:rsidRDefault="00F7102D" w:rsidP="006B550D">
      <w:pPr>
        <w:pStyle w:val="Textonotapie"/>
        <w:jc w:val="both"/>
        <w:rPr>
          <w:rFonts w:ascii="Arial" w:hAnsi="Arial" w:cs="Arial"/>
          <w:sz w:val="18"/>
          <w:szCs w:val="18"/>
        </w:rPr>
      </w:pPr>
      <w:r w:rsidRPr="009E325B">
        <w:rPr>
          <w:rStyle w:val="Refdenotaalpie"/>
          <w:rFonts w:ascii="Arial" w:hAnsi="Arial" w:cs="Arial"/>
          <w:sz w:val="18"/>
          <w:szCs w:val="18"/>
        </w:rPr>
        <w:footnoteRef/>
      </w:r>
      <w:r w:rsidRPr="009E325B">
        <w:rPr>
          <w:rFonts w:ascii="Arial" w:hAnsi="Arial" w:cs="Arial"/>
          <w:sz w:val="18"/>
          <w:szCs w:val="18"/>
        </w:rPr>
        <w:t xml:space="preserve"> </w:t>
      </w:r>
      <w:r w:rsidRPr="009E325B">
        <w:rPr>
          <w:rFonts w:ascii="Arial" w:hAnsi="Arial" w:cs="Arial"/>
          <w:i/>
          <w:sz w:val="18"/>
          <w:szCs w:val="18"/>
        </w:rPr>
        <w:t>El derecho de acceso de los ciudadanos a la información pública</w:t>
      </w:r>
      <w:r w:rsidRPr="009E325B">
        <w:rPr>
          <w:rFonts w:ascii="Arial" w:hAnsi="Arial" w:cs="Arial"/>
          <w:sz w:val="18"/>
          <w:szCs w:val="18"/>
        </w:rPr>
        <w:t>, OEA, Washington, 2006</w:t>
      </w:r>
      <w:proofErr w:type="gramStart"/>
      <w:r w:rsidRPr="009E325B">
        <w:rPr>
          <w:rFonts w:ascii="Arial" w:hAnsi="Arial" w:cs="Arial"/>
          <w:sz w:val="18"/>
          <w:szCs w:val="18"/>
        </w:rPr>
        <w:t>,p</w:t>
      </w:r>
      <w:proofErr w:type="gramEnd"/>
      <w:r w:rsidRPr="009E325B">
        <w:rPr>
          <w:rFonts w:ascii="Arial" w:hAnsi="Arial" w:cs="Arial"/>
          <w:sz w:val="18"/>
          <w:szCs w:val="18"/>
        </w:rPr>
        <w:t>. 19.</w:t>
      </w:r>
    </w:p>
  </w:footnote>
  <w:footnote w:id="34">
    <w:p w:rsidR="00F7102D" w:rsidRPr="009E325B" w:rsidRDefault="00F7102D" w:rsidP="006B550D">
      <w:pPr>
        <w:pStyle w:val="Textonotapie"/>
        <w:jc w:val="both"/>
        <w:rPr>
          <w:sz w:val="18"/>
          <w:szCs w:val="18"/>
          <w:lang w:val="es-ES"/>
        </w:rPr>
      </w:pPr>
      <w:r w:rsidRPr="009E325B">
        <w:rPr>
          <w:rStyle w:val="Refdenotaalpie"/>
          <w:rFonts w:ascii="Arial" w:hAnsi="Arial" w:cs="Arial"/>
          <w:sz w:val="18"/>
          <w:szCs w:val="18"/>
        </w:rPr>
        <w:footnoteRef/>
      </w:r>
      <w:r w:rsidRPr="009E325B">
        <w:rPr>
          <w:rFonts w:ascii="Arial" w:hAnsi="Arial" w:cs="Arial"/>
          <w:sz w:val="18"/>
          <w:szCs w:val="18"/>
          <w:lang w:val="es-ES"/>
        </w:rPr>
        <w:t xml:space="preserve"> Relatoría Especial para la Libertad de Expresión, Comisión Interamericana de Derechos Humanos, en </w:t>
      </w:r>
      <w:r w:rsidRPr="009E325B">
        <w:rPr>
          <w:rFonts w:ascii="Arial" w:hAnsi="Arial" w:cs="Arial"/>
          <w:sz w:val="18"/>
          <w:szCs w:val="18"/>
          <w:lang w:val="es-ES" w:eastAsia="es-ES"/>
        </w:rPr>
        <w:t>http://www.cidh.org/relatoria</w:t>
      </w:r>
    </w:p>
  </w:footnote>
  <w:footnote w:id="35">
    <w:p w:rsidR="00F7102D" w:rsidRPr="0094216C" w:rsidRDefault="00F7102D" w:rsidP="006B550D">
      <w:pPr>
        <w:pStyle w:val="Textonotapie"/>
        <w:jc w:val="both"/>
        <w:rPr>
          <w:rFonts w:ascii="Arial" w:hAnsi="Arial" w:cs="Arial"/>
        </w:rPr>
      </w:pPr>
      <w:r w:rsidRPr="009E325B">
        <w:rPr>
          <w:rStyle w:val="Refdenotaalpie"/>
          <w:rFonts w:ascii="Arial" w:hAnsi="Arial" w:cs="Arial"/>
          <w:sz w:val="18"/>
          <w:szCs w:val="18"/>
        </w:rPr>
        <w:footnoteRef/>
      </w:r>
      <w:r w:rsidRPr="009E325B">
        <w:rPr>
          <w:rFonts w:ascii="Arial" w:hAnsi="Arial" w:cs="Arial"/>
          <w:sz w:val="18"/>
          <w:szCs w:val="18"/>
        </w:rPr>
        <w:t xml:space="preserve"> Propuesta de Ley General de Transparencia y Acceso a la Información Pública, IFAI, México, 2014, http://inicio.ifai.org.mx/nuevo/Propuesta%20%20de%20Ley%20General%20de%20TAI%20PDF.pdf</w:t>
      </w:r>
    </w:p>
  </w:footnote>
  <w:footnote w:id="36">
    <w:p w:rsidR="00F7102D" w:rsidRPr="009E325B" w:rsidRDefault="00F7102D" w:rsidP="006B550D">
      <w:pPr>
        <w:pStyle w:val="Textonotapie"/>
        <w:jc w:val="both"/>
        <w:rPr>
          <w:sz w:val="18"/>
          <w:szCs w:val="18"/>
        </w:rPr>
      </w:pPr>
      <w:r w:rsidRPr="009E325B">
        <w:rPr>
          <w:rStyle w:val="Refdenotaalpie"/>
          <w:rFonts w:ascii="Arial" w:hAnsi="Arial" w:cs="Arial"/>
          <w:sz w:val="18"/>
          <w:szCs w:val="18"/>
        </w:rPr>
        <w:footnoteRef/>
      </w:r>
      <w:r>
        <w:rPr>
          <w:rFonts w:ascii="Arial" w:hAnsi="Arial" w:cs="Arial"/>
          <w:sz w:val="18"/>
          <w:szCs w:val="18"/>
        </w:rPr>
        <w:t xml:space="preserve"> González Tibur</w:t>
      </w:r>
      <w:r w:rsidRPr="009E325B">
        <w:rPr>
          <w:rFonts w:ascii="Arial" w:hAnsi="Arial" w:cs="Arial"/>
          <w:sz w:val="18"/>
          <w:szCs w:val="18"/>
        </w:rPr>
        <w:t xml:space="preserve">cio </w:t>
      </w:r>
      <w:r>
        <w:rPr>
          <w:rFonts w:ascii="Arial" w:hAnsi="Arial" w:cs="Arial"/>
          <w:sz w:val="18"/>
          <w:szCs w:val="18"/>
        </w:rPr>
        <w:t xml:space="preserve">Enrique, </w:t>
      </w:r>
      <w:proofErr w:type="spellStart"/>
      <w:r w:rsidRPr="009E325B">
        <w:rPr>
          <w:rFonts w:ascii="Arial" w:hAnsi="Arial" w:cs="Arial"/>
          <w:sz w:val="18"/>
          <w:szCs w:val="18"/>
        </w:rPr>
        <w:t>Laris</w:t>
      </w:r>
      <w:proofErr w:type="spellEnd"/>
      <w:r w:rsidRPr="009E325B">
        <w:rPr>
          <w:rFonts w:ascii="Arial" w:hAnsi="Arial" w:cs="Arial"/>
          <w:sz w:val="18"/>
          <w:szCs w:val="18"/>
        </w:rPr>
        <w:t xml:space="preserve"> </w:t>
      </w:r>
      <w:proofErr w:type="spellStart"/>
      <w:r w:rsidRPr="009E325B">
        <w:rPr>
          <w:rFonts w:ascii="Arial" w:hAnsi="Arial" w:cs="Arial"/>
          <w:sz w:val="18"/>
          <w:szCs w:val="18"/>
        </w:rPr>
        <w:t>Cutiño</w:t>
      </w:r>
      <w:proofErr w:type="spellEnd"/>
      <w:r>
        <w:rPr>
          <w:rFonts w:ascii="Arial" w:hAnsi="Arial" w:cs="Arial"/>
          <w:sz w:val="18"/>
          <w:szCs w:val="18"/>
        </w:rPr>
        <w:t xml:space="preserve">, </w:t>
      </w:r>
      <w:r w:rsidRPr="009E325B">
        <w:rPr>
          <w:rFonts w:ascii="Arial" w:hAnsi="Arial" w:cs="Arial"/>
          <w:sz w:val="18"/>
          <w:szCs w:val="18"/>
        </w:rPr>
        <w:t xml:space="preserve">Christian (Coordinadores), </w:t>
      </w:r>
      <w:r w:rsidRPr="009E325B">
        <w:rPr>
          <w:rFonts w:ascii="Arial" w:hAnsi="Arial" w:cs="Arial"/>
          <w:i/>
          <w:sz w:val="18"/>
          <w:szCs w:val="18"/>
        </w:rPr>
        <w:t>Estudio de leyes de transparencia y acceso a la información pública</w:t>
      </w:r>
      <w:r w:rsidRPr="009E325B">
        <w:rPr>
          <w:rFonts w:ascii="Arial" w:hAnsi="Arial" w:cs="Arial"/>
          <w:sz w:val="18"/>
          <w:szCs w:val="18"/>
        </w:rPr>
        <w:t>, México</w:t>
      </w:r>
      <w:r>
        <w:rPr>
          <w:rFonts w:ascii="Arial" w:hAnsi="Arial" w:cs="Arial"/>
          <w:sz w:val="18"/>
          <w:szCs w:val="18"/>
        </w:rPr>
        <w:t xml:space="preserve">, </w:t>
      </w:r>
      <w:r w:rsidRPr="009E325B">
        <w:rPr>
          <w:rFonts w:ascii="Arial" w:hAnsi="Arial" w:cs="Arial"/>
          <w:sz w:val="18"/>
          <w:szCs w:val="18"/>
        </w:rPr>
        <w:t>IFAI- Dirección General de Atención a la Sociedad y Relaciones Institucionales, 2012, http://inicio.ifai.org.mx/EstudioComparativo/EstudiodeLeyesSeptiembre2012.pdf</w:t>
      </w:r>
    </w:p>
  </w:footnote>
  <w:footnote w:id="37">
    <w:p w:rsidR="00F7102D" w:rsidRPr="0094216C" w:rsidRDefault="00F7102D" w:rsidP="006B550D">
      <w:pPr>
        <w:pStyle w:val="Textonotapie"/>
        <w:jc w:val="both"/>
        <w:rPr>
          <w:rFonts w:ascii="Arial" w:hAnsi="Arial" w:cs="Arial"/>
        </w:rPr>
      </w:pPr>
      <w:r w:rsidRPr="009E325B">
        <w:rPr>
          <w:rStyle w:val="Refdenotaalpie"/>
          <w:rFonts w:ascii="Arial" w:hAnsi="Arial" w:cs="Arial"/>
          <w:sz w:val="18"/>
          <w:szCs w:val="18"/>
        </w:rPr>
        <w:footnoteRef/>
      </w:r>
      <w:r w:rsidRPr="009E325B">
        <w:rPr>
          <w:rFonts w:ascii="Arial" w:hAnsi="Arial" w:cs="Arial"/>
          <w:sz w:val="18"/>
          <w:szCs w:val="18"/>
        </w:rPr>
        <w:t xml:space="preserve"> Propuesta de Ley General de Transparencia y Acceso a la Información Pública, IFAI, México, 2014, http://inicio.ifai.org.mx/nuevo/Propuesta%20%20de%20Ley%20General%20de%20TAI%20PDF.pdf</w:t>
      </w:r>
    </w:p>
  </w:footnote>
  <w:footnote w:id="38">
    <w:p w:rsidR="00F7102D" w:rsidRPr="003C1577" w:rsidRDefault="00F7102D" w:rsidP="006B550D">
      <w:pPr>
        <w:pStyle w:val="Textonotapie"/>
        <w:jc w:val="both"/>
        <w:rPr>
          <w:rFonts w:ascii="Arial" w:hAnsi="Arial" w:cs="Arial"/>
          <w:sz w:val="18"/>
          <w:szCs w:val="18"/>
        </w:rPr>
      </w:pPr>
      <w:r>
        <w:rPr>
          <w:rStyle w:val="Refdenotaalpie"/>
        </w:rPr>
        <w:footnoteRef/>
      </w:r>
      <w:r>
        <w:t xml:space="preserve"> </w:t>
      </w:r>
      <w:r>
        <w:rPr>
          <w:rFonts w:ascii="Arial" w:hAnsi="Arial" w:cs="Arial"/>
          <w:sz w:val="18"/>
          <w:szCs w:val="18"/>
        </w:rPr>
        <w:t xml:space="preserve">El </w:t>
      </w:r>
      <w:r w:rsidRPr="009438C7">
        <w:rPr>
          <w:rFonts w:ascii="Arial" w:hAnsi="Arial" w:cs="Arial"/>
          <w:sz w:val="18"/>
          <w:szCs w:val="18"/>
        </w:rPr>
        <w:t>indicador de Transparencia Internacional nos arroja los siguientes datos</w:t>
      </w:r>
      <w:r w:rsidRPr="009438C7">
        <w:rPr>
          <w:rStyle w:val="Refdenotaalpie"/>
          <w:rFonts w:ascii="Arial" w:hAnsi="Arial" w:cs="Arial"/>
          <w:sz w:val="18"/>
          <w:szCs w:val="18"/>
        </w:rPr>
        <w:footnoteRef/>
      </w:r>
      <w:r w:rsidRPr="009438C7">
        <w:rPr>
          <w:rFonts w:ascii="Arial" w:hAnsi="Arial" w:cs="Arial"/>
          <w:sz w:val="18"/>
          <w:szCs w:val="18"/>
        </w:rPr>
        <w:t xml:space="preserve">: el 43% de la población considera que la milicia, el sector salud y las </w:t>
      </w:r>
      <w:proofErr w:type="spellStart"/>
      <w:r w:rsidRPr="009438C7">
        <w:rPr>
          <w:rFonts w:ascii="Arial" w:hAnsi="Arial" w:cs="Arial"/>
          <w:sz w:val="18"/>
          <w:szCs w:val="18"/>
        </w:rPr>
        <w:t>ONG’s</w:t>
      </w:r>
      <w:proofErr w:type="spellEnd"/>
      <w:r w:rsidRPr="009438C7">
        <w:rPr>
          <w:rFonts w:ascii="Arial" w:hAnsi="Arial" w:cs="Arial"/>
          <w:sz w:val="18"/>
          <w:szCs w:val="18"/>
        </w:rPr>
        <w:t xml:space="preserve"> son corruptos, el 51% la industria privada, el 55% los medios de comunicación masiva, el 80% el sistema judicial, el 87% la función pública, el 90% la policía y el 91% los partidos políticos. En resumen 7 de cada 10 mexicanos consideran que la corrupción en nuestro país ha aumentado.</w:t>
      </w:r>
      <w:r>
        <w:rPr>
          <w:rFonts w:ascii="Arial" w:hAnsi="Arial" w:cs="Arial"/>
          <w:sz w:val="18"/>
          <w:szCs w:val="18"/>
        </w:rPr>
        <w:t xml:space="preserve"> </w:t>
      </w:r>
      <w:proofErr w:type="spellStart"/>
      <w:r>
        <w:rPr>
          <w:rFonts w:ascii="Arial" w:hAnsi="Arial" w:cs="Arial"/>
          <w:sz w:val="18"/>
          <w:szCs w:val="18"/>
        </w:rPr>
        <w:t>Langer</w:t>
      </w:r>
      <w:proofErr w:type="spellEnd"/>
      <w:r>
        <w:rPr>
          <w:rFonts w:ascii="Arial" w:hAnsi="Arial" w:cs="Arial"/>
          <w:sz w:val="18"/>
          <w:szCs w:val="18"/>
        </w:rPr>
        <w:t xml:space="preserve"> Ana,</w:t>
      </w:r>
      <w:r w:rsidRPr="00C626C4">
        <w:rPr>
          <w:rFonts w:ascii="Arial" w:hAnsi="Arial" w:cs="Arial"/>
          <w:sz w:val="18"/>
          <w:szCs w:val="18"/>
        </w:rPr>
        <w:t xml:space="preserve"> México, entre los tres países con partidos más corruptos. El Economista. 9 de junio de 2013. Link: http://problematicasdemexico.blogspot.mx/2013/10/corrupcion-politica-de-mexico.html</w:t>
      </w:r>
      <w:r>
        <w:rPr>
          <w:rFonts w:ascii="Arial" w:hAnsi="Arial" w:cs="Arial"/>
          <w:sz w:val="18"/>
          <w:szCs w:val="18"/>
        </w:rPr>
        <w:t>.</w:t>
      </w:r>
      <w:r w:rsidRPr="009438C7">
        <w:rPr>
          <w:rFonts w:ascii="Arial" w:hAnsi="Arial" w:cs="Arial"/>
          <w:sz w:val="18"/>
          <w:szCs w:val="18"/>
        </w:rPr>
        <w:t xml:space="preserve"> </w:t>
      </w:r>
    </w:p>
  </w:footnote>
  <w:footnote w:id="39">
    <w:p w:rsidR="00F7102D" w:rsidRPr="00C626C4" w:rsidRDefault="00F7102D" w:rsidP="006B550D">
      <w:pPr>
        <w:pStyle w:val="Textonotapie"/>
        <w:jc w:val="both"/>
        <w:rPr>
          <w:rFonts w:ascii="Arial" w:hAnsi="Arial" w:cs="Arial"/>
          <w:sz w:val="18"/>
          <w:szCs w:val="18"/>
        </w:rPr>
      </w:pPr>
      <w:r>
        <w:rPr>
          <w:rStyle w:val="Refdenotaalpie"/>
        </w:rPr>
        <w:footnoteRef/>
      </w:r>
      <w:r>
        <w:t xml:space="preserve"> </w:t>
      </w:r>
      <w:r w:rsidRPr="009438C7">
        <w:rPr>
          <w:rFonts w:ascii="Arial" w:hAnsi="Arial" w:cs="Arial"/>
          <w:sz w:val="18"/>
          <w:szCs w:val="18"/>
        </w:rPr>
        <w:t>En el año 2014, se estima que la corrupción, la violencia y la pobreza, le costaron a México el 34% de su PIB, es decir, aproximadamente 6 billones 86 mil 939 millones 656 mil 416 pesos. Considerando estos datos, más la situación actual de nuestro país, en donde existe un nivel alto de impunidad y una pobreza que se incrementó a 55.3 millones de habitantes, nos damos cuenta de que constituyen una bomba de tiempo para cualquier tipo de fenómeno sociopolítico negativo.</w:t>
      </w:r>
      <w:r>
        <w:rPr>
          <w:rFonts w:ascii="Arial" w:hAnsi="Arial" w:cs="Arial"/>
          <w:sz w:val="18"/>
          <w:szCs w:val="18"/>
        </w:rPr>
        <w:t xml:space="preserve"> Barragán Daniela,</w:t>
      </w:r>
      <w:r w:rsidRPr="00C626C4">
        <w:rPr>
          <w:rFonts w:ascii="Arial" w:hAnsi="Arial" w:cs="Arial"/>
          <w:sz w:val="18"/>
          <w:szCs w:val="18"/>
        </w:rPr>
        <w:t xml:space="preserve"> ¿Cuánto le cuesta a México la corrupción, violencia y pobreza? Sin embargo, 13 de agosto de 2015. Link: http://www.sinembargo.mx/13-08-2015/1447572</w:t>
      </w:r>
    </w:p>
    <w:p w:rsidR="00F7102D" w:rsidRPr="00C626C4" w:rsidRDefault="00F7102D" w:rsidP="006B550D">
      <w:pPr>
        <w:pStyle w:val="Textonotapie"/>
        <w:rPr>
          <w:rFonts w:ascii="Arial" w:hAnsi="Arial" w:cs="Arial"/>
          <w:sz w:val="18"/>
          <w:szCs w:val="18"/>
          <w:lang w:val="es-ES_tradnl"/>
        </w:rPr>
      </w:pPr>
    </w:p>
    <w:p w:rsidR="00F7102D" w:rsidRPr="009438C7" w:rsidRDefault="00F7102D" w:rsidP="006B550D">
      <w:pPr>
        <w:pStyle w:val="Sinespaciado"/>
        <w:jc w:val="both"/>
        <w:rPr>
          <w:rFonts w:ascii="Arial" w:hAnsi="Arial" w:cs="Arial"/>
          <w:sz w:val="18"/>
          <w:szCs w:val="18"/>
        </w:rPr>
      </w:pPr>
    </w:p>
    <w:p w:rsidR="00F7102D" w:rsidRPr="00C626C4" w:rsidRDefault="00F7102D" w:rsidP="006B550D">
      <w:pPr>
        <w:pStyle w:val="Textonotapie"/>
        <w:rPr>
          <w:rFonts w:ascii="Arial" w:hAnsi="Arial" w:cs="Arial"/>
          <w:sz w:val="18"/>
          <w:szCs w:val="18"/>
          <w:lang w:val="es-ES_tradnl"/>
        </w:rPr>
      </w:pPr>
    </w:p>
    <w:p w:rsidR="00F7102D" w:rsidRPr="003C1577" w:rsidRDefault="00F7102D" w:rsidP="006B550D">
      <w:pPr>
        <w:pStyle w:val="Textonotapie"/>
        <w:rPr>
          <w:lang w:val="es-ES_tradnl"/>
        </w:rPr>
      </w:pPr>
    </w:p>
  </w:footnote>
  <w:footnote w:id="40">
    <w:p w:rsidR="00F7102D" w:rsidRDefault="00F7102D" w:rsidP="006B550D">
      <w:pPr>
        <w:pStyle w:val="Textonotapie"/>
      </w:pPr>
      <w:r>
        <w:rPr>
          <w:rStyle w:val="Refdenotaalpie"/>
        </w:rPr>
        <w:footnoteRef/>
      </w:r>
      <w:r>
        <w:t xml:space="preserve"> </w:t>
      </w:r>
      <w:r w:rsidRPr="00E13FDB">
        <w:t>ACUERDO mediante el cual el Pleno del Instituto Nacional de Transparencia, Acceso a la Información y Protección de Datos Personales, establece las bases de interpretación y aplicación de la Ley General de Transparencia y Acceso a la Información Pública</w:t>
      </w:r>
      <w:r>
        <w:t xml:space="preserve">, </w:t>
      </w:r>
      <w:r w:rsidRPr="00E13FDB">
        <w:t>DIARIO OFICIAL</w:t>
      </w:r>
      <w:r>
        <w:t xml:space="preserve">, </w:t>
      </w:r>
      <w:r w:rsidRPr="00E13FDB">
        <w:t>(Primera Sección)</w:t>
      </w:r>
      <w:r>
        <w:t xml:space="preserve">, </w:t>
      </w:r>
      <w:r w:rsidRPr="00E13FDB">
        <w:t>Miércoles 17 de junio de 2015</w:t>
      </w:r>
      <w:r>
        <w:t>.</w:t>
      </w:r>
    </w:p>
  </w:footnote>
  <w:footnote w:id="41">
    <w:p w:rsidR="00F7102D" w:rsidRPr="009E325B" w:rsidRDefault="00F7102D" w:rsidP="006B550D">
      <w:pPr>
        <w:pStyle w:val="Textonotapie"/>
        <w:rPr>
          <w:rFonts w:ascii="Arial" w:hAnsi="Arial" w:cs="Arial"/>
          <w:sz w:val="18"/>
          <w:szCs w:val="18"/>
        </w:rPr>
      </w:pPr>
      <w:r w:rsidRPr="009E325B">
        <w:rPr>
          <w:rStyle w:val="Refdenotaalpie"/>
          <w:rFonts w:ascii="Arial" w:hAnsi="Arial" w:cs="Arial"/>
          <w:sz w:val="18"/>
          <w:szCs w:val="18"/>
        </w:rPr>
        <w:footnoteRef/>
      </w:r>
      <w:r w:rsidRPr="009E325B">
        <w:rPr>
          <w:rFonts w:ascii="Arial" w:hAnsi="Arial" w:cs="Arial"/>
          <w:sz w:val="18"/>
          <w:szCs w:val="18"/>
        </w:rPr>
        <w:t xml:space="preserve"> Tomado de presentación de la capacitación del INAI en septiembre de 2015.</w:t>
      </w:r>
    </w:p>
  </w:footnote>
  <w:footnote w:id="42">
    <w:p w:rsidR="00F7102D" w:rsidRPr="004A1C49" w:rsidRDefault="00F7102D" w:rsidP="006B550D">
      <w:pPr>
        <w:pStyle w:val="Textonotapie"/>
        <w:rPr>
          <w:rFonts w:ascii="Arial" w:hAnsi="Arial" w:cs="Arial"/>
          <w:sz w:val="18"/>
          <w:szCs w:val="18"/>
        </w:rPr>
      </w:pPr>
      <w:r w:rsidRPr="004A1C49">
        <w:rPr>
          <w:rStyle w:val="Refdenotaalpie"/>
          <w:rFonts w:ascii="Arial" w:hAnsi="Arial" w:cs="Arial"/>
          <w:sz w:val="18"/>
          <w:szCs w:val="18"/>
        </w:rPr>
        <w:footnoteRef/>
      </w:r>
      <w:r w:rsidRPr="004A1C49">
        <w:rPr>
          <w:rFonts w:ascii="Arial" w:hAnsi="Arial" w:cs="Arial"/>
          <w:sz w:val="18"/>
          <w:szCs w:val="18"/>
        </w:rPr>
        <w:t xml:space="preserve"> </w:t>
      </w:r>
      <w:r w:rsidRPr="004A1C49">
        <w:rPr>
          <w:rFonts w:ascii="Arial" w:hAnsi="Arial" w:cs="Arial"/>
          <w:i/>
          <w:sz w:val="18"/>
          <w:szCs w:val="18"/>
        </w:rPr>
        <w:t>Ídem.</w:t>
      </w:r>
    </w:p>
  </w:footnote>
  <w:footnote w:id="43">
    <w:p w:rsidR="00F7102D" w:rsidRPr="004A1C49" w:rsidRDefault="00F7102D" w:rsidP="006B550D">
      <w:pPr>
        <w:pStyle w:val="Textonotapie"/>
        <w:rPr>
          <w:rFonts w:ascii="Arial" w:hAnsi="Arial" w:cs="Arial"/>
          <w:sz w:val="18"/>
          <w:szCs w:val="18"/>
        </w:rPr>
      </w:pPr>
      <w:r w:rsidRPr="004A1C49">
        <w:rPr>
          <w:rStyle w:val="Refdenotaalpie"/>
          <w:rFonts w:ascii="Arial" w:hAnsi="Arial" w:cs="Arial"/>
          <w:sz w:val="18"/>
          <w:szCs w:val="18"/>
        </w:rPr>
        <w:footnoteRef/>
      </w:r>
      <w:r w:rsidRPr="004A1C49">
        <w:rPr>
          <w:rFonts w:ascii="Arial" w:hAnsi="Arial" w:cs="Arial"/>
          <w:sz w:val="18"/>
          <w:szCs w:val="18"/>
        </w:rPr>
        <w:t xml:space="preserve"> Transparencia </w:t>
      </w:r>
      <w:proofErr w:type="spellStart"/>
      <w:r w:rsidRPr="004A1C49">
        <w:rPr>
          <w:rFonts w:ascii="Arial" w:hAnsi="Arial" w:cs="Arial"/>
          <w:sz w:val="18"/>
          <w:szCs w:val="18"/>
        </w:rPr>
        <w:t>proacriva</w:t>
      </w:r>
      <w:proofErr w:type="spellEnd"/>
      <w:r w:rsidRPr="004A1C49">
        <w:rPr>
          <w:rFonts w:ascii="Arial" w:hAnsi="Arial" w:cs="Arial"/>
          <w:sz w:val="18"/>
          <w:szCs w:val="18"/>
        </w:rPr>
        <w:t>, INAI, http://inicio.ifai.org.mx/SitePages/TransparenciaProactiva-IFAI.aspx</w:t>
      </w:r>
    </w:p>
  </w:footnote>
  <w:footnote w:id="44">
    <w:p w:rsidR="00F7102D" w:rsidRDefault="00F7102D" w:rsidP="007A61DE">
      <w:pPr>
        <w:pStyle w:val="Textonotapie"/>
        <w:jc w:val="both"/>
      </w:pPr>
      <w:r w:rsidRPr="004A1C49">
        <w:rPr>
          <w:rStyle w:val="Refdenotaalpie"/>
          <w:rFonts w:ascii="Arial" w:hAnsi="Arial" w:cs="Arial"/>
          <w:sz w:val="18"/>
          <w:szCs w:val="18"/>
        </w:rPr>
        <w:footnoteRef/>
      </w:r>
      <w:r w:rsidRPr="004A1C49">
        <w:rPr>
          <w:rFonts w:ascii="Arial" w:hAnsi="Arial" w:cs="Arial"/>
          <w:sz w:val="18"/>
          <w:szCs w:val="18"/>
        </w:rPr>
        <w:t xml:space="preserve"> Transparencia reactiva y proactiva: hermanas que no se hablan, http://themexicantimes.mx/transparenciareactivayproactiva/</w:t>
      </w:r>
    </w:p>
  </w:footnote>
  <w:footnote w:id="45">
    <w:p w:rsidR="00F7102D" w:rsidRPr="004A1C49" w:rsidRDefault="00F7102D" w:rsidP="007A61DE">
      <w:pPr>
        <w:pStyle w:val="Textonotapie"/>
        <w:jc w:val="both"/>
        <w:rPr>
          <w:rFonts w:ascii="Arial" w:hAnsi="Arial" w:cs="Arial"/>
          <w:sz w:val="18"/>
          <w:szCs w:val="18"/>
        </w:rPr>
      </w:pPr>
      <w:r w:rsidRPr="004A1C49">
        <w:rPr>
          <w:rStyle w:val="Refdenotaalpie"/>
          <w:rFonts w:ascii="Arial" w:hAnsi="Arial" w:cs="Arial"/>
          <w:sz w:val="18"/>
          <w:szCs w:val="18"/>
        </w:rPr>
        <w:footnoteRef/>
      </w:r>
      <w:r w:rsidRPr="004A1C49">
        <w:rPr>
          <w:rFonts w:ascii="Arial" w:hAnsi="Arial" w:cs="Arial"/>
          <w:sz w:val="18"/>
          <w:szCs w:val="18"/>
        </w:rPr>
        <w:t xml:space="preserve"> </w:t>
      </w:r>
      <w:r w:rsidRPr="004A1C49">
        <w:rPr>
          <w:rFonts w:ascii="Arial" w:hAnsi="Arial" w:cs="Arial"/>
          <w:i/>
          <w:sz w:val="18"/>
          <w:szCs w:val="18"/>
        </w:rPr>
        <w:t>Ídem</w:t>
      </w:r>
      <w:r w:rsidRPr="004A1C49">
        <w:rPr>
          <w:rFonts w:ascii="Arial" w:hAnsi="Arial" w:cs="Arial"/>
          <w:sz w:val="18"/>
          <w:szCs w:val="18"/>
        </w:rPr>
        <w:t>.</w:t>
      </w:r>
    </w:p>
  </w:footnote>
  <w:footnote w:id="46">
    <w:p w:rsidR="00F7102D" w:rsidRPr="004A1C49" w:rsidRDefault="00F7102D" w:rsidP="006B550D">
      <w:pPr>
        <w:pStyle w:val="Textonotapie"/>
        <w:rPr>
          <w:rFonts w:ascii="Arial" w:hAnsi="Arial" w:cs="Arial"/>
          <w:sz w:val="18"/>
          <w:szCs w:val="18"/>
        </w:rPr>
      </w:pPr>
      <w:r w:rsidRPr="004A1C49">
        <w:rPr>
          <w:rStyle w:val="Refdenotaalpie"/>
          <w:rFonts w:ascii="Arial" w:hAnsi="Arial" w:cs="Arial"/>
          <w:sz w:val="18"/>
          <w:szCs w:val="18"/>
        </w:rPr>
        <w:footnoteRef/>
      </w:r>
      <w:r w:rsidRPr="004A1C49">
        <w:rPr>
          <w:rFonts w:ascii="Arial" w:hAnsi="Arial" w:cs="Arial"/>
          <w:sz w:val="18"/>
          <w:szCs w:val="18"/>
        </w:rPr>
        <w:t xml:space="preserve"> </w:t>
      </w:r>
      <w:r w:rsidRPr="004A1C49">
        <w:rPr>
          <w:rFonts w:ascii="Arial" w:hAnsi="Arial" w:cs="Arial"/>
          <w:i/>
          <w:sz w:val="18"/>
          <w:szCs w:val="18"/>
        </w:rPr>
        <w:t>Ídem.</w:t>
      </w:r>
    </w:p>
  </w:footnote>
  <w:footnote w:id="47">
    <w:p w:rsidR="00F7102D" w:rsidRPr="004A1C49" w:rsidRDefault="00F7102D" w:rsidP="006B550D">
      <w:pPr>
        <w:pStyle w:val="Textonotapie"/>
        <w:rPr>
          <w:rFonts w:ascii="Arial" w:hAnsi="Arial" w:cs="Arial"/>
          <w:sz w:val="18"/>
          <w:szCs w:val="18"/>
        </w:rPr>
      </w:pPr>
      <w:r w:rsidRPr="004A1C49">
        <w:rPr>
          <w:rStyle w:val="Refdenotaalpie"/>
          <w:rFonts w:ascii="Arial" w:hAnsi="Arial" w:cs="Arial"/>
          <w:sz w:val="18"/>
          <w:szCs w:val="18"/>
        </w:rPr>
        <w:footnoteRef/>
      </w:r>
      <w:r w:rsidRPr="004A1C49">
        <w:rPr>
          <w:rFonts w:ascii="Arial" w:hAnsi="Arial" w:cs="Arial"/>
          <w:sz w:val="18"/>
          <w:szCs w:val="18"/>
        </w:rPr>
        <w:t xml:space="preserve"> </w:t>
      </w:r>
      <w:r w:rsidRPr="004A1C49">
        <w:rPr>
          <w:rFonts w:ascii="Arial" w:hAnsi="Arial" w:cs="Arial"/>
          <w:i/>
          <w:sz w:val="18"/>
          <w:szCs w:val="18"/>
        </w:rPr>
        <w:t>Ídem.</w:t>
      </w:r>
    </w:p>
  </w:footnote>
  <w:footnote w:id="48">
    <w:p w:rsidR="00F7102D" w:rsidRPr="004A1C49" w:rsidRDefault="00F7102D" w:rsidP="007A61DE">
      <w:pPr>
        <w:pStyle w:val="Textonotapie"/>
        <w:jc w:val="both"/>
        <w:rPr>
          <w:rFonts w:ascii="Arial" w:hAnsi="Arial" w:cs="Arial"/>
          <w:sz w:val="18"/>
          <w:szCs w:val="18"/>
        </w:rPr>
      </w:pPr>
      <w:r w:rsidRPr="004A1C49">
        <w:rPr>
          <w:rStyle w:val="Refdenotaalpie"/>
          <w:rFonts w:ascii="Arial" w:hAnsi="Arial" w:cs="Arial"/>
          <w:sz w:val="18"/>
          <w:szCs w:val="18"/>
        </w:rPr>
        <w:footnoteRef/>
      </w:r>
      <w:r w:rsidRPr="004A1C49">
        <w:rPr>
          <w:rFonts w:ascii="Arial" w:hAnsi="Arial" w:cs="Arial"/>
          <w:sz w:val="18"/>
          <w:szCs w:val="18"/>
        </w:rPr>
        <w:t xml:space="preserve"> </w:t>
      </w:r>
      <w:proofErr w:type="spellStart"/>
      <w:r w:rsidRPr="004A1C49">
        <w:rPr>
          <w:rFonts w:ascii="Arial" w:hAnsi="Arial" w:cs="Arial"/>
          <w:sz w:val="18"/>
          <w:szCs w:val="18"/>
        </w:rPr>
        <w:t>Peschard</w:t>
      </w:r>
      <w:proofErr w:type="spellEnd"/>
      <w:r w:rsidRPr="004A1C49">
        <w:rPr>
          <w:rFonts w:ascii="Arial" w:hAnsi="Arial" w:cs="Arial"/>
          <w:sz w:val="18"/>
          <w:szCs w:val="18"/>
        </w:rPr>
        <w:t xml:space="preserve">, Jacqueline, </w:t>
      </w:r>
      <w:r w:rsidRPr="004A1C49">
        <w:rPr>
          <w:rFonts w:ascii="Arial" w:hAnsi="Arial" w:cs="Arial"/>
          <w:i/>
          <w:sz w:val="18"/>
          <w:szCs w:val="18"/>
        </w:rPr>
        <w:t>La Ley General de Acceso a la Información Pública: una visión de Estado</w:t>
      </w:r>
      <w:r w:rsidRPr="004A1C49">
        <w:rPr>
          <w:rFonts w:ascii="Arial" w:hAnsi="Arial" w:cs="Arial"/>
          <w:sz w:val="18"/>
          <w:szCs w:val="18"/>
        </w:rPr>
        <w:t xml:space="preserve">, México, </w:t>
      </w:r>
      <w:r>
        <w:rPr>
          <w:rFonts w:ascii="Arial" w:hAnsi="Arial" w:cs="Arial"/>
          <w:sz w:val="18"/>
          <w:szCs w:val="18"/>
        </w:rPr>
        <w:t xml:space="preserve">CIDE, </w:t>
      </w:r>
      <w:r w:rsidRPr="004A1C49">
        <w:rPr>
          <w:rFonts w:ascii="Arial" w:hAnsi="Arial" w:cs="Arial"/>
          <w:sz w:val="18"/>
          <w:szCs w:val="18"/>
        </w:rPr>
        <w:t>2013, p. 16.</w:t>
      </w:r>
    </w:p>
  </w:footnote>
  <w:footnote w:id="49">
    <w:p w:rsidR="00F7102D" w:rsidRDefault="00F7102D" w:rsidP="006B550D">
      <w:pPr>
        <w:pStyle w:val="Textonotapie"/>
      </w:pPr>
      <w:r>
        <w:rPr>
          <w:rStyle w:val="Refdenotaalpie"/>
        </w:rPr>
        <w:footnoteRef/>
      </w:r>
      <w:r>
        <w:t xml:space="preserve"> </w:t>
      </w:r>
      <w:r w:rsidRPr="00C60D4B">
        <w:rPr>
          <w:i/>
        </w:rPr>
        <w:t>Ibídem</w:t>
      </w:r>
      <w:r>
        <w:t>., p. 18-25.</w:t>
      </w:r>
    </w:p>
  </w:footnote>
  <w:footnote w:id="50">
    <w:p w:rsidR="00F7102D" w:rsidRDefault="00F7102D" w:rsidP="007A61DE">
      <w:pPr>
        <w:pStyle w:val="Textonotapie"/>
        <w:jc w:val="both"/>
      </w:pPr>
      <w:r>
        <w:rPr>
          <w:rStyle w:val="Refdenotaalpie"/>
        </w:rPr>
        <w:footnoteRef/>
      </w:r>
      <w:r>
        <w:t xml:space="preserve"> </w:t>
      </w:r>
      <w:proofErr w:type="spellStart"/>
      <w:r>
        <w:t>Articulo</w:t>
      </w:r>
      <w:proofErr w:type="spellEnd"/>
      <w:r>
        <w:t xml:space="preserve"> </w:t>
      </w:r>
      <w:r w:rsidRPr="00C4207F">
        <w:rPr>
          <w:bCs/>
        </w:rPr>
        <w:t>49 de la Ley General.</w:t>
      </w:r>
      <w:r>
        <w:rPr>
          <w:b/>
          <w:bCs/>
        </w:rPr>
        <w:t xml:space="preserve"> </w:t>
      </w:r>
      <w:r>
        <w:t>Los Organismos garantes desarrollarán, administrarán, implementarán y pondrán en funcionamiento la plataforma electrónica que permita cumplir con los procedimientos, obligaciones y disposiciones señaladas en la presente Ley para los sujetos obligados y Organismos garantes, de conformidad con la normatividad que establezca el Sistema Nacional, atendiendo a las necesidades de accesibilidad de los usuarios.</w:t>
      </w:r>
    </w:p>
  </w:footnote>
  <w:footnote w:id="51">
    <w:p w:rsidR="00F7102D" w:rsidRDefault="00F7102D" w:rsidP="006B550D">
      <w:pPr>
        <w:pStyle w:val="Textonotapie"/>
        <w:jc w:val="both"/>
        <w:rPr>
          <w:rFonts w:ascii="Arial" w:hAnsi="Arial" w:cs="Arial"/>
          <w:sz w:val="18"/>
          <w:szCs w:val="18"/>
        </w:rPr>
      </w:pPr>
      <w:r w:rsidRPr="004A1C49">
        <w:rPr>
          <w:rStyle w:val="Refdenotaalpie"/>
          <w:rFonts w:ascii="Arial" w:hAnsi="Arial" w:cs="Arial"/>
          <w:sz w:val="18"/>
          <w:szCs w:val="18"/>
        </w:rPr>
        <w:footnoteRef/>
      </w:r>
      <w:r w:rsidRPr="004A1C49">
        <w:rPr>
          <w:rFonts w:ascii="Arial" w:hAnsi="Arial" w:cs="Arial"/>
          <w:sz w:val="18"/>
          <w:szCs w:val="18"/>
        </w:rPr>
        <w:t xml:space="preserve">  Villanueva Ernesto, “Olvidos” en la Ley de Transparencia, Revista Proceso, Seminario de Información y Análisis, Número 2011, 17 de mayo de 2015, México. </w:t>
      </w:r>
      <w:r w:rsidRPr="004A1C49">
        <w:rPr>
          <w:rFonts w:ascii="Arial" w:hAnsi="Arial" w:cs="Arial"/>
          <w:sz w:val="18"/>
          <w:szCs w:val="18"/>
          <w:lang w:val="es-ES_tradnl"/>
        </w:rPr>
        <w:t xml:space="preserve"> </w:t>
      </w:r>
      <w:r w:rsidRPr="004A1C49">
        <w:rPr>
          <w:rFonts w:ascii="Arial" w:hAnsi="Arial" w:cs="Arial"/>
          <w:sz w:val="18"/>
          <w:szCs w:val="18"/>
        </w:rPr>
        <w:t>Sostiene el autor que “…Esto, que pudiera parecer una minucia, en realidad es una omisión grave, a la luz de los siguientes razonamientos: a)</w:t>
      </w:r>
      <w:r>
        <w:rPr>
          <w:rFonts w:ascii="Arial" w:hAnsi="Arial" w:cs="Arial"/>
          <w:sz w:val="18"/>
          <w:szCs w:val="18"/>
        </w:rPr>
        <w:t xml:space="preserve"> </w:t>
      </w:r>
      <w:r w:rsidRPr="004A1C49">
        <w:rPr>
          <w:rFonts w:ascii="Arial" w:hAnsi="Arial" w:cs="Arial"/>
          <w:sz w:val="18"/>
          <w:szCs w:val="18"/>
        </w:rPr>
        <w:t>La autoridad en los términos del artículo 16 Constitucional, debe fundar y motivar sus resoluciones. Si un particular en posesión de datos personales impugna una resolución porque los comisionados nombrados por el Senado no lo son del INAI-no expresamente ni en la Constitución ni en la ley-, y porque carecen de competencia, lo propio podría invocar el consejero jurídico de la presidencia al ser la ventanilla de los su</w:t>
      </w:r>
      <w:r>
        <w:rPr>
          <w:rFonts w:ascii="Arial" w:hAnsi="Arial" w:cs="Arial"/>
          <w:sz w:val="18"/>
          <w:szCs w:val="18"/>
        </w:rPr>
        <w:t>jetos obligados para impugnar l</w:t>
      </w:r>
      <w:r w:rsidRPr="004A1C49">
        <w:rPr>
          <w:rFonts w:ascii="Arial" w:hAnsi="Arial" w:cs="Arial"/>
          <w:sz w:val="18"/>
          <w:szCs w:val="18"/>
        </w:rPr>
        <w:t xml:space="preserve">as resoluciones del INAI </w:t>
      </w:r>
      <w:r>
        <w:rPr>
          <w:rFonts w:ascii="Arial" w:hAnsi="Arial" w:cs="Arial"/>
          <w:sz w:val="18"/>
          <w:szCs w:val="18"/>
        </w:rPr>
        <w:t>cuando lo haga en nombre y repres</w:t>
      </w:r>
      <w:r w:rsidRPr="004A1C49">
        <w:rPr>
          <w:rFonts w:ascii="Arial" w:hAnsi="Arial" w:cs="Arial"/>
          <w:sz w:val="18"/>
          <w:szCs w:val="18"/>
        </w:rPr>
        <w:t>entación, por ejemplo, de un partido político o de un s</w:t>
      </w:r>
      <w:r>
        <w:rPr>
          <w:rFonts w:ascii="Arial" w:hAnsi="Arial" w:cs="Arial"/>
          <w:sz w:val="18"/>
          <w:szCs w:val="18"/>
        </w:rPr>
        <w:t>indicato…”</w:t>
      </w:r>
    </w:p>
    <w:p w:rsidR="00F7102D" w:rsidRPr="004A1C49" w:rsidRDefault="00F7102D" w:rsidP="006B550D">
      <w:pPr>
        <w:pStyle w:val="Textonotapie"/>
        <w:jc w:val="both"/>
        <w:rPr>
          <w:rFonts w:ascii="Arial" w:hAnsi="Arial" w:cs="Arial"/>
          <w:sz w:val="18"/>
          <w:szCs w:val="18"/>
          <w:lang w:val="es-ES_tradnl"/>
        </w:rPr>
      </w:pPr>
      <w:r w:rsidRPr="00A95390">
        <w:rPr>
          <w:rFonts w:ascii="Arial" w:hAnsi="Arial" w:cs="Arial"/>
          <w:sz w:val="18"/>
          <w:szCs w:val="18"/>
          <w:lang w:val="es-ES_tradnl"/>
        </w:rPr>
        <w:t>En los transitorios no se incluyeron dos aspectos fundamentales: los bienes muebles e inmuebles, junto con el personal del IFAI, pasen a formar parte del INAI, los comisionados nombrados por el Senado para integrar el Órgano Garante lo serán del INAI al que se refiere la mencionada ley</w:t>
      </w:r>
      <w:r>
        <w:rPr>
          <w:rFonts w:ascii="Arial" w:hAnsi="Arial" w:cs="Arial"/>
          <w:sz w:val="18"/>
          <w:szCs w:val="18"/>
          <w:lang w:val="es-ES_tradnl"/>
        </w:rPr>
        <w:t xml:space="preserve">. </w:t>
      </w:r>
      <w:r w:rsidRPr="00A95390">
        <w:rPr>
          <w:rFonts w:ascii="Arial" w:hAnsi="Arial" w:cs="Arial"/>
          <w:sz w:val="18"/>
          <w:szCs w:val="18"/>
          <w:lang w:val="es-ES_tradnl"/>
        </w:rPr>
        <w:t>Díaz, Vanessa,</w:t>
      </w:r>
      <w:r>
        <w:rPr>
          <w:rFonts w:ascii="Arial" w:hAnsi="Arial" w:cs="Arial"/>
          <w:sz w:val="18"/>
          <w:szCs w:val="18"/>
          <w:lang w:val="es-ES_tradnl"/>
        </w:rPr>
        <w:t xml:space="preserve"> </w:t>
      </w:r>
      <w:r w:rsidRPr="00A95390">
        <w:rPr>
          <w:rFonts w:ascii="Arial" w:hAnsi="Arial" w:cs="Arial"/>
          <w:sz w:val="18"/>
          <w:szCs w:val="18"/>
          <w:lang w:val="es-ES_tradnl"/>
        </w:rPr>
        <w:t>Sistema Nacional de Transparencia, Seminario de Transparencia, http://www.ijf.cjf.gob.mx/cursosesp/2015/seminariomateriatransparencia/Sistema%20Nacional%20de%20Transparencia.pdf</w:t>
      </w:r>
    </w:p>
  </w:footnote>
  <w:footnote w:id="52">
    <w:p w:rsidR="00F7102D" w:rsidRPr="00BE4DCE" w:rsidRDefault="00F7102D" w:rsidP="006B550D">
      <w:pPr>
        <w:pStyle w:val="Textonotapie"/>
        <w:jc w:val="both"/>
        <w:rPr>
          <w:rFonts w:ascii="Arial" w:hAnsi="Arial" w:cs="Arial"/>
          <w:sz w:val="18"/>
          <w:szCs w:val="18"/>
          <w:lang w:val="es-ES_tradnl"/>
        </w:rPr>
      </w:pPr>
      <w:r>
        <w:rPr>
          <w:rStyle w:val="Refdenotaalpie"/>
        </w:rPr>
        <w:footnoteRef/>
      </w:r>
      <w:r>
        <w:t xml:space="preserve"> </w:t>
      </w:r>
      <w:r w:rsidRPr="009E74B0">
        <w:rPr>
          <w:rFonts w:ascii="Arial" w:hAnsi="Arial" w:cs="Arial"/>
          <w:sz w:val="18"/>
          <w:szCs w:val="18"/>
          <w:lang w:val="es-ES_tradnl"/>
        </w:rPr>
        <w:t>Alianza para el Gobierno Abierto, Plan de Acción 2013-2015, México, 2015,</w:t>
      </w:r>
      <w:r w:rsidRPr="009E74B0">
        <w:rPr>
          <w:rStyle w:val="CitaHTML"/>
          <w:rFonts w:ascii="Arial" w:eastAsia="Times New Roman" w:hAnsi="Arial" w:cs="Arial"/>
          <w:sz w:val="18"/>
          <w:szCs w:val="18"/>
        </w:rPr>
        <w:t xml:space="preserve"> </w:t>
      </w:r>
      <w:r>
        <w:rPr>
          <w:rStyle w:val="CitaHTML"/>
          <w:rFonts w:ascii="Arial" w:eastAsia="Times New Roman" w:hAnsi="Arial" w:cs="Arial"/>
          <w:sz w:val="18"/>
          <w:szCs w:val="18"/>
        </w:rPr>
        <w:t>http://</w:t>
      </w:r>
      <w:r w:rsidRPr="009E74B0">
        <w:rPr>
          <w:rStyle w:val="CitaHTML"/>
          <w:rFonts w:ascii="Arial" w:eastAsia="Times New Roman" w:hAnsi="Arial" w:cs="Arial"/>
          <w:sz w:val="18"/>
          <w:szCs w:val="18"/>
        </w:rPr>
        <w:t>www.pa</w:t>
      </w:r>
      <w:r w:rsidRPr="009E74B0">
        <w:rPr>
          <w:rStyle w:val="CitaHTML"/>
          <w:rFonts w:ascii="Arial" w:eastAsia="Times New Roman" w:hAnsi="Arial" w:cs="Arial"/>
          <w:b/>
          <w:bCs/>
          <w:sz w:val="18"/>
          <w:szCs w:val="18"/>
        </w:rPr>
        <w:t>2015</w:t>
      </w:r>
      <w:r w:rsidRPr="009E74B0">
        <w:rPr>
          <w:rStyle w:val="CitaHTML"/>
          <w:rFonts w:ascii="Arial" w:eastAsia="Times New Roman" w:hAnsi="Arial" w:cs="Arial"/>
          <w:sz w:val="18"/>
          <w:szCs w:val="18"/>
        </w:rPr>
        <w:t>.mx</w:t>
      </w:r>
    </w:p>
  </w:footnote>
  <w:footnote w:id="53">
    <w:p w:rsidR="00F7102D" w:rsidRPr="00BE4DCE" w:rsidRDefault="00F7102D" w:rsidP="006B550D">
      <w:pPr>
        <w:pStyle w:val="Textonotapie"/>
        <w:jc w:val="both"/>
        <w:rPr>
          <w:rFonts w:ascii="Arial" w:hAnsi="Arial" w:cs="Arial"/>
          <w:sz w:val="18"/>
          <w:szCs w:val="18"/>
          <w:lang w:val="es-ES_tradnl"/>
        </w:rPr>
      </w:pPr>
      <w:r w:rsidRPr="00BE4DCE">
        <w:rPr>
          <w:rStyle w:val="Refdenotaalpie"/>
          <w:rFonts w:ascii="Arial" w:hAnsi="Arial" w:cs="Arial"/>
          <w:sz w:val="18"/>
          <w:szCs w:val="18"/>
        </w:rPr>
        <w:footnoteRef/>
      </w:r>
      <w:r w:rsidRPr="00BE4DCE">
        <w:rPr>
          <w:rFonts w:ascii="Arial" w:hAnsi="Arial" w:cs="Arial"/>
          <w:sz w:val="18"/>
          <w:szCs w:val="18"/>
        </w:rPr>
        <w:t xml:space="preserve"> </w:t>
      </w:r>
      <w:r w:rsidRPr="00BE4DCE">
        <w:rPr>
          <w:rFonts w:ascii="Arial" w:hAnsi="Arial" w:cs="Arial"/>
          <w:sz w:val="18"/>
          <w:szCs w:val="18"/>
          <w:lang w:val="es-ES_tradnl"/>
        </w:rPr>
        <w:t xml:space="preserve">S.J. </w:t>
      </w:r>
      <w:proofErr w:type="spellStart"/>
      <w:r w:rsidRPr="00BE4DCE">
        <w:rPr>
          <w:rFonts w:ascii="Arial" w:hAnsi="Arial" w:cs="Arial"/>
          <w:sz w:val="18"/>
          <w:szCs w:val="18"/>
          <w:lang w:val="es-ES_tradnl"/>
        </w:rPr>
        <w:t>Piotrowski</w:t>
      </w:r>
      <w:proofErr w:type="spellEnd"/>
      <w:r w:rsidRPr="00BE4DCE">
        <w:rPr>
          <w:rFonts w:ascii="Arial" w:hAnsi="Arial" w:cs="Arial"/>
          <w:sz w:val="18"/>
          <w:szCs w:val="18"/>
          <w:lang w:val="es-ES_tradnl"/>
        </w:rPr>
        <w:t>, “</w:t>
      </w:r>
      <w:proofErr w:type="spellStart"/>
      <w:r w:rsidRPr="00BE4DCE">
        <w:rPr>
          <w:rFonts w:ascii="Arial" w:hAnsi="Arial" w:cs="Arial"/>
          <w:i/>
          <w:sz w:val="18"/>
          <w:szCs w:val="18"/>
          <w:lang w:val="es-ES_tradnl"/>
        </w:rPr>
        <w:t>Govermmental</w:t>
      </w:r>
      <w:proofErr w:type="spellEnd"/>
      <w:r w:rsidRPr="00BE4DCE">
        <w:rPr>
          <w:rFonts w:ascii="Arial" w:hAnsi="Arial" w:cs="Arial"/>
          <w:i/>
          <w:sz w:val="18"/>
          <w:szCs w:val="18"/>
          <w:lang w:val="es-ES_tradnl"/>
        </w:rPr>
        <w:t xml:space="preserve"> </w:t>
      </w:r>
      <w:proofErr w:type="spellStart"/>
      <w:r w:rsidRPr="00BE4DCE">
        <w:rPr>
          <w:rFonts w:ascii="Arial" w:hAnsi="Arial" w:cs="Arial"/>
          <w:i/>
          <w:sz w:val="18"/>
          <w:szCs w:val="18"/>
          <w:lang w:val="es-ES_tradnl"/>
        </w:rPr>
        <w:t>transparency</w:t>
      </w:r>
      <w:proofErr w:type="spellEnd"/>
      <w:r w:rsidRPr="00BE4DCE">
        <w:rPr>
          <w:rFonts w:ascii="Arial" w:hAnsi="Arial" w:cs="Arial"/>
          <w:i/>
          <w:sz w:val="18"/>
          <w:szCs w:val="18"/>
          <w:lang w:val="es-ES_tradnl"/>
        </w:rPr>
        <w:t xml:space="preserve"> in </w:t>
      </w:r>
      <w:proofErr w:type="spellStart"/>
      <w:r w:rsidRPr="00BE4DCE">
        <w:rPr>
          <w:rFonts w:ascii="Arial" w:hAnsi="Arial" w:cs="Arial"/>
          <w:i/>
          <w:sz w:val="18"/>
          <w:szCs w:val="18"/>
          <w:lang w:val="es-ES_tradnl"/>
        </w:rPr>
        <w:t>the</w:t>
      </w:r>
      <w:proofErr w:type="spellEnd"/>
      <w:r w:rsidRPr="00BE4DCE">
        <w:rPr>
          <w:rFonts w:ascii="Arial" w:hAnsi="Arial" w:cs="Arial"/>
          <w:i/>
          <w:sz w:val="18"/>
          <w:szCs w:val="18"/>
          <w:lang w:val="es-ES_tradnl"/>
        </w:rPr>
        <w:t xml:space="preserve"> </w:t>
      </w:r>
      <w:proofErr w:type="spellStart"/>
      <w:r w:rsidRPr="00BE4DCE">
        <w:rPr>
          <w:rFonts w:ascii="Arial" w:hAnsi="Arial" w:cs="Arial"/>
          <w:i/>
          <w:sz w:val="18"/>
          <w:szCs w:val="18"/>
          <w:lang w:val="es-ES_tradnl"/>
        </w:rPr>
        <w:t>path</w:t>
      </w:r>
      <w:proofErr w:type="spellEnd"/>
      <w:r w:rsidRPr="00BE4DCE">
        <w:rPr>
          <w:rFonts w:ascii="Arial" w:hAnsi="Arial" w:cs="Arial"/>
          <w:i/>
          <w:sz w:val="18"/>
          <w:szCs w:val="18"/>
          <w:lang w:val="es-ES_tradnl"/>
        </w:rPr>
        <w:t xml:space="preserve"> of </w:t>
      </w:r>
      <w:proofErr w:type="spellStart"/>
      <w:r w:rsidRPr="00BE4DCE">
        <w:rPr>
          <w:rFonts w:ascii="Arial" w:hAnsi="Arial" w:cs="Arial"/>
          <w:i/>
          <w:sz w:val="18"/>
          <w:szCs w:val="18"/>
          <w:lang w:val="es-ES_tradnl"/>
        </w:rPr>
        <w:t>administrative</w:t>
      </w:r>
      <w:proofErr w:type="spellEnd"/>
      <w:r w:rsidRPr="00BE4DCE">
        <w:rPr>
          <w:rFonts w:ascii="Arial" w:hAnsi="Arial" w:cs="Arial"/>
          <w:i/>
          <w:sz w:val="18"/>
          <w:szCs w:val="18"/>
          <w:lang w:val="es-ES_tradnl"/>
        </w:rPr>
        <w:t xml:space="preserve"> </w:t>
      </w:r>
      <w:proofErr w:type="spellStart"/>
      <w:r w:rsidRPr="00BE4DCE">
        <w:rPr>
          <w:rFonts w:ascii="Arial" w:hAnsi="Arial" w:cs="Arial"/>
          <w:i/>
          <w:sz w:val="18"/>
          <w:szCs w:val="18"/>
          <w:lang w:val="es-ES_tradnl"/>
        </w:rPr>
        <w:t>reform</w:t>
      </w:r>
      <w:proofErr w:type="spellEnd"/>
      <w:r w:rsidRPr="00BE4DCE">
        <w:rPr>
          <w:rFonts w:ascii="Arial" w:hAnsi="Arial" w:cs="Arial"/>
          <w:sz w:val="18"/>
          <w:szCs w:val="18"/>
          <w:lang w:val="es-ES_tradnl"/>
        </w:rPr>
        <w:t xml:space="preserve">”, SUNY </w:t>
      </w:r>
      <w:proofErr w:type="spellStart"/>
      <w:r w:rsidRPr="00BE4DCE">
        <w:rPr>
          <w:rFonts w:ascii="Arial" w:hAnsi="Arial" w:cs="Arial"/>
          <w:sz w:val="18"/>
          <w:szCs w:val="18"/>
          <w:lang w:val="es-ES_tradnl"/>
        </w:rPr>
        <w:t>Press</w:t>
      </w:r>
      <w:proofErr w:type="spellEnd"/>
      <w:r w:rsidRPr="00BE4DCE">
        <w:rPr>
          <w:rFonts w:ascii="Arial" w:hAnsi="Arial" w:cs="Arial"/>
          <w:sz w:val="18"/>
          <w:szCs w:val="18"/>
          <w:lang w:val="es-ES_tradnl"/>
        </w:rPr>
        <w:t xml:space="preserve">, New York, 2007, en C </w:t>
      </w:r>
      <w:proofErr w:type="spellStart"/>
      <w:r w:rsidRPr="00BE4DCE">
        <w:rPr>
          <w:rFonts w:ascii="Arial" w:hAnsi="Arial" w:cs="Arial"/>
          <w:sz w:val="18"/>
          <w:szCs w:val="18"/>
          <w:lang w:val="es-ES_tradnl"/>
        </w:rPr>
        <w:t>Bertot</w:t>
      </w:r>
      <w:proofErr w:type="spellEnd"/>
      <w:r w:rsidRPr="00BE4DCE">
        <w:rPr>
          <w:rFonts w:ascii="Arial" w:hAnsi="Arial" w:cs="Arial"/>
          <w:sz w:val="18"/>
          <w:szCs w:val="18"/>
          <w:lang w:val="es-ES_tradnl"/>
        </w:rPr>
        <w:t xml:space="preserve"> John, T. </w:t>
      </w:r>
      <w:proofErr w:type="spellStart"/>
      <w:r w:rsidRPr="00BE4DCE">
        <w:rPr>
          <w:rFonts w:ascii="Arial" w:hAnsi="Arial" w:cs="Arial"/>
          <w:sz w:val="18"/>
          <w:szCs w:val="18"/>
          <w:lang w:val="es-ES_tradnl"/>
        </w:rPr>
        <w:t>Jaeger</w:t>
      </w:r>
      <w:proofErr w:type="spellEnd"/>
      <w:r w:rsidRPr="00BE4DCE">
        <w:rPr>
          <w:rFonts w:ascii="Arial" w:hAnsi="Arial" w:cs="Arial"/>
          <w:sz w:val="18"/>
          <w:szCs w:val="18"/>
          <w:lang w:val="es-ES_tradnl"/>
        </w:rPr>
        <w:t xml:space="preserve"> Paul, et al, </w:t>
      </w:r>
      <w:proofErr w:type="spellStart"/>
      <w:r w:rsidRPr="00BE4DCE">
        <w:rPr>
          <w:rFonts w:ascii="Arial" w:hAnsi="Arial" w:cs="Arial"/>
          <w:sz w:val="18"/>
          <w:szCs w:val="18"/>
          <w:lang w:val="es-ES_tradnl"/>
        </w:rPr>
        <w:t>Using</w:t>
      </w:r>
      <w:proofErr w:type="spellEnd"/>
      <w:r w:rsidRPr="00BE4DCE">
        <w:rPr>
          <w:rFonts w:ascii="Arial" w:hAnsi="Arial" w:cs="Arial"/>
          <w:sz w:val="18"/>
          <w:szCs w:val="18"/>
          <w:lang w:val="es-ES_tradnl"/>
        </w:rPr>
        <w:t xml:space="preserve"> </w:t>
      </w:r>
      <w:proofErr w:type="spellStart"/>
      <w:r w:rsidRPr="00BE4DCE">
        <w:rPr>
          <w:rFonts w:ascii="Arial" w:hAnsi="Arial" w:cs="Arial"/>
          <w:sz w:val="18"/>
          <w:szCs w:val="18"/>
          <w:lang w:val="es-ES_tradnl"/>
        </w:rPr>
        <w:t>ICTs</w:t>
      </w:r>
      <w:proofErr w:type="spellEnd"/>
      <w:r w:rsidRPr="00BE4DCE">
        <w:rPr>
          <w:rFonts w:ascii="Arial" w:hAnsi="Arial" w:cs="Arial"/>
          <w:sz w:val="18"/>
          <w:szCs w:val="18"/>
          <w:lang w:val="es-ES_tradnl"/>
        </w:rPr>
        <w:t xml:space="preserve"> to créate a culture of </w:t>
      </w:r>
      <w:proofErr w:type="spellStart"/>
      <w:r w:rsidRPr="00BE4DCE">
        <w:rPr>
          <w:rFonts w:ascii="Arial" w:hAnsi="Arial" w:cs="Arial"/>
          <w:sz w:val="18"/>
          <w:szCs w:val="18"/>
          <w:lang w:val="es-ES_tradnl"/>
        </w:rPr>
        <w:t>transparency</w:t>
      </w:r>
      <w:proofErr w:type="spellEnd"/>
      <w:r w:rsidRPr="00BE4DCE">
        <w:rPr>
          <w:rFonts w:ascii="Arial" w:hAnsi="Arial" w:cs="Arial"/>
          <w:sz w:val="18"/>
          <w:szCs w:val="18"/>
          <w:lang w:val="es-ES_tradnl"/>
        </w:rPr>
        <w:t>: E-</w:t>
      </w:r>
      <w:proofErr w:type="spellStart"/>
      <w:r w:rsidRPr="00BE4DCE">
        <w:rPr>
          <w:rFonts w:ascii="Arial" w:hAnsi="Arial" w:cs="Arial"/>
          <w:sz w:val="18"/>
          <w:szCs w:val="18"/>
          <w:lang w:val="es-ES_tradnl"/>
        </w:rPr>
        <w:t>government</w:t>
      </w:r>
      <w:proofErr w:type="spellEnd"/>
      <w:r w:rsidRPr="00BE4DCE">
        <w:rPr>
          <w:rFonts w:ascii="Arial" w:hAnsi="Arial" w:cs="Arial"/>
          <w:sz w:val="18"/>
          <w:szCs w:val="18"/>
          <w:lang w:val="es-ES_tradnl"/>
        </w:rPr>
        <w:t xml:space="preserve"> and social media as </w:t>
      </w:r>
      <w:proofErr w:type="spellStart"/>
      <w:r w:rsidRPr="00BE4DCE">
        <w:rPr>
          <w:rFonts w:ascii="Arial" w:hAnsi="Arial" w:cs="Arial"/>
          <w:sz w:val="18"/>
          <w:szCs w:val="18"/>
          <w:lang w:val="es-ES_tradnl"/>
        </w:rPr>
        <w:t>openness</w:t>
      </w:r>
      <w:proofErr w:type="spellEnd"/>
      <w:r w:rsidRPr="00BE4DCE">
        <w:rPr>
          <w:rFonts w:ascii="Arial" w:hAnsi="Arial" w:cs="Arial"/>
          <w:sz w:val="18"/>
          <w:szCs w:val="18"/>
          <w:lang w:val="es-ES_tradnl"/>
        </w:rPr>
        <w:t xml:space="preserve"> and anti-</w:t>
      </w:r>
      <w:proofErr w:type="spellStart"/>
      <w:r w:rsidRPr="00BE4DCE">
        <w:rPr>
          <w:rFonts w:ascii="Arial" w:hAnsi="Arial" w:cs="Arial"/>
          <w:sz w:val="18"/>
          <w:szCs w:val="18"/>
          <w:lang w:val="es-ES_tradnl"/>
        </w:rPr>
        <w:t>corruption</w:t>
      </w:r>
      <w:proofErr w:type="spellEnd"/>
      <w:r w:rsidRPr="00BE4DCE">
        <w:rPr>
          <w:rFonts w:ascii="Arial" w:hAnsi="Arial" w:cs="Arial"/>
          <w:sz w:val="18"/>
          <w:szCs w:val="18"/>
          <w:lang w:val="es-ES_tradnl"/>
        </w:rPr>
        <w:t xml:space="preserve"> </w:t>
      </w:r>
      <w:proofErr w:type="spellStart"/>
      <w:r w:rsidRPr="00BE4DCE">
        <w:rPr>
          <w:rFonts w:ascii="Arial" w:hAnsi="Arial" w:cs="Arial"/>
          <w:sz w:val="18"/>
          <w:szCs w:val="18"/>
          <w:lang w:val="es-ES_tradnl"/>
        </w:rPr>
        <w:t>tools</w:t>
      </w:r>
      <w:proofErr w:type="spellEnd"/>
      <w:r w:rsidRPr="00BE4DCE">
        <w:rPr>
          <w:rFonts w:ascii="Arial" w:hAnsi="Arial" w:cs="Arial"/>
          <w:sz w:val="18"/>
          <w:szCs w:val="18"/>
          <w:lang w:val="es-ES_tradnl"/>
        </w:rPr>
        <w:t xml:space="preserve"> </w:t>
      </w:r>
      <w:proofErr w:type="spellStart"/>
      <w:r w:rsidRPr="00BE4DCE">
        <w:rPr>
          <w:rFonts w:ascii="Arial" w:hAnsi="Arial" w:cs="Arial"/>
          <w:sz w:val="18"/>
          <w:szCs w:val="18"/>
          <w:lang w:val="es-ES_tradnl"/>
        </w:rPr>
        <w:t>for</w:t>
      </w:r>
      <w:proofErr w:type="spellEnd"/>
      <w:r w:rsidRPr="00BE4DCE">
        <w:rPr>
          <w:rFonts w:ascii="Arial" w:hAnsi="Arial" w:cs="Arial"/>
          <w:sz w:val="18"/>
          <w:szCs w:val="18"/>
          <w:lang w:val="es-ES_tradnl"/>
        </w:rPr>
        <w:t xml:space="preserve"> </w:t>
      </w:r>
      <w:proofErr w:type="spellStart"/>
      <w:r w:rsidRPr="00BE4DCE">
        <w:rPr>
          <w:rFonts w:ascii="Arial" w:hAnsi="Arial" w:cs="Arial"/>
          <w:sz w:val="18"/>
          <w:szCs w:val="18"/>
          <w:lang w:val="es-ES_tradnl"/>
        </w:rPr>
        <w:t>societies</w:t>
      </w:r>
      <w:proofErr w:type="spellEnd"/>
      <w:r w:rsidRPr="00BE4DCE">
        <w:rPr>
          <w:rFonts w:ascii="Arial" w:hAnsi="Arial" w:cs="Arial"/>
          <w:sz w:val="18"/>
          <w:szCs w:val="18"/>
          <w:lang w:val="es-ES_tradnl"/>
        </w:rPr>
        <w:t xml:space="preserve">, </w:t>
      </w:r>
      <w:proofErr w:type="spellStart"/>
      <w:proofErr w:type="gramStart"/>
      <w:r w:rsidRPr="00BE4DCE">
        <w:rPr>
          <w:rFonts w:ascii="Arial" w:hAnsi="Arial" w:cs="Arial"/>
          <w:sz w:val="18"/>
          <w:szCs w:val="18"/>
          <w:lang w:val="es-ES_tradnl"/>
        </w:rPr>
        <w:t>Government</w:t>
      </w:r>
      <w:proofErr w:type="spellEnd"/>
      <w:r w:rsidRPr="00BE4DCE">
        <w:rPr>
          <w:rFonts w:ascii="Arial" w:hAnsi="Arial" w:cs="Arial"/>
          <w:sz w:val="18"/>
          <w:szCs w:val="18"/>
          <w:lang w:val="es-ES_tradnl"/>
        </w:rPr>
        <w:t xml:space="preserve">  </w:t>
      </w:r>
      <w:proofErr w:type="spellStart"/>
      <w:r w:rsidRPr="00BE4DCE">
        <w:rPr>
          <w:rFonts w:ascii="Arial" w:hAnsi="Arial" w:cs="Arial"/>
          <w:sz w:val="18"/>
          <w:szCs w:val="18"/>
          <w:lang w:val="es-ES_tradnl"/>
        </w:rPr>
        <w:t>Information</w:t>
      </w:r>
      <w:proofErr w:type="spellEnd"/>
      <w:proofErr w:type="gramEnd"/>
      <w:r w:rsidRPr="00BE4DCE">
        <w:rPr>
          <w:rFonts w:ascii="Arial" w:hAnsi="Arial" w:cs="Arial"/>
          <w:sz w:val="18"/>
          <w:szCs w:val="18"/>
          <w:lang w:val="es-ES_tradnl"/>
        </w:rPr>
        <w:t xml:space="preserve"> </w:t>
      </w:r>
      <w:proofErr w:type="spellStart"/>
      <w:r w:rsidRPr="00BE4DCE">
        <w:rPr>
          <w:rFonts w:ascii="Arial" w:hAnsi="Arial" w:cs="Arial"/>
          <w:sz w:val="18"/>
          <w:szCs w:val="18"/>
          <w:lang w:val="es-ES_tradnl"/>
        </w:rPr>
        <w:t>Quarterly</w:t>
      </w:r>
      <w:proofErr w:type="spellEnd"/>
      <w:r w:rsidRPr="00BE4DCE">
        <w:rPr>
          <w:rFonts w:ascii="Arial" w:hAnsi="Arial" w:cs="Arial"/>
          <w:sz w:val="18"/>
          <w:szCs w:val="18"/>
          <w:lang w:val="es-ES_tradnl"/>
        </w:rPr>
        <w:t xml:space="preserve"> of Maryland, </w:t>
      </w:r>
      <w:proofErr w:type="spellStart"/>
      <w:r w:rsidRPr="00BE4DCE">
        <w:rPr>
          <w:rFonts w:ascii="Arial" w:hAnsi="Arial" w:cs="Arial"/>
          <w:sz w:val="18"/>
          <w:szCs w:val="18"/>
          <w:lang w:val="es-ES_tradnl"/>
        </w:rPr>
        <w:t>College</w:t>
      </w:r>
      <w:proofErr w:type="spellEnd"/>
      <w:r w:rsidRPr="00BE4DCE">
        <w:rPr>
          <w:rFonts w:ascii="Arial" w:hAnsi="Arial" w:cs="Arial"/>
          <w:sz w:val="18"/>
          <w:szCs w:val="18"/>
          <w:lang w:val="es-ES_tradnl"/>
        </w:rPr>
        <w:t xml:space="preserve"> Park, MD, USA, pp.264-271.</w:t>
      </w:r>
    </w:p>
  </w:footnote>
  <w:footnote w:id="54">
    <w:p w:rsidR="00F7102D" w:rsidRPr="00BE4DCE" w:rsidRDefault="00F7102D" w:rsidP="006B550D">
      <w:pPr>
        <w:pStyle w:val="Textonotapie"/>
        <w:jc w:val="both"/>
        <w:rPr>
          <w:rFonts w:ascii="Arial" w:hAnsi="Arial" w:cs="Arial"/>
          <w:sz w:val="18"/>
          <w:szCs w:val="18"/>
          <w:lang w:val="es-ES_tradnl"/>
        </w:rPr>
      </w:pPr>
      <w:r w:rsidRPr="00BE4DCE">
        <w:rPr>
          <w:rStyle w:val="Refdenotaalpie"/>
          <w:rFonts w:ascii="Arial" w:hAnsi="Arial" w:cs="Arial"/>
          <w:sz w:val="18"/>
          <w:szCs w:val="18"/>
        </w:rPr>
        <w:footnoteRef/>
      </w:r>
      <w:r w:rsidRPr="00BE4DCE">
        <w:rPr>
          <w:rFonts w:ascii="Arial" w:hAnsi="Arial" w:cs="Arial"/>
          <w:sz w:val="18"/>
          <w:szCs w:val="18"/>
        </w:rPr>
        <w:t xml:space="preserve"> </w:t>
      </w:r>
      <w:proofErr w:type="spellStart"/>
      <w:r w:rsidRPr="00BE4DCE">
        <w:rPr>
          <w:rFonts w:ascii="Arial" w:hAnsi="Arial" w:cs="Arial"/>
          <w:sz w:val="18"/>
          <w:szCs w:val="18"/>
        </w:rPr>
        <w:t>FayerWayer</w:t>
      </w:r>
      <w:proofErr w:type="spellEnd"/>
      <w:r w:rsidRPr="00BE4DCE">
        <w:rPr>
          <w:rFonts w:ascii="Arial" w:hAnsi="Arial" w:cs="Arial"/>
          <w:sz w:val="18"/>
          <w:szCs w:val="18"/>
        </w:rPr>
        <w:t xml:space="preserve">, México: el gobierno comenzó a liberar </w:t>
      </w:r>
      <w:proofErr w:type="spellStart"/>
      <w:r w:rsidRPr="00BE4DCE">
        <w:rPr>
          <w:rFonts w:ascii="Arial" w:hAnsi="Arial" w:cs="Arial"/>
          <w:sz w:val="18"/>
          <w:szCs w:val="18"/>
        </w:rPr>
        <w:t>datso</w:t>
      </w:r>
      <w:proofErr w:type="spellEnd"/>
      <w:r w:rsidRPr="00BE4DCE">
        <w:rPr>
          <w:rFonts w:ascii="Arial" w:hAnsi="Arial" w:cs="Arial"/>
          <w:sz w:val="18"/>
          <w:szCs w:val="18"/>
        </w:rPr>
        <w:t xml:space="preserve"> abiertos, 2015.</w:t>
      </w:r>
      <w:r w:rsidRPr="00BE4DCE">
        <w:rPr>
          <w:rFonts w:ascii="Arial" w:eastAsia="Times New Roman" w:hAnsi="Arial" w:cs="Arial"/>
          <w:sz w:val="18"/>
          <w:szCs w:val="18"/>
        </w:rPr>
        <w:t xml:space="preserve"> </w:t>
      </w:r>
      <w:r w:rsidRPr="00A95390">
        <w:rPr>
          <w:rFonts w:ascii="Arial" w:eastAsia="Times New Roman" w:hAnsi="Arial" w:cs="Arial"/>
          <w:sz w:val="18"/>
          <w:szCs w:val="18"/>
        </w:rPr>
        <w:t>http://www.fayerwayer.com/2014/07/mexico-el-gobierno-comenzo-a-liberar-datos-abiertos/</w:t>
      </w:r>
    </w:p>
  </w:footnote>
  <w:footnote w:id="55">
    <w:p w:rsidR="00F7102D" w:rsidRPr="00BF3ECA" w:rsidRDefault="00F7102D" w:rsidP="006B550D">
      <w:pPr>
        <w:pStyle w:val="Textonotapie"/>
        <w:jc w:val="both"/>
        <w:rPr>
          <w:rFonts w:ascii="Arial" w:hAnsi="Arial" w:cs="Arial"/>
          <w:lang w:val="es-ES_tradnl"/>
        </w:rPr>
      </w:pPr>
      <w:r w:rsidRPr="00BE4DCE">
        <w:rPr>
          <w:rStyle w:val="Refdenotaalpie"/>
          <w:rFonts w:ascii="Arial" w:hAnsi="Arial" w:cs="Arial"/>
          <w:sz w:val="18"/>
          <w:szCs w:val="18"/>
        </w:rPr>
        <w:footnoteRef/>
      </w:r>
      <w:r w:rsidRPr="00BE4DCE">
        <w:rPr>
          <w:rFonts w:ascii="Arial" w:hAnsi="Arial" w:cs="Arial"/>
          <w:sz w:val="18"/>
          <w:szCs w:val="18"/>
        </w:rPr>
        <w:t xml:space="preserve"> </w:t>
      </w:r>
      <w:r w:rsidRPr="00BE4DCE">
        <w:rPr>
          <w:rFonts w:ascii="Arial" w:hAnsi="Arial" w:cs="Arial"/>
          <w:sz w:val="18"/>
          <w:szCs w:val="18"/>
          <w:lang w:val="es-ES_tradnl"/>
        </w:rPr>
        <w:t>Secretaría de Gobernación, Diario Oficial de la Federación, Guía de Implementación de la Política de Datos Abiertos, México 2015,</w:t>
      </w:r>
      <w:r w:rsidRPr="00BE4DCE">
        <w:rPr>
          <w:rStyle w:val="CitaHTML"/>
          <w:rFonts w:ascii="Arial" w:eastAsia="Times New Roman" w:hAnsi="Arial" w:cs="Arial"/>
          <w:sz w:val="18"/>
          <w:szCs w:val="18"/>
        </w:rPr>
        <w:t xml:space="preserve"> www.dof.gob.mx/</w:t>
      </w:r>
      <w:proofErr w:type="spellStart"/>
      <w:r w:rsidRPr="00BE4DCE">
        <w:rPr>
          <w:rStyle w:val="CitaHTML"/>
          <w:rFonts w:ascii="Arial" w:eastAsia="Times New Roman" w:hAnsi="Arial" w:cs="Arial"/>
          <w:sz w:val="18"/>
          <w:szCs w:val="18"/>
        </w:rPr>
        <w:t>nota_detalle.php?codigo</w:t>
      </w:r>
      <w:proofErr w:type="spellEnd"/>
      <w:r w:rsidRPr="00BE4DCE">
        <w:rPr>
          <w:rStyle w:val="CitaHTML"/>
          <w:rFonts w:ascii="Arial" w:eastAsia="Times New Roman" w:hAnsi="Arial" w:cs="Arial"/>
          <w:sz w:val="18"/>
          <w:szCs w:val="18"/>
        </w:rPr>
        <w:t>.../</w:t>
      </w:r>
      <w:r w:rsidRPr="00C02FDE">
        <w:rPr>
          <w:rStyle w:val="CitaHTML"/>
          <w:rFonts w:ascii="Arial" w:eastAsia="Times New Roman" w:hAnsi="Arial" w:cs="Arial"/>
          <w:bCs/>
          <w:sz w:val="18"/>
          <w:szCs w:val="18"/>
        </w:rPr>
        <w:t>2015.</w:t>
      </w:r>
    </w:p>
  </w:footnote>
  <w:footnote w:id="56">
    <w:p w:rsidR="00F7102D" w:rsidRPr="00866F6E" w:rsidRDefault="00F7102D" w:rsidP="006B550D">
      <w:pPr>
        <w:pStyle w:val="Textonotapie"/>
        <w:jc w:val="both"/>
      </w:pPr>
      <w:r>
        <w:rPr>
          <w:rStyle w:val="Refdenotaalpie"/>
        </w:rPr>
        <w:footnoteRef/>
      </w:r>
      <w:r>
        <w:t xml:space="preserve"> </w:t>
      </w:r>
      <w:r w:rsidRPr="00866F6E">
        <w:rPr>
          <w:rFonts w:ascii="Arial" w:hAnsi="Arial" w:cs="Arial"/>
          <w:sz w:val="18"/>
          <w:szCs w:val="18"/>
        </w:rPr>
        <w:t xml:space="preserve">Véase: </w:t>
      </w:r>
      <w:r w:rsidRPr="00866F6E">
        <w:rPr>
          <w:rFonts w:ascii="Arial" w:hAnsi="Arial" w:cs="Arial"/>
          <w:sz w:val="18"/>
          <w:szCs w:val="18"/>
          <w:lang w:val="es-ES_tradnl"/>
        </w:rPr>
        <w:t>Consejo</w:t>
      </w:r>
      <w:r w:rsidRPr="00C24F93">
        <w:rPr>
          <w:rFonts w:ascii="Arial" w:hAnsi="Arial" w:cs="Arial"/>
          <w:sz w:val="18"/>
          <w:szCs w:val="18"/>
          <w:lang w:val="es-ES_tradnl"/>
        </w:rPr>
        <w:t xml:space="preserve"> Nacional de Evaluación de la Política de Desarrollo Social, México 2015,</w:t>
      </w:r>
      <w:r w:rsidRPr="00C24F93">
        <w:rPr>
          <w:rStyle w:val="CitaHTML"/>
          <w:rFonts w:ascii="Arial" w:eastAsia="Times New Roman" w:hAnsi="Arial" w:cs="Arial"/>
          <w:sz w:val="18"/>
          <w:szCs w:val="18"/>
        </w:rPr>
        <w:t xml:space="preserve"> www.coneval.gob.mx/</w:t>
      </w:r>
      <w:proofErr w:type="spellStart"/>
      <w:r w:rsidRPr="00C24F93">
        <w:rPr>
          <w:rStyle w:val="CitaHTML"/>
          <w:rFonts w:ascii="Arial" w:eastAsia="Times New Roman" w:hAnsi="Arial" w:cs="Arial"/>
          <w:b/>
          <w:bCs/>
          <w:sz w:val="18"/>
          <w:szCs w:val="18"/>
        </w:rPr>
        <w:t>Evaluacion</w:t>
      </w:r>
      <w:proofErr w:type="spellEnd"/>
      <w:r w:rsidRPr="00C24F93">
        <w:rPr>
          <w:rStyle w:val="CitaHTML"/>
          <w:rFonts w:ascii="Arial" w:eastAsia="Times New Roman" w:hAnsi="Arial" w:cs="Arial"/>
          <w:sz w:val="18"/>
          <w:szCs w:val="18"/>
        </w:rPr>
        <w:t>/.../IEPDS_2014.asp</w:t>
      </w:r>
      <w:proofErr w:type="gramStart"/>
      <w:r w:rsidRPr="00C24F93">
        <w:rPr>
          <w:rStyle w:val="CitaHTML"/>
          <w:rFonts w:ascii="Arial" w:eastAsia="Times New Roman" w:hAnsi="Arial" w:cs="Arial"/>
          <w:sz w:val="18"/>
          <w:szCs w:val="18"/>
        </w:rPr>
        <w:t>..</w:t>
      </w:r>
      <w:proofErr w:type="gramEnd"/>
    </w:p>
  </w:footnote>
  <w:footnote w:id="57">
    <w:p w:rsidR="00F7102D" w:rsidRPr="00576079" w:rsidRDefault="00F7102D" w:rsidP="009C38E2">
      <w:pPr>
        <w:pStyle w:val="Textonotapie"/>
        <w:jc w:val="both"/>
      </w:pPr>
      <w:r w:rsidRPr="00576079">
        <w:rPr>
          <w:rStyle w:val="Refdenotaalpie"/>
        </w:rPr>
        <w:sym w:font="Symbol" w:char="F02A"/>
      </w:r>
      <w:r>
        <w:t xml:space="preserve"> </w:t>
      </w:r>
      <w:r w:rsidRPr="00EB27C7">
        <w:rPr>
          <w:rFonts w:ascii="Arial" w:hAnsi="Arial" w:cs="Arial"/>
          <w:sz w:val="18"/>
          <w:szCs w:val="18"/>
        </w:rPr>
        <w:t>Economista mexicano (UNAM), Doctor en Ciencias de la Administración (</w:t>
      </w:r>
      <w:proofErr w:type="spellStart"/>
      <w:r w:rsidRPr="00EB27C7">
        <w:rPr>
          <w:rFonts w:ascii="Arial" w:hAnsi="Arial" w:cs="Arial"/>
          <w:sz w:val="18"/>
          <w:szCs w:val="18"/>
        </w:rPr>
        <w:t>Université</w:t>
      </w:r>
      <w:proofErr w:type="spellEnd"/>
      <w:r w:rsidRPr="00EB27C7">
        <w:rPr>
          <w:rFonts w:ascii="Arial" w:hAnsi="Arial" w:cs="Arial"/>
          <w:sz w:val="18"/>
          <w:szCs w:val="18"/>
        </w:rPr>
        <w:t xml:space="preserve"> de </w:t>
      </w:r>
      <w:proofErr w:type="spellStart"/>
      <w:r w:rsidRPr="00EB27C7">
        <w:rPr>
          <w:rFonts w:ascii="Arial" w:hAnsi="Arial" w:cs="Arial"/>
          <w:sz w:val="18"/>
          <w:szCs w:val="18"/>
        </w:rPr>
        <w:t>Corse</w:t>
      </w:r>
      <w:proofErr w:type="spellEnd"/>
      <w:r w:rsidRPr="00EB27C7">
        <w:rPr>
          <w:rFonts w:ascii="Arial" w:hAnsi="Arial" w:cs="Arial"/>
          <w:sz w:val="18"/>
          <w:szCs w:val="18"/>
        </w:rPr>
        <w:t xml:space="preserve"> Pascal Paoli) y postdoctorado (</w:t>
      </w:r>
      <w:proofErr w:type="spellStart"/>
      <w:r w:rsidRPr="00EB27C7">
        <w:rPr>
          <w:rFonts w:ascii="Arial" w:hAnsi="Arial" w:cs="Arial"/>
          <w:sz w:val="18"/>
          <w:szCs w:val="18"/>
        </w:rPr>
        <w:t>Université</w:t>
      </w:r>
      <w:proofErr w:type="spellEnd"/>
      <w:r w:rsidRPr="00EB27C7">
        <w:rPr>
          <w:rFonts w:ascii="Arial" w:hAnsi="Arial" w:cs="Arial"/>
          <w:sz w:val="18"/>
          <w:szCs w:val="18"/>
        </w:rPr>
        <w:t xml:space="preserve"> du </w:t>
      </w:r>
      <w:proofErr w:type="spellStart"/>
      <w:r w:rsidRPr="00EB27C7">
        <w:rPr>
          <w:rFonts w:ascii="Arial" w:hAnsi="Arial" w:cs="Arial"/>
          <w:sz w:val="18"/>
          <w:szCs w:val="18"/>
        </w:rPr>
        <w:t>Québec</w:t>
      </w:r>
      <w:proofErr w:type="spellEnd"/>
      <w:r w:rsidRPr="00EB27C7">
        <w:rPr>
          <w:rFonts w:ascii="Arial" w:hAnsi="Arial" w:cs="Arial"/>
          <w:sz w:val="18"/>
          <w:szCs w:val="18"/>
        </w:rPr>
        <w:t xml:space="preserve"> à </w:t>
      </w:r>
      <w:proofErr w:type="spellStart"/>
      <w:r w:rsidRPr="00EB27C7">
        <w:rPr>
          <w:rFonts w:ascii="Arial" w:hAnsi="Arial" w:cs="Arial"/>
          <w:sz w:val="18"/>
          <w:szCs w:val="18"/>
        </w:rPr>
        <w:t>Montréal</w:t>
      </w:r>
      <w:proofErr w:type="spellEnd"/>
      <w:r w:rsidRPr="00EB27C7">
        <w:rPr>
          <w:rFonts w:ascii="Arial" w:hAnsi="Arial" w:cs="Arial"/>
          <w:sz w:val="18"/>
          <w:szCs w:val="18"/>
        </w:rPr>
        <w:t>). Profesor – Investigador de la Universidad Anáhuac (Campus Cancún), y miembro del Sistema Nacional de Investigadores de México. Su interpretación social y filosófica de los conceptos económicos le permite el desarrollo de una investigación original sobre la responsabilidad social de las empresas, la cual toma a contra pie el pensamiento convencional. rcuevasfr@yahoo.fr Tel. (998) 881.7750. Ext. 142.</w:t>
      </w:r>
    </w:p>
  </w:footnote>
  <w:footnote w:id="58">
    <w:p w:rsidR="00F7102D" w:rsidRPr="00EB27C7" w:rsidRDefault="00F7102D" w:rsidP="009C38E2">
      <w:pPr>
        <w:pStyle w:val="Textonotapie"/>
        <w:jc w:val="both"/>
        <w:rPr>
          <w:rFonts w:ascii="Arial" w:hAnsi="Arial" w:cs="Arial"/>
          <w:sz w:val="18"/>
          <w:szCs w:val="18"/>
          <w:lang w:val="en-GB"/>
        </w:rPr>
      </w:pPr>
      <w:r w:rsidRPr="00EB27C7">
        <w:rPr>
          <w:rStyle w:val="Refdenotaalpie"/>
          <w:rFonts w:ascii="Arial" w:hAnsi="Arial" w:cs="Arial"/>
          <w:sz w:val="18"/>
          <w:szCs w:val="18"/>
        </w:rPr>
        <w:sym w:font="Symbol" w:char="F02A"/>
      </w:r>
      <w:r w:rsidRPr="00EB27C7">
        <w:rPr>
          <w:rStyle w:val="Refdenotaalpie"/>
          <w:rFonts w:ascii="Arial" w:hAnsi="Arial" w:cs="Arial"/>
          <w:sz w:val="18"/>
          <w:szCs w:val="18"/>
        </w:rPr>
        <w:sym w:font="Symbol" w:char="F02A"/>
      </w:r>
      <w:r w:rsidRPr="00EB27C7">
        <w:rPr>
          <w:rFonts w:ascii="Arial" w:hAnsi="Arial" w:cs="Arial"/>
          <w:sz w:val="18"/>
          <w:szCs w:val="18"/>
        </w:rPr>
        <w:t xml:space="preserve"> Maestría en Relaciones Internacionales en la </w:t>
      </w:r>
      <w:proofErr w:type="spellStart"/>
      <w:r w:rsidRPr="00EB27C7">
        <w:rPr>
          <w:rFonts w:ascii="Arial" w:hAnsi="Arial" w:cs="Arial"/>
          <w:sz w:val="18"/>
          <w:szCs w:val="18"/>
        </w:rPr>
        <w:t>Universiteit</w:t>
      </w:r>
      <w:proofErr w:type="spellEnd"/>
      <w:r w:rsidRPr="00EB27C7">
        <w:rPr>
          <w:rFonts w:ascii="Arial" w:hAnsi="Arial" w:cs="Arial"/>
          <w:sz w:val="18"/>
          <w:szCs w:val="18"/>
        </w:rPr>
        <w:t xml:space="preserve"> Van Ámsterdam (Países Bajos) y la Licenciatura y el Doctorado en Estudios Latinoamericanos en la UNAM (México). Profesora – Investigadora de la Universidad Anáhuac (Campus Cancún), México, es articulista de revistas arbitradas nacionales e internacionales. Fue acreedora a la beca </w:t>
      </w:r>
      <w:proofErr w:type="spellStart"/>
      <w:r w:rsidRPr="00EB27C7">
        <w:rPr>
          <w:rFonts w:ascii="Arial" w:hAnsi="Arial" w:cs="Arial"/>
          <w:sz w:val="18"/>
          <w:szCs w:val="18"/>
        </w:rPr>
        <w:t>Fulbright</w:t>
      </w:r>
      <w:proofErr w:type="spellEnd"/>
      <w:r w:rsidRPr="00EB27C7">
        <w:rPr>
          <w:rFonts w:ascii="Arial" w:hAnsi="Arial" w:cs="Arial"/>
          <w:sz w:val="18"/>
          <w:szCs w:val="18"/>
        </w:rPr>
        <w:t xml:space="preserve"> – García Robles (2009) y es miembro del Sistema Nacional de Investigadores de México.   rebeca.rodriguez@anahuac.mx Tel. (998) 881.7750. </w:t>
      </w:r>
      <w:r w:rsidRPr="00EB27C7">
        <w:rPr>
          <w:rFonts w:ascii="Arial" w:hAnsi="Arial" w:cs="Arial"/>
          <w:sz w:val="18"/>
          <w:szCs w:val="18"/>
          <w:lang w:val="en-GB"/>
        </w:rPr>
        <w:t>Ext. 142.</w:t>
      </w:r>
    </w:p>
    <w:p w:rsidR="00F7102D" w:rsidRPr="00EB27C7" w:rsidRDefault="00F7102D" w:rsidP="009C38E2">
      <w:pPr>
        <w:pStyle w:val="Textonotapie"/>
        <w:jc w:val="both"/>
        <w:rPr>
          <w:rFonts w:ascii="Arial" w:hAnsi="Arial" w:cs="Arial"/>
          <w:sz w:val="18"/>
          <w:szCs w:val="18"/>
        </w:rPr>
      </w:pPr>
    </w:p>
  </w:footnote>
  <w:footnote w:id="59">
    <w:p w:rsidR="00F7102D" w:rsidRPr="00576079" w:rsidRDefault="00F7102D" w:rsidP="009C38E2">
      <w:pPr>
        <w:pStyle w:val="Textonotapie"/>
        <w:jc w:val="both"/>
        <w:rPr>
          <w:rFonts w:ascii="Arial" w:hAnsi="Arial" w:cs="Arial"/>
          <w:sz w:val="18"/>
          <w:szCs w:val="18"/>
          <w:lang w:val="en-GB"/>
        </w:rPr>
      </w:pPr>
      <w:r>
        <w:rPr>
          <w:rStyle w:val="Refdenotaalpie"/>
        </w:rPr>
        <w:footnoteRef/>
      </w:r>
      <w:r>
        <w:t xml:space="preserve"> </w:t>
      </w:r>
      <w:r w:rsidRPr="00EB27C7">
        <w:rPr>
          <w:rFonts w:ascii="Arial" w:hAnsi="Arial" w:cs="Arial"/>
          <w:sz w:val="18"/>
          <w:szCs w:val="18"/>
          <w:lang w:val="en-GB"/>
        </w:rPr>
        <w:t xml:space="preserve">Preston, Lee y Post, James, </w:t>
      </w:r>
      <w:r w:rsidRPr="00EB27C7">
        <w:rPr>
          <w:rFonts w:ascii="Arial" w:hAnsi="Arial" w:cs="Arial"/>
          <w:i/>
          <w:sz w:val="18"/>
          <w:szCs w:val="18"/>
          <w:lang w:val="en-GB"/>
        </w:rPr>
        <w:t>Private Management and Public Policy: The Principle of Public Responsibility</w:t>
      </w:r>
      <w:r w:rsidRPr="00EB27C7">
        <w:rPr>
          <w:rFonts w:ascii="Arial" w:hAnsi="Arial" w:cs="Arial"/>
          <w:sz w:val="18"/>
          <w:szCs w:val="18"/>
          <w:lang w:val="en-GB"/>
        </w:rPr>
        <w:t xml:space="preserve">, Englewood Cliffs: Prentice Hall, 1975; Preston, Lee y Post, James, </w:t>
      </w:r>
      <w:r w:rsidRPr="00EB27C7">
        <w:rPr>
          <w:rFonts w:ascii="Arial" w:hAnsi="Arial" w:cs="Arial"/>
          <w:i/>
          <w:sz w:val="18"/>
          <w:szCs w:val="18"/>
          <w:lang w:val="en-GB"/>
        </w:rPr>
        <w:t>Private Management and Public Policy</w:t>
      </w:r>
      <w:r w:rsidRPr="00EB27C7">
        <w:rPr>
          <w:rFonts w:ascii="Arial" w:hAnsi="Arial" w:cs="Arial"/>
          <w:sz w:val="18"/>
          <w:szCs w:val="18"/>
          <w:lang w:val="en-GB"/>
        </w:rPr>
        <w:t xml:space="preserve">, California Management Review; primavera de 1981, Vol. 23 </w:t>
      </w:r>
      <w:proofErr w:type="spellStart"/>
      <w:r w:rsidRPr="00EB27C7">
        <w:rPr>
          <w:rFonts w:ascii="Arial" w:hAnsi="Arial" w:cs="Arial"/>
          <w:sz w:val="18"/>
          <w:szCs w:val="18"/>
          <w:lang w:val="en-GB"/>
        </w:rPr>
        <w:t>núm</w:t>
      </w:r>
      <w:proofErr w:type="spellEnd"/>
      <w:r w:rsidRPr="00EB27C7">
        <w:rPr>
          <w:rFonts w:ascii="Arial" w:hAnsi="Arial" w:cs="Arial"/>
          <w:sz w:val="18"/>
          <w:szCs w:val="18"/>
          <w:lang w:val="en-GB"/>
        </w:rPr>
        <w:t xml:space="preserve">. 3, p. 56-62 y Carroll, Archie &amp; </w:t>
      </w:r>
      <w:proofErr w:type="spellStart"/>
      <w:r w:rsidRPr="00EB27C7">
        <w:rPr>
          <w:rFonts w:ascii="Arial" w:hAnsi="Arial" w:cs="Arial"/>
          <w:sz w:val="18"/>
          <w:szCs w:val="18"/>
          <w:lang w:val="en-GB"/>
        </w:rPr>
        <w:t>Buchholtz</w:t>
      </w:r>
      <w:proofErr w:type="spellEnd"/>
      <w:r w:rsidRPr="00EB27C7">
        <w:rPr>
          <w:rFonts w:ascii="Arial" w:hAnsi="Arial" w:cs="Arial"/>
          <w:sz w:val="18"/>
          <w:szCs w:val="18"/>
          <w:lang w:val="en-GB"/>
        </w:rPr>
        <w:t xml:space="preserve">, Ann K., </w:t>
      </w:r>
      <w:r w:rsidRPr="00EB27C7">
        <w:rPr>
          <w:rFonts w:ascii="Arial" w:hAnsi="Arial" w:cs="Arial"/>
          <w:i/>
          <w:sz w:val="18"/>
          <w:szCs w:val="18"/>
          <w:lang w:val="en-GB"/>
        </w:rPr>
        <w:t>Business &amp; Society: Ethics and Stakeholder Management</w:t>
      </w:r>
      <w:r w:rsidRPr="00EB27C7">
        <w:rPr>
          <w:rFonts w:ascii="Arial" w:hAnsi="Arial" w:cs="Arial"/>
          <w:sz w:val="18"/>
          <w:szCs w:val="18"/>
          <w:lang w:val="en-GB"/>
        </w:rPr>
        <w:t xml:space="preserve">, Cengage Learning: </w:t>
      </w:r>
      <w:proofErr w:type="spellStart"/>
      <w:r w:rsidRPr="00EB27C7">
        <w:rPr>
          <w:rFonts w:ascii="Arial" w:hAnsi="Arial" w:cs="Arial"/>
          <w:sz w:val="18"/>
          <w:szCs w:val="18"/>
          <w:lang w:val="en-GB"/>
        </w:rPr>
        <w:t>Estados</w:t>
      </w:r>
      <w:proofErr w:type="spellEnd"/>
      <w:r w:rsidRPr="00EB27C7">
        <w:rPr>
          <w:rFonts w:ascii="Arial" w:hAnsi="Arial" w:cs="Arial"/>
          <w:sz w:val="18"/>
          <w:szCs w:val="18"/>
          <w:lang w:val="en-GB"/>
        </w:rPr>
        <w:t xml:space="preserve"> </w:t>
      </w:r>
      <w:proofErr w:type="spellStart"/>
      <w:r w:rsidRPr="00EB27C7">
        <w:rPr>
          <w:rFonts w:ascii="Arial" w:hAnsi="Arial" w:cs="Arial"/>
          <w:sz w:val="18"/>
          <w:szCs w:val="18"/>
          <w:lang w:val="en-GB"/>
        </w:rPr>
        <w:t>Unidos</w:t>
      </w:r>
      <w:proofErr w:type="spellEnd"/>
      <w:r w:rsidRPr="00EB27C7">
        <w:rPr>
          <w:rFonts w:ascii="Arial" w:hAnsi="Arial" w:cs="Arial"/>
          <w:sz w:val="18"/>
          <w:szCs w:val="18"/>
          <w:lang w:val="en-GB"/>
        </w:rPr>
        <w:t xml:space="preserve">, </w:t>
      </w:r>
      <w:proofErr w:type="spellStart"/>
      <w:r w:rsidRPr="00EB27C7">
        <w:rPr>
          <w:rFonts w:ascii="Arial" w:hAnsi="Arial" w:cs="Arial"/>
          <w:sz w:val="18"/>
          <w:szCs w:val="18"/>
          <w:lang w:val="en-GB"/>
        </w:rPr>
        <w:t>Edición</w:t>
      </w:r>
      <w:proofErr w:type="spellEnd"/>
      <w:r w:rsidRPr="00EB27C7">
        <w:rPr>
          <w:rFonts w:ascii="Arial" w:hAnsi="Arial" w:cs="Arial"/>
          <w:sz w:val="18"/>
          <w:szCs w:val="18"/>
          <w:lang w:val="en-GB"/>
        </w:rPr>
        <w:t xml:space="preserve"> </w:t>
      </w:r>
      <w:proofErr w:type="gramStart"/>
      <w:r w:rsidRPr="00EB27C7">
        <w:rPr>
          <w:rFonts w:ascii="Arial" w:hAnsi="Arial" w:cs="Arial"/>
          <w:sz w:val="18"/>
          <w:szCs w:val="18"/>
          <w:lang w:val="en-GB"/>
        </w:rPr>
        <w:t>South-Western</w:t>
      </w:r>
      <w:proofErr w:type="gramEnd"/>
      <w:r w:rsidRPr="00EB27C7">
        <w:rPr>
          <w:rFonts w:ascii="Arial" w:hAnsi="Arial" w:cs="Arial"/>
          <w:sz w:val="18"/>
          <w:szCs w:val="18"/>
          <w:lang w:val="en-GB"/>
        </w:rPr>
        <w:t>, 2009.</w:t>
      </w:r>
    </w:p>
  </w:footnote>
  <w:footnote w:id="60">
    <w:p w:rsidR="00F7102D" w:rsidRPr="00AB47DB" w:rsidRDefault="00F7102D" w:rsidP="009C38E2">
      <w:pPr>
        <w:spacing w:after="0" w:line="240" w:lineRule="auto"/>
        <w:jc w:val="both"/>
        <w:rPr>
          <w:rFonts w:ascii="Arial" w:hAnsi="Arial" w:cs="Arial"/>
          <w:sz w:val="18"/>
          <w:szCs w:val="18"/>
        </w:rPr>
      </w:pPr>
      <w:r w:rsidRPr="00AB47DB">
        <w:rPr>
          <w:rStyle w:val="Refdenotaalpie"/>
          <w:rFonts w:ascii="Arial" w:hAnsi="Arial" w:cs="Arial"/>
          <w:sz w:val="18"/>
          <w:szCs w:val="18"/>
        </w:rPr>
        <w:footnoteRef/>
      </w:r>
      <w:r w:rsidRPr="00AB47DB">
        <w:rPr>
          <w:rFonts w:ascii="Arial" w:hAnsi="Arial" w:cs="Arial"/>
          <w:sz w:val="18"/>
          <w:szCs w:val="18"/>
        </w:rPr>
        <w:t xml:space="preserve"> Cuevas Moreno, Ricardo, “Las dimensiones de la responsabilidad social de las empresas: Una guía de lectura para su estudio”, Revista de la Facultad de Ciencias Económicas, Vol. XIX (1), Junio 2011, 7-26. En http://www.scielo.org.co/pdf/rfce/v19n1/v19n1a02.pdf</w:t>
      </w:r>
    </w:p>
  </w:footnote>
  <w:footnote w:id="61">
    <w:p w:rsidR="00F7102D" w:rsidRPr="00EB27C7" w:rsidRDefault="00F7102D" w:rsidP="009C38E2">
      <w:pPr>
        <w:pStyle w:val="Textonotapie"/>
        <w:jc w:val="both"/>
        <w:rPr>
          <w:rFonts w:ascii="Arial" w:hAnsi="Arial" w:cs="Arial"/>
          <w:sz w:val="18"/>
          <w:szCs w:val="18"/>
          <w:lang w:val="en-GB"/>
        </w:rPr>
      </w:pPr>
      <w:r w:rsidRPr="00EB27C7">
        <w:rPr>
          <w:rStyle w:val="Refdenotaalpie"/>
          <w:rFonts w:ascii="Arial" w:hAnsi="Arial" w:cs="Arial"/>
          <w:sz w:val="18"/>
          <w:szCs w:val="18"/>
        </w:rPr>
        <w:footnoteRef/>
      </w:r>
      <w:r w:rsidRPr="00EB27C7">
        <w:rPr>
          <w:rFonts w:ascii="Arial" w:hAnsi="Arial" w:cs="Arial"/>
          <w:sz w:val="18"/>
          <w:szCs w:val="18"/>
          <w:lang w:val="en-GB"/>
        </w:rPr>
        <w:t xml:space="preserve"> </w:t>
      </w:r>
      <w:r w:rsidRPr="00EB27C7">
        <w:rPr>
          <w:rFonts w:ascii="Arial" w:hAnsi="Arial" w:cs="Arial"/>
          <w:i/>
          <w:sz w:val="18"/>
          <w:szCs w:val="18"/>
          <w:lang w:val="en-GB"/>
        </w:rPr>
        <w:t>Ibid</w:t>
      </w:r>
      <w:r w:rsidRPr="00EB27C7">
        <w:rPr>
          <w:rFonts w:ascii="Arial" w:hAnsi="Arial" w:cs="Arial"/>
          <w:sz w:val="18"/>
          <w:szCs w:val="18"/>
          <w:lang w:val="en-GB"/>
        </w:rPr>
        <w:t xml:space="preserve"> y </w:t>
      </w:r>
      <w:proofErr w:type="spellStart"/>
      <w:r w:rsidRPr="00EB27C7">
        <w:rPr>
          <w:rFonts w:ascii="Arial" w:hAnsi="Arial" w:cs="Arial"/>
          <w:sz w:val="18"/>
          <w:szCs w:val="18"/>
          <w:lang w:val="en-GB"/>
        </w:rPr>
        <w:t>Troelsen</w:t>
      </w:r>
      <w:proofErr w:type="spellEnd"/>
      <w:r w:rsidRPr="00EB27C7">
        <w:rPr>
          <w:rFonts w:ascii="Arial" w:hAnsi="Arial" w:cs="Arial"/>
          <w:sz w:val="18"/>
          <w:szCs w:val="18"/>
          <w:lang w:val="en-GB"/>
        </w:rPr>
        <w:t xml:space="preserve">, Andrew y Weber, Karl, “The Triple Bottom Line: How Today's Best-Run Companies Are Achieving Economic, Social, and Environmental Success: and How You Can Too”, </w:t>
      </w:r>
      <w:r w:rsidRPr="00EB27C7">
        <w:rPr>
          <w:rFonts w:ascii="Arial" w:hAnsi="Arial" w:cs="Arial"/>
          <w:i/>
          <w:sz w:val="18"/>
          <w:szCs w:val="18"/>
          <w:lang w:val="en-GB"/>
        </w:rPr>
        <w:t>Revised and Updated</w:t>
      </w:r>
      <w:r w:rsidRPr="00EB27C7">
        <w:rPr>
          <w:rFonts w:ascii="Arial" w:hAnsi="Arial" w:cs="Arial"/>
          <w:sz w:val="18"/>
          <w:szCs w:val="18"/>
          <w:lang w:val="en-GB"/>
        </w:rPr>
        <w:t xml:space="preserve">, </w:t>
      </w:r>
      <w:proofErr w:type="spellStart"/>
      <w:r w:rsidRPr="00EB27C7">
        <w:rPr>
          <w:rFonts w:ascii="Arial" w:hAnsi="Arial" w:cs="Arial"/>
          <w:sz w:val="18"/>
          <w:szCs w:val="18"/>
          <w:lang w:val="en-GB"/>
        </w:rPr>
        <w:t>Estados</w:t>
      </w:r>
      <w:proofErr w:type="spellEnd"/>
      <w:r w:rsidRPr="00EB27C7">
        <w:rPr>
          <w:rFonts w:ascii="Arial" w:hAnsi="Arial" w:cs="Arial"/>
          <w:sz w:val="18"/>
          <w:szCs w:val="18"/>
          <w:lang w:val="en-GB"/>
        </w:rPr>
        <w:t xml:space="preserve"> </w:t>
      </w:r>
      <w:proofErr w:type="spellStart"/>
      <w:r w:rsidRPr="00EB27C7">
        <w:rPr>
          <w:rFonts w:ascii="Arial" w:hAnsi="Arial" w:cs="Arial"/>
          <w:sz w:val="18"/>
          <w:szCs w:val="18"/>
          <w:lang w:val="en-GB"/>
        </w:rPr>
        <w:t>Unidos</w:t>
      </w:r>
      <w:proofErr w:type="spellEnd"/>
      <w:r w:rsidRPr="00EB27C7">
        <w:rPr>
          <w:rFonts w:ascii="Arial" w:hAnsi="Arial" w:cs="Arial"/>
          <w:sz w:val="18"/>
          <w:szCs w:val="18"/>
          <w:lang w:val="en-GB"/>
        </w:rPr>
        <w:t xml:space="preserve">, </w:t>
      </w:r>
      <w:proofErr w:type="spellStart"/>
      <w:r w:rsidRPr="00EB27C7">
        <w:rPr>
          <w:rFonts w:ascii="Arial" w:hAnsi="Arial" w:cs="Arial"/>
          <w:sz w:val="18"/>
          <w:szCs w:val="18"/>
          <w:lang w:val="en-GB"/>
        </w:rPr>
        <w:t>Jossey</w:t>
      </w:r>
      <w:proofErr w:type="spellEnd"/>
      <w:r w:rsidRPr="00EB27C7">
        <w:rPr>
          <w:rFonts w:ascii="Arial" w:hAnsi="Arial" w:cs="Arial"/>
          <w:sz w:val="18"/>
          <w:szCs w:val="18"/>
          <w:lang w:val="en-GB"/>
        </w:rPr>
        <w:t>-Bass, John Wiley &amp; Sons, Inc., 2014.</w:t>
      </w:r>
    </w:p>
    <w:p w:rsidR="00F7102D" w:rsidRPr="00EB27C7" w:rsidRDefault="00F7102D" w:rsidP="009C38E2">
      <w:pPr>
        <w:pStyle w:val="Textonotapie"/>
        <w:jc w:val="both"/>
        <w:rPr>
          <w:rFonts w:ascii="Arial" w:hAnsi="Arial" w:cs="Arial"/>
          <w:sz w:val="18"/>
          <w:szCs w:val="18"/>
          <w:lang w:val="en-GB"/>
        </w:rPr>
      </w:pPr>
    </w:p>
  </w:footnote>
  <w:footnote w:id="62">
    <w:p w:rsidR="00F7102D" w:rsidRPr="00EB27C7" w:rsidRDefault="00F7102D" w:rsidP="009C38E2">
      <w:pPr>
        <w:pStyle w:val="Textonotapie"/>
        <w:jc w:val="both"/>
        <w:rPr>
          <w:rFonts w:ascii="Arial" w:hAnsi="Arial" w:cs="Arial"/>
          <w:sz w:val="18"/>
          <w:szCs w:val="18"/>
        </w:rPr>
      </w:pPr>
      <w:r w:rsidRPr="00EB27C7">
        <w:rPr>
          <w:rStyle w:val="Refdenotaalpie"/>
          <w:rFonts w:ascii="Arial" w:hAnsi="Arial" w:cs="Arial"/>
          <w:sz w:val="18"/>
          <w:szCs w:val="18"/>
        </w:rPr>
        <w:footnoteRef/>
      </w:r>
      <w:r>
        <w:rPr>
          <w:rFonts w:ascii="Arial" w:hAnsi="Arial" w:cs="Arial"/>
          <w:sz w:val="18"/>
          <w:szCs w:val="18"/>
        </w:rPr>
        <w:t xml:space="preserve"> </w:t>
      </w:r>
      <w:r w:rsidRPr="00EB27C7">
        <w:rPr>
          <w:rFonts w:ascii="Arial" w:hAnsi="Arial" w:cs="Arial"/>
          <w:sz w:val="18"/>
          <w:szCs w:val="18"/>
        </w:rPr>
        <w:t xml:space="preserve">La principal característica de la responsabilidad social se traduce por la voluntad de la organización, por un lado, de integrar las consideraciones sociales y del cuidado del medio ambiente en la toma de decisiones, y por otro lado, de rendir cuentas de los impactos de sus decisiones y las actividades sobre la sociedad y el medioambiente. Esto implica un comportamiento a la vez transparente y moral que contribuye al desarrollo sustentable, toma en cuenta a los grupos de interés, respecta las leyes en vigor y está en coherencia con las normas internacionales de comportamiento. Ese comportamiento está integrado al conjunto de la organización y puesto en obras en sus relaciones. ISO/DIS 26 000, </w:t>
      </w:r>
      <w:proofErr w:type="spellStart"/>
      <w:r w:rsidRPr="00EB27C7">
        <w:rPr>
          <w:rFonts w:ascii="Arial" w:hAnsi="Arial" w:cs="Arial"/>
          <w:i/>
          <w:sz w:val="18"/>
          <w:szCs w:val="18"/>
        </w:rPr>
        <w:t>Guidance</w:t>
      </w:r>
      <w:proofErr w:type="spellEnd"/>
      <w:r w:rsidRPr="00EB27C7">
        <w:rPr>
          <w:rFonts w:ascii="Arial" w:hAnsi="Arial" w:cs="Arial"/>
          <w:i/>
          <w:sz w:val="18"/>
          <w:szCs w:val="18"/>
        </w:rPr>
        <w:t xml:space="preserve"> </w:t>
      </w:r>
      <w:proofErr w:type="spellStart"/>
      <w:r w:rsidRPr="00EB27C7">
        <w:rPr>
          <w:rFonts w:ascii="Arial" w:hAnsi="Arial" w:cs="Arial"/>
          <w:i/>
          <w:sz w:val="18"/>
          <w:szCs w:val="18"/>
        </w:rPr>
        <w:t>on</w:t>
      </w:r>
      <w:proofErr w:type="spellEnd"/>
      <w:r w:rsidRPr="00EB27C7">
        <w:rPr>
          <w:rFonts w:ascii="Arial" w:hAnsi="Arial" w:cs="Arial"/>
          <w:i/>
          <w:sz w:val="18"/>
          <w:szCs w:val="18"/>
        </w:rPr>
        <w:t xml:space="preserve"> Social </w:t>
      </w:r>
      <w:proofErr w:type="spellStart"/>
      <w:r w:rsidRPr="00EB27C7">
        <w:rPr>
          <w:rFonts w:ascii="Arial" w:hAnsi="Arial" w:cs="Arial"/>
          <w:i/>
          <w:sz w:val="18"/>
          <w:szCs w:val="18"/>
        </w:rPr>
        <w:t>Responsibility</w:t>
      </w:r>
      <w:proofErr w:type="spellEnd"/>
      <w:r w:rsidRPr="00EB27C7">
        <w:rPr>
          <w:rFonts w:ascii="Arial" w:hAnsi="Arial" w:cs="Arial"/>
          <w:sz w:val="18"/>
          <w:szCs w:val="18"/>
        </w:rPr>
        <w:t xml:space="preserve">, Ginebra, International </w:t>
      </w:r>
      <w:proofErr w:type="spellStart"/>
      <w:r w:rsidRPr="00EB27C7">
        <w:rPr>
          <w:rFonts w:ascii="Arial" w:hAnsi="Arial" w:cs="Arial"/>
          <w:sz w:val="18"/>
          <w:szCs w:val="18"/>
        </w:rPr>
        <w:t>Organization</w:t>
      </w:r>
      <w:proofErr w:type="spellEnd"/>
      <w:r w:rsidRPr="00EB27C7">
        <w:rPr>
          <w:rFonts w:ascii="Arial" w:hAnsi="Arial" w:cs="Arial"/>
          <w:sz w:val="18"/>
          <w:szCs w:val="18"/>
        </w:rPr>
        <w:t xml:space="preserve"> </w:t>
      </w:r>
      <w:proofErr w:type="spellStart"/>
      <w:r w:rsidRPr="00EB27C7">
        <w:rPr>
          <w:rFonts w:ascii="Arial" w:hAnsi="Arial" w:cs="Arial"/>
          <w:sz w:val="18"/>
          <w:szCs w:val="18"/>
        </w:rPr>
        <w:t>for</w:t>
      </w:r>
      <w:proofErr w:type="spellEnd"/>
      <w:r w:rsidRPr="00EB27C7">
        <w:rPr>
          <w:rFonts w:ascii="Arial" w:hAnsi="Arial" w:cs="Arial"/>
          <w:sz w:val="18"/>
          <w:szCs w:val="18"/>
        </w:rPr>
        <w:t xml:space="preserve"> </w:t>
      </w:r>
      <w:proofErr w:type="spellStart"/>
      <w:r w:rsidRPr="00EB27C7">
        <w:rPr>
          <w:rFonts w:ascii="Arial" w:hAnsi="Arial" w:cs="Arial"/>
          <w:sz w:val="18"/>
          <w:szCs w:val="18"/>
        </w:rPr>
        <w:t>Standardization</w:t>
      </w:r>
      <w:proofErr w:type="spellEnd"/>
      <w:r w:rsidRPr="00EB27C7">
        <w:rPr>
          <w:rFonts w:ascii="Arial" w:hAnsi="Arial" w:cs="Arial"/>
          <w:sz w:val="18"/>
          <w:szCs w:val="18"/>
        </w:rPr>
        <w:t xml:space="preserve">, Tipo de </w:t>
      </w:r>
      <w:proofErr w:type="gramStart"/>
      <w:r w:rsidRPr="00EB27C7">
        <w:rPr>
          <w:rFonts w:ascii="Arial" w:hAnsi="Arial" w:cs="Arial"/>
          <w:sz w:val="18"/>
          <w:szCs w:val="18"/>
        </w:rPr>
        <w:t>documento :</w:t>
      </w:r>
      <w:proofErr w:type="gramEnd"/>
      <w:r w:rsidRPr="00EB27C7">
        <w:rPr>
          <w:rFonts w:ascii="Arial" w:hAnsi="Arial" w:cs="Arial"/>
          <w:sz w:val="18"/>
          <w:szCs w:val="18"/>
        </w:rPr>
        <w:t xml:space="preserve"> Norma Internacional, 2009-10-08.</w:t>
      </w:r>
    </w:p>
  </w:footnote>
  <w:footnote w:id="63">
    <w:p w:rsidR="00F7102D" w:rsidRPr="00EB27C7" w:rsidRDefault="00F7102D" w:rsidP="009C38E2">
      <w:pPr>
        <w:pStyle w:val="Textonotapie"/>
        <w:jc w:val="both"/>
        <w:rPr>
          <w:rFonts w:ascii="Arial" w:hAnsi="Arial" w:cs="Arial"/>
          <w:sz w:val="18"/>
          <w:szCs w:val="18"/>
          <w:lang w:val="en-GB"/>
        </w:rPr>
      </w:pPr>
      <w:r w:rsidRPr="00EB27C7">
        <w:rPr>
          <w:rStyle w:val="Refdenotaalpie"/>
          <w:rFonts w:ascii="Arial" w:hAnsi="Arial" w:cs="Arial"/>
          <w:sz w:val="18"/>
          <w:szCs w:val="18"/>
        </w:rPr>
        <w:footnoteRef/>
      </w:r>
      <w:r w:rsidRPr="00EB27C7">
        <w:rPr>
          <w:rFonts w:ascii="Arial" w:hAnsi="Arial" w:cs="Arial"/>
          <w:sz w:val="18"/>
          <w:szCs w:val="18"/>
          <w:lang w:val="en-GB"/>
        </w:rPr>
        <w:t xml:space="preserve"> </w:t>
      </w:r>
      <w:r w:rsidRPr="00EB27C7">
        <w:rPr>
          <w:rFonts w:ascii="Arial" w:hAnsi="Arial" w:cs="Arial"/>
          <w:bCs/>
          <w:sz w:val="18"/>
          <w:szCs w:val="18"/>
          <w:lang w:val="en-GB"/>
        </w:rPr>
        <w:t>Carroll, Archie</w:t>
      </w:r>
      <w:r w:rsidRPr="00EB27C7">
        <w:rPr>
          <w:rFonts w:ascii="Arial" w:hAnsi="Arial" w:cs="Arial"/>
          <w:sz w:val="18"/>
          <w:szCs w:val="18"/>
          <w:lang w:val="en-GB"/>
        </w:rPr>
        <w:t xml:space="preserve">, </w:t>
      </w:r>
      <w:r w:rsidRPr="00EB27C7">
        <w:rPr>
          <w:rFonts w:ascii="Arial" w:hAnsi="Arial" w:cs="Arial"/>
          <w:i/>
          <w:sz w:val="18"/>
          <w:szCs w:val="18"/>
          <w:lang w:val="en-GB"/>
        </w:rPr>
        <w:t>A three-dimensional conceptual model of corporate performance</w:t>
      </w:r>
      <w:r w:rsidRPr="00EB27C7">
        <w:rPr>
          <w:rFonts w:ascii="Arial" w:hAnsi="Arial" w:cs="Arial"/>
          <w:sz w:val="18"/>
          <w:szCs w:val="18"/>
          <w:lang w:val="en-GB"/>
        </w:rPr>
        <w:t xml:space="preserve">, </w:t>
      </w:r>
      <w:r w:rsidRPr="00EB27C7">
        <w:rPr>
          <w:rFonts w:ascii="Arial" w:hAnsi="Arial" w:cs="Arial"/>
          <w:iCs/>
          <w:sz w:val="18"/>
          <w:szCs w:val="18"/>
          <w:lang w:val="en-US"/>
        </w:rPr>
        <w:t>Academy of Management. The Academy of Management Review</w:t>
      </w:r>
      <w:r w:rsidRPr="00EB27C7">
        <w:rPr>
          <w:rFonts w:ascii="Arial" w:hAnsi="Arial" w:cs="Arial"/>
          <w:sz w:val="18"/>
          <w:szCs w:val="18"/>
          <w:lang w:val="en-US"/>
        </w:rPr>
        <w:t xml:space="preserve">, 1979, Vol. 4, </w:t>
      </w:r>
      <w:proofErr w:type="spellStart"/>
      <w:r w:rsidRPr="00EB27C7">
        <w:rPr>
          <w:rFonts w:ascii="Arial" w:hAnsi="Arial" w:cs="Arial"/>
          <w:sz w:val="18"/>
          <w:szCs w:val="18"/>
          <w:lang w:val="en-US"/>
        </w:rPr>
        <w:t>núm</w:t>
      </w:r>
      <w:proofErr w:type="spellEnd"/>
      <w:r w:rsidRPr="00EB27C7">
        <w:rPr>
          <w:rFonts w:ascii="Arial" w:hAnsi="Arial" w:cs="Arial"/>
          <w:sz w:val="18"/>
          <w:szCs w:val="18"/>
          <w:lang w:val="en-US"/>
        </w:rPr>
        <w:t xml:space="preserve">. </w:t>
      </w:r>
      <w:proofErr w:type="gramStart"/>
      <w:r w:rsidRPr="00EB27C7">
        <w:rPr>
          <w:rFonts w:ascii="Arial" w:hAnsi="Arial" w:cs="Arial"/>
          <w:sz w:val="18"/>
          <w:szCs w:val="18"/>
          <w:lang w:val="en-US"/>
        </w:rPr>
        <w:t>4</w:t>
      </w:r>
      <w:proofErr w:type="gramEnd"/>
      <w:r w:rsidRPr="00EB27C7">
        <w:rPr>
          <w:rFonts w:ascii="Arial" w:hAnsi="Arial" w:cs="Arial"/>
          <w:sz w:val="18"/>
          <w:szCs w:val="18"/>
          <w:lang w:val="en-US"/>
        </w:rPr>
        <w:t>, p. 497-506, Jones, Thomas, “Corporate social responsibility revisited, redefined</w:t>
      </w:r>
      <w:r w:rsidRPr="00EB27C7">
        <w:rPr>
          <w:rFonts w:ascii="Arial" w:hAnsi="Arial" w:cs="Arial"/>
          <w:i/>
          <w:sz w:val="18"/>
          <w:szCs w:val="18"/>
          <w:lang w:val="en-US"/>
        </w:rPr>
        <w:t>”</w:t>
      </w:r>
      <w:r w:rsidRPr="00EB27C7">
        <w:rPr>
          <w:rFonts w:ascii="Arial" w:hAnsi="Arial" w:cs="Arial"/>
          <w:sz w:val="18"/>
          <w:szCs w:val="18"/>
          <w:lang w:val="en-US"/>
        </w:rPr>
        <w:t xml:space="preserve">, </w:t>
      </w:r>
      <w:r w:rsidRPr="00EB27C7">
        <w:rPr>
          <w:rFonts w:ascii="Arial" w:hAnsi="Arial" w:cs="Arial"/>
          <w:i/>
          <w:sz w:val="18"/>
          <w:szCs w:val="18"/>
          <w:lang w:val="en-US"/>
        </w:rPr>
        <w:t>California Management Review</w:t>
      </w:r>
      <w:r w:rsidRPr="00EB27C7">
        <w:rPr>
          <w:rFonts w:ascii="Arial" w:hAnsi="Arial" w:cs="Arial"/>
          <w:sz w:val="18"/>
          <w:szCs w:val="18"/>
          <w:lang w:val="en-US"/>
        </w:rPr>
        <w:t xml:space="preserve">, 1980, Vol. 22, </w:t>
      </w:r>
      <w:proofErr w:type="spellStart"/>
      <w:r w:rsidRPr="00EB27C7">
        <w:rPr>
          <w:rFonts w:ascii="Arial" w:hAnsi="Arial" w:cs="Arial"/>
          <w:sz w:val="18"/>
          <w:szCs w:val="18"/>
          <w:lang w:val="en-US"/>
        </w:rPr>
        <w:t>núm</w:t>
      </w:r>
      <w:proofErr w:type="spellEnd"/>
      <w:r w:rsidRPr="00EB27C7">
        <w:rPr>
          <w:rFonts w:ascii="Arial" w:hAnsi="Arial" w:cs="Arial"/>
          <w:sz w:val="18"/>
          <w:szCs w:val="18"/>
          <w:lang w:val="en-US"/>
        </w:rPr>
        <w:t xml:space="preserve">. </w:t>
      </w:r>
      <w:proofErr w:type="gramStart"/>
      <w:r w:rsidRPr="00EB27C7">
        <w:rPr>
          <w:rFonts w:ascii="Arial" w:hAnsi="Arial" w:cs="Arial"/>
          <w:sz w:val="18"/>
          <w:szCs w:val="18"/>
          <w:lang w:val="en-US"/>
        </w:rPr>
        <w:t>3</w:t>
      </w:r>
      <w:proofErr w:type="gramEnd"/>
      <w:r w:rsidRPr="00EB27C7">
        <w:rPr>
          <w:rFonts w:ascii="Arial" w:hAnsi="Arial" w:cs="Arial"/>
          <w:sz w:val="18"/>
          <w:szCs w:val="18"/>
          <w:lang w:val="en-US"/>
        </w:rPr>
        <w:t>, p. 59-67; Clarkson, Max, “A Stakeholder Framework for Analyzing and Evaluating Corporate Social Performance</w:t>
      </w:r>
      <w:r w:rsidRPr="00EB27C7">
        <w:rPr>
          <w:rFonts w:ascii="Arial" w:hAnsi="Arial" w:cs="Arial"/>
          <w:i/>
          <w:sz w:val="18"/>
          <w:szCs w:val="18"/>
          <w:lang w:val="en-US"/>
        </w:rPr>
        <w:t>”</w:t>
      </w:r>
      <w:r w:rsidRPr="00EB27C7">
        <w:rPr>
          <w:rFonts w:ascii="Arial" w:hAnsi="Arial" w:cs="Arial"/>
          <w:sz w:val="18"/>
          <w:szCs w:val="18"/>
          <w:lang w:val="en-US"/>
        </w:rPr>
        <w:t xml:space="preserve">, </w:t>
      </w:r>
      <w:r w:rsidRPr="00EB27C7">
        <w:rPr>
          <w:rFonts w:ascii="Arial" w:hAnsi="Arial" w:cs="Arial"/>
          <w:i/>
          <w:sz w:val="18"/>
          <w:szCs w:val="18"/>
          <w:lang w:val="en-US"/>
        </w:rPr>
        <w:t>Academy of Management. The Academy of Management Review</w:t>
      </w:r>
      <w:r w:rsidRPr="00EB27C7">
        <w:rPr>
          <w:rFonts w:ascii="Arial" w:hAnsi="Arial" w:cs="Arial"/>
          <w:sz w:val="18"/>
          <w:szCs w:val="18"/>
          <w:lang w:val="en-US"/>
        </w:rPr>
        <w:t xml:space="preserve">, 1995, Vol. 20, </w:t>
      </w:r>
      <w:proofErr w:type="spellStart"/>
      <w:r w:rsidRPr="00EB27C7">
        <w:rPr>
          <w:rFonts w:ascii="Arial" w:hAnsi="Arial" w:cs="Arial"/>
          <w:sz w:val="18"/>
          <w:szCs w:val="18"/>
          <w:lang w:val="en-US"/>
        </w:rPr>
        <w:t>núm</w:t>
      </w:r>
      <w:proofErr w:type="spellEnd"/>
      <w:r w:rsidRPr="00EB27C7">
        <w:rPr>
          <w:rFonts w:ascii="Arial" w:hAnsi="Arial" w:cs="Arial"/>
          <w:sz w:val="18"/>
          <w:szCs w:val="18"/>
          <w:lang w:val="en-US"/>
        </w:rPr>
        <w:t xml:space="preserve">. </w:t>
      </w:r>
      <w:proofErr w:type="gramStart"/>
      <w:r w:rsidRPr="00EB27C7">
        <w:rPr>
          <w:rFonts w:ascii="Arial" w:hAnsi="Arial" w:cs="Arial"/>
          <w:sz w:val="18"/>
          <w:szCs w:val="18"/>
          <w:lang w:val="en-US"/>
        </w:rPr>
        <w:t>1</w:t>
      </w:r>
      <w:proofErr w:type="gramEnd"/>
      <w:r w:rsidRPr="00EB27C7">
        <w:rPr>
          <w:rFonts w:ascii="Arial" w:hAnsi="Arial" w:cs="Arial"/>
          <w:sz w:val="18"/>
          <w:szCs w:val="18"/>
          <w:lang w:val="en-US"/>
        </w:rPr>
        <w:t>, 92-117.</w:t>
      </w:r>
    </w:p>
  </w:footnote>
  <w:footnote w:id="64">
    <w:p w:rsidR="00F7102D" w:rsidRPr="00EB27C7" w:rsidRDefault="00F7102D" w:rsidP="009C38E2">
      <w:pPr>
        <w:pStyle w:val="Textonotapie"/>
        <w:jc w:val="both"/>
        <w:rPr>
          <w:rFonts w:ascii="Arial" w:hAnsi="Arial" w:cs="Arial"/>
          <w:sz w:val="18"/>
          <w:szCs w:val="18"/>
          <w:lang w:val="fr-FR"/>
        </w:rPr>
      </w:pPr>
      <w:r w:rsidRPr="00EB27C7">
        <w:rPr>
          <w:rStyle w:val="Refdenotaalpie"/>
          <w:rFonts w:ascii="Arial" w:hAnsi="Arial" w:cs="Arial"/>
          <w:sz w:val="18"/>
          <w:szCs w:val="18"/>
        </w:rPr>
        <w:footnoteRef/>
      </w:r>
      <w:r w:rsidRPr="00EB27C7">
        <w:rPr>
          <w:rFonts w:ascii="Arial" w:hAnsi="Arial" w:cs="Arial"/>
          <w:sz w:val="18"/>
          <w:szCs w:val="18"/>
          <w:lang w:val="fr-FR"/>
        </w:rPr>
        <w:t xml:space="preserve"> </w:t>
      </w:r>
      <w:proofErr w:type="spellStart"/>
      <w:r w:rsidRPr="00EB27C7">
        <w:rPr>
          <w:rFonts w:ascii="Arial" w:hAnsi="Arial" w:cs="Arial"/>
          <w:sz w:val="18"/>
          <w:szCs w:val="18"/>
          <w:lang w:val="fr-FR"/>
        </w:rPr>
        <w:t>Véase</w:t>
      </w:r>
      <w:proofErr w:type="spellEnd"/>
      <w:r w:rsidRPr="00EB27C7">
        <w:rPr>
          <w:rFonts w:ascii="Arial" w:hAnsi="Arial" w:cs="Arial"/>
          <w:sz w:val="18"/>
          <w:szCs w:val="18"/>
          <w:lang w:val="fr-FR"/>
        </w:rPr>
        <w:t xml:space="preserve"> Dion, Michel &amp; Wolff, Dominique (</w:t>
      </w:r>
      <w:proofErr w:type="spellStart"/>
      <w:r w:rsidRPr="00EB27C7">
        <w:rPr>
          <w:rFonts w:ascii="Arial" w:hAnsi="Arial" w:cs="Arial"/>
          <w:sz w:val="18"/>
          <w:szCs w:val="18"/>
          <w:lang w:val="fr-FR"/>
        </w:rPr>
        <w:t>coordinadores</w:t>
      </w:r>
      <w:proofErr w:type="spellEnd"/>
      <w:r w:rsidRPr="00EB27C7">
        <w:rPr>
          <w:rFonts w:ascii="Arial" w:hAnsi="Arial" w:cs="Arial"/>
          <w:sz w:val="18"/>
          <w:szCs w:val="18"/>
          <w:lang w:val="fr-FR"/>
        </w:rPr>
        <w:t xml:space="preserve">), </w:t>
      </w:r>
      <w:r w:rsidRPr="00EB27C7">
        <w:rPr>
          <w:rFonts w:ascii="Arial" w:hAnsi="Arial" w:cs="Arial"/>
          <w:i/>
          <w:sz w:val="18"/>
          <w:szCs w:val="18"/>
          <w:lang w:val="fr-FR"/>
        </w:rPr>
        <w:t>Le développement durable. Théories et applications au management</w:t>
      </w:r>
      <w:r w:rsidRPr="00EB27C7">
        <w:rPr>
          <w:rFonts w:ascii="Arial" w:hAnsi="Arial" w:cs="Arial"/>
          <w:sz w:val="18"/>
          <w:szCs w:val="18"/>
          <w:lang w:val="fr-FR"/>
        </w:rPr>
        <w:t xml:space="preserve">, Francia, Editorial </w:t>
      </w:r>
      <w:proofErr w:type="spellStart"/>
      <w:r w:rsidRPr="00EB27C7">
        <w:rPr>
          <w:rFonts w:ascii="Arial" w:hAnsi="Arial" w:cs="Arial"/>
          <w:sz w:val="18"/>
          <w:szCs w:val="18"/>
          <w:lang w:val="fr-FR"/>
        </w:rPr>
        <w:t>Dunond</w:t>
      </w:r>
      <w:proofErr w:type="spellEnd"/>
      <w:r w:rsidRPr="00EB27C7">
        <w:rPr>
          <w:rFonts w:ascii="Arial" w:hAnsi="Arial" w:cs="Arial"/>
          <w:sz w:val="18"/>
          <w:szCs w:val="18"/>
          <w:lang w:val="fr-FR"/>
        </w:rPr>
        <w:t xml:space="preserve">, 2008 y </w:t>
      </w:r>
      <w:proofErr w:type="spellStart"/>
      <w:r w:rsidRPr="00EB27C7">
        <w:rPr>
          <w:rFonts w:ascii="Arial" w:hAnsi="Arial" w:cs="Arial"/>
          <w:sz w:val="18"/>
          <w:szCs w:val="18"/>
          <w:lang w:val="fr-FR"/>
        </w:rPr>
        <w:t>Ramboarisata</w:t>
      </w:r>
      <w:proofErr w:type="spellEnd"/>
      <w:r w:rsidRPr="00EB27C7">
        <w:rPr>
          <w:rFonts w:ascii="Arial" w:hAnsi="Arial" w:cs="Arial"/>
          <w:sz w:val="18"/>
          <w:szCs w:val="18"/>
          <w:lang w:val="fr-FR"/>
        </w:rPr>
        <w:t xml:space="preserve">, </w:t>
      </w:r>
      <w:proofErr w:type="spellStart"/>
      <w:r w:rsidRPr="00EB27C7">
        <w:rPr>
          <w:rFonts w:ascii="Arial" w:hAnsi="Arial" w:cs="Arial"/>
          <w:sz w:val="18"/>
          <w:szCs w:val="18"/>
          <w:lang w:val="fr-FR"/>
        </w:rPr>
        <w:t>Lovasoa</w:t>
      </w:r>
      <w:proofErr w:type="spellEnd"/>
      <w:r w:rsidRPr="00EB27C7">
        <w:rPr>
          <w:rFonts w:ascii="Arial" w:hAnsi="Arial" w:cs="Arial"/>
          <w:sz w:val="18"/>
          <w:szCs w:val="18"/>
          <w:lang w:val="fr-FR"/>
        </w:rPr>
        <w:t xml:space="preserve">, </w:t>
      </w:r>
      <w:r w:rsidRPr="00EB27C7">
        <w:rPr>
          <w:rFonts w:ascii="Arial" w:hAnsi="Arial" w:cs="Arial"/>
          <w:i/>
          <w:sz w:val="18"/>
          <w:szCs w:val="18"/>
          <w:lang w:val="fr-FR"/>
        </w:rPr>
        <w:t>Analyse institutionnelle de la stratégie de responsabilité sociale d’entreprise (RSE) des institutions financières coopératives</w:t>
      </w:r>
      <w:r w:rsidRPr="00EB27C7">
        <w:rPr>
          <w:rFonts w:ascii="Arial" w:hAnsi="Arial" w:cs="Arial"/>
          <w:sz w:val="18"/>
          <w:szCs w:val="18"/>
          <w:lang w:val="fr-FR"/>
        </w:rPr>
        <w:t xml:space="preserve">, UQAM, ESG, Thèse, du Doctorat en Administration, </w:t>
      </w:r>
      <w:proofErr w:type="spellStart"/>
      <w:r w:rsidRPr="00EB27C7">
        <w:rPr>
          <w:rFonts w:ascii="Arial" w:hAnsi="Arial" w:cs="Arial"/>
          <w:sz w:val="18"/>
          <w:szCs w:val="18"/>
          <w:lang w:val="fr-FR"/>
        </w:rPr>
        <w:t>septiembre</w:t>
      </w:r>
      <w:proofErr w:type="spellEnd"/>
      <w:r w:rsidRPr="00EB27C7">
        <w:rPr>
          <w:rFonts w:ascii="Arial" w:hAnsi="Arial" w:cs="Arial"/>
          <w:sz w:val="18"/>
          <w:szCs w:val="18"/>
          <w:lang w:val="fr-FR"/>
        </w:rPr>
        <w:t xml:space="preserve"> del 2009.</w:t>
      </w:r>
    </w:p>
  </w:footnote>
  <w:footnote w:id="65">
    <w:p w:rsidR="00F7102D" w:rsidRPr="00EB27C7" w:rsidRDefault="00F7102D" w:rsidP="009C38E2">
      <w:pPr>
        <w:pStyle w:val="Textonotapie"/>
        <w:jc w:val="both"/>
        <w:rPr>
          <w:rFonts w:ascii="Arial" w:hAnsi="Arial" w:cs="Arial"/>
          <w:sz w:val="18"/>
          <w:szCs w:val="18"/>
          <w:lang w:val="en-US"/>
        </w:rPr>
      </w:pPr>
      <w:r w:rsidRPr="00EB27C7">
        <w:rPr>
          <w:rStyle w:val="Refdenotaalpie"/>
          <w:rFonts w:ascii="Arial" w:hAnsi="Arial" w:cs="Arial"/>
          <w:sz w:val="18"/>
          <w:szCs w:val="18"/>
        </w:rPr>
        <w:footnoteRef/>
      </w:r>
      <w:r w:rsidRPr="00EB27C7">
        <w:rPr>
          <w:rFonts w:ascii="Arial" w:hAnsi="Arial" w:cs="Arial"/>
          <w:sz w:val="18"/>
          <w:szCs w:val="18"/>
          <w:lang w:val="en-GB"/>
        </w:rPr>
        <w:t xml:space="preserve"> </w:t>
      </w:r>
      <w:proofErr w:type="spellStart"/>
      <w:r w:rsidRPr="00EB27C7">
        <w:rPr>
          <w:rFonts w:ascii="Arial" w:hAnsi="Arial" w:cs="Arial"/>
          <w:sz w:val="18"/>
          <w:szCs w:val="18"/>
          <w:lang w:val="en-GB"/>
        </w:rPr>
        <w:t>Kocmanová</w:t>
      </w:r>
      <w:proofErr w:type="spellEnd"/>
      <w:r w:rsidRPr="00EB27C7">
        <w:rPr>
          <w:rFonts w:ascii="Arial" w:hAnsi="Arial" w:cs="Arial"/>
          <w:sz w:val="18"/>
          <w:szCs w:val="18"/>
          <w:lang w:val="en-GB"/>
        </w:rPr>
        <w:t xml:space="preserve">, Alena &amp; </w:t>
      </w:r>
      <w:proofErr w:type="spellStart"/>
      <w:r w:rsidRPr="00EB27C7">
        <w:rPr>
          <w:rFonts w:ascii="Arial" w:hAnsi="Arial" w:cs="Arial"/>
          <w:sz w:val="18"/>
          <w:szCs w:val="18"/>
          <w:lang w:val="en-GB"/>
        </w:rPr>
        <w:t>Šimberová</w:t>
      </w:r>
      <w:proofErr w:type="spellEnd"/>
      <w:r w:rsidRPr="00EB27C7">
        <w:rPr>
          <w:rFonts w:ascii="Arial" w:hAnsi="Arial" w:cs="Arial"/>
          <w:sz w:val="18"/>
          <w:szCs w:val="18"/>
          <w:lang w:val="en-GB"/>
        </w:rPr>
        <w:t xml:space="preserve">, </w:t>
      </w:r>
      <w:proofErr w:type="spellStart"/>
      <w:r w:rsidRPr="00EB27C7">
        <w:rPr>
          <w:rFonts w:ascii="Arial" w:hAnsi="Arial" w:cs="Arial"/>
          <w:sz w:val="18"/>
          <w:szCs w:val="18"/>
          <w:lang w:val="en-GB"/>
        </w:rPr>
        <w:t>Iveta</w:t>
      </w:r>
      <w:proofErr w:type="spellEnd"/>
      <w:r>
        <w:rPr>
          <w:rFonts w:ascii="Arial" w:hAnsi="Arial" w:cs="Arial"/>
          <w:sz w:val="18"/>
          <w:szCs w:val="18"/>
          <w:lang w:val="en-GB"/>
        </w:rPr>
        <w:t>,</w:t>
      </w:r>
      <w:r w:rsidRPr="00EB27C7">
        <w:rPr>
          <w:rFonts w:ascii="Arial" w:hAnsi="Arial" w:cs="Arial"/>
          <w:sz w:val="18"/>
          <w:szCs w:val="18"/>
          <w:lang w:val="en-GB"/>
        </w:rPr>
        <w:t xml:space="preserve"> “Determination of environmental, social and corporate governance indicators: framework in the measurement of sustainable performance</w:t>
      </w:r>
      <w:r w:rsidRPr="00EB27C7">
        <w:rPr>
          <w:rFonts w:ascii="Arial" w:hAnsi="Arial" w:cs="Arial"/>
          <w:i/>
          <w:sz w:val="18"/>
          <w:szCs w:val="18"/>
          <w:lang w:val="en-GB"/>
        </w:rPr>
        <w:t>”</w:t>
      </w:r>
      <w:r w:rsidRPr="00EB27C7">
        <w:rPr>
          <w:rFonts w:ascii="Arial" w:hAnsi="Arial" w:cs="Arial"/>
          <w:sz w:val="18"/>
          <w:szCs w:val="18"/>
          <w:lang w:val="en-GB"/>
        </w:rPr>
        <w:t xml:space="preserve">, </w:t>
      </w:r>
      <w:r w:rsidRPr="00EB27C7">
        <w:rPr>
          <w:rFonts w:ascii="Arial" w:hAnsi="Arial" w:cs="Arial"/>
          <w:i/>
          <w:sz w:val="18"/>
          <w:szCs w:val="18"/>
          <w:lang w:val="en-GB"/>
        </w:rPr>
        <w:t>Journal of Business Economics and Managemen</w:t>
      </w:r>
      <w:r w:rsidRPr="00EB27C7">
        <w:rPr>
          <w:rFonts w:ascii="Arial" w:hAnsi="Arial" w:cs="Arial"/>
          <w:sz w:val="18"/>
          <w:szCs w:val="18"/>
          <w:lang w:val="en-GB"/>
        </w:rPr>
        <w:t xml:space="preserve">t, (2014a), vol. 15, </w:t>
      </w:r>
      <w:proofErr w:type="spellStart"/>
      <w:r w:rsidRPr="00EB27C7">
        <w:rPr>
          <w:rFonts w:ascii="Arial" w:hAnsi="Arial" w:cs="Arial"/>
          <w:sz w:val="18"/>
          <w:szCs w:val="18"/>
          <w:lang w:val="en-GB"/>
        </w:rPr>
        <w:t>núm</w:t>
      </w:r>
      <w:proofErr w:type="spellEnd"/>
      <w:r w:rsidRPr="00EB27C7">
        <w:rPr>
          <w:rFonts w:ascii="Arial" w:hAnsi="Arial" w:cs="Arial"/>
          <w:sz w:val="18"/>
          <w:szCs w:val="18"/>
          <w:lang w:val="en-GB"/>
        </w:rPr>
        <w:t xml:space="preserve">. </w:t>
      </w:r>
      <w:proofErr w:type="gramStart"/>
      <w:r w:rsidRPr="00EB27C7">
        <w:rPr>
          <w:rFonts w:ascii="Arial" w:hAnsi="Arial" w:cs="Arial"/>
          <w:sz w:val="18"/>
          <w:szCs w:val="18"/>
          <w:lang w:val="en-GB"/>
        </w:rPr>
        <w:t xml:space="preserve">5, pp. 1017-1033, </w:t>
      </w:r>
      <w:proofErr w:type="spellStart"/>
      <w:r w:rsidRPr="00EB27C7">
        <w:rPr>
          <w:rFonts w:ascii="Arial" w:hAnsi="Arial" w:cs="Arial"/>
          <w:sz w:val="18"/>
          <w:szCs w:val="18"/>
          <w:lang w:val="en-GB"/>
        </w:rPr>
        <w:t>Kocmanová</w:t>
      </w:r>
      <w:proofErr w:type="spellEnd"/>
      <w:r w:rsidRPr="00EB27C7">
        <w:rPr>
          <w:rFonts w:ascii="Arial" w:hAnsi="Arial" w:cs="Arial"/>
          <w:sz w:val="18"/>
          <w:szCs w:val="18"/>
          <w:lang w:val="en-GB"/>
        </w:rPr>
        <w:t xml:space="preserve">, Alena &amp; </w:t>
      </w:r>
      <w:proofErr w:type="spellStart"/>
      <w:r w:rsidRPr="00EB27C7">
        <w:rPr>
          <w:rFonts w:ascii="Arial" w:hAnsi="Arial" w:cs="Arial"/>
          <w:sz w:val="18"/>
          <w:szCs w:val="18"/>
          <w:lang w:val="en-GB"/>
        </w:rPr>
        <w:t>Šimberová</w:t>
      </w:r>
      <w:proofErr w:type="spellEnd"/>
      <w:r w:rsidRPr="00EB27C7">
        <w:rPr>
          <w:rFonts w:ascii="Arial" w:hAnsi="Arial" w:cs="Arial"/>
          <w:sz w:val="18"/>
          <w:szCs w:val="18"/>
          <w:lang w:val="en-GB"/>
        </w:rPr>
        <w:t xml:space="preserve">, </w:t>
      </w:r>
      <w:proofErr w:type="spellStart"/>
      <w:r w:rsidRPr="00EB27C7">
        <w:rPr>
          <w:rFonts w:ascii="Arial" w:hAnsi="Arial" w:cs="Arial"/>
          <w:sz w:val="18"/>
          <w:szCs w:val="18"/>
          <w:lang w:val="en-GB"/>
        </w:rPr>
        <w:t>Iveta</w:t>
      </w:r>
      <w:proofErr w:type="spellEnd"/>
      <w:r w:rsidRPr="00EB27C7">
        <w:rPr>
          <w:rFonts w:ascii="Arial" w:hAnsi="Arial" w:cs="Arial"/>
          <w:sz w:val="18"/>
          <w:szCs w:val="18"/>
          <w:lang w:val="en-GB"/>
        </w:rPr>
        <w:t>, “The Relationship between Corporate Environmental, Social and Governance Performance, and Economic Performance: Empirical Study on Czech Manufacturing Industry”</w:t>
      </w:r>
      <w:r w:rsidRPr="00EB27C7">
        <w:rPr>
          <w:rFonts w:ascii="Arial" w:hAnsi="Arial" w:cs="Arial"/>
          <w:i/>
          <w:sz w:val="18"/>
          <w:szCs w:val="18"/>
          <w:lang w:val="en-GB"/>
        </w:rPr>
        <w:t>, International Journal of Economics &amp; Statistics</w:t>
      </w:r>
      <w:r w:rsidRPr="00EB27C7">
        <w:rPr>
          <w:rFonts w:ascii="Arial" w:hAnsi="Arial" w:cs="Arial"/>
          <w:sz w:val="18"/>
          <w:szCs w:val="18"/>
          <w:lang w:val="en-GB"/>
        </w:rPr>
        <w:t>,  Vol. 2, 2014b, p.170-178 y Valenzuela, Leslie.,</w:t>
      </w:r>
      <w:r w:rsidRPr="00EB27C7">
        <w:rPr>
          <w:rFonts w:ascii="Arial" w:hAnsi="Arial" w:cs="Arial"/>
          <w:sz w:val="18"/>
          <w:szCs w:val="18"/>
          <w:lang w:val="en-US"/>
        </w:rPr>
        <w:t xml:space="preserve"> </w:t>
      </w:r>
      <w:proofErr w:type="spellStart"/>
      <w:r w:rsidRPr="00EB27C7">
        <w:rPr>
          <w:rFonts w:ascii="Arial" w:hAnsi="Arial" w:cs="Arial"/>
          <w:sz w:val="18"/>
          <w:szCs w:val="18"/>
          <w:lang w:val="en-US"/>
        </w:rPr>
        <w:t>Jara-Bertin</w:t>
      </w:r>
      <w:proofErr w:type="spellEnd"/>
      <w:r w:rsidRPr="00EB27C7">
        <w:rPr>
          <w:rFonts w:ascii="Arial" w:hAnsi="Arial" w:cs="Arial"/>
          <w:sz w:val="18"/>
          <w:szCs w:val="18"/>
          <w:lang w:val="en-US"/>
        </w:rPr>
        <w:t>, Mauricio y Villegas, Francisco, “</w:t>
      </w:r>
      <w:proofErr w:type="spellStart"/>
      <w:r w:rsidRPr="00EB27C7">
        <w:rPr>
          <w:rFonts w:ascii="Arial" w:hAnsi="Arial" w:cs="Arial"/>
          <w:sz w:val="18"/>
          <w:szCs w:val="18"/>
          <w:lang w:val="en-US"/>
        </w:rPr>
        <w:t>Prácticas</w:t>
      </w:r>
      <w:proofErr w:type="spellEnd"/>
      <w:r w:rsidRPr="00EB27C7">
        <w:rPr>
          <w:rFonts w:ascii="Arial" w:hAnsi="Arial" w:cs="Arial"/>
          <w:sz w:val="18"/>
          <w:szCs w:val="18"/>
          <w:lang w:val="en-US"/>
        </w:rPr>
        <w:t xml:space="preserve"> de </w:t>
      </w:r>
      <w:proofErr w:type="spellStart"/>
      <w:r w:rsidRPr="00EB27C7">
        <w:rPr>
          <w:rFonts w:ascii="Arial" w:hAnsi="Arial" w:cs="Arial"/>
          <w:sz w:val="18"/>
          <w:szCs w:val="18"/>
          <w:lang w:val="en-US"/>
        </w:rPr>
        <w:t>Responsabilidad</w:t>
      </w:r>
      <w:proofErr w:type="spellEnd"/>
      <w:r w:rsidRPr="00EB27C7">
        <w:rPr>
          <w:rFonts w:ascii="Arial" w:hAnsi="Arial" w:cs="Arial"/>
          <w:sz w:val="18"/>
          <w:szCs w:val="18"/>
          <w:lang w:val="en-US"/>
        </w:rPr>
        <w:t xml:space="preserve"> Social, </w:t>
      </w:r>
      <w:proofErr w:type="spellStart"/>
      <w:r w:rsidRPr="00EB27C7">
        <w:rPr>
          <w:rFonts w:ascii="Arial" w:hAnsi="Arial" w:cs="Arial"/>
          <w:sz w:val="18"/>
          <w:szCs w:val="18"/>
          <w:lang w:val="en-US"/>
        </w:rPr>
        <w:t>Reputación</w:t>
      </w:r>
      <w:proofErr w:type="spellEnd"/>
      <w:r w:rsidRPr="00EB27C7">
        <w:rPr>
          <w:rFonts w:ascii="Arial" w:hAnsi="Arial" w:cs="Arial"/>
          <w:sz w:val="18"/>
          <w:szCs w:val="18"/>
          <w:lang w:val="en-US"/>
        </w:rPr>
        <w:t xml:space="preserve"> </w:t>
      </w:r>
      <w:proofErr w:type="spellStart"/>
      <w:r w:rsidRPr="00EB27C7">
        <w:rPr>
          <w:rFonts w:ascii="Arial" w:hAnsi="Arial" w:cs="Arial"/>
          <w:sz w:val="18"/>
          <w:szCs w:val="18"/>
          <w:lang w:val="en-US"/>
        </w:rPr>
        <w:t>Corporativa</w:t>
      </w:r>
      <w:proofErr w:type="spellEnd"/>
      <w:r w:rsidRPr="00EB27C7">
        <w:rPr>
          <w:rFonts w:ascii="Arial" w:hAnsi="Arial" w:cs="Arial"/>
          <w:sz w:val="18"/>
          <w:szCs w:val="18"/>
          <w:lang w:val="en-US"/>
        </w:rPr>
        <w:t xml:space="preserve"> y </w:t>
      </w:r>
      <w:proofErr w:type="spellStart"/>
      <w:r w:rsidRPr="00EB27C7">
        <w:rPr>
          <w:rFonts w:ascii="Arial" w:hAnsi="Arial" w:cs="Arial"/>
          <w:sz w:val="18"/>
          <w:szCs w:val="18"/>
          <w:lang w:val="en-US"/>
        </w:rPr>
        <w:t>Desempeño</w:t>
      </w:r>
      <w:proofErr w:type="spellEnd"/>
      <w:r w:rsidRPr="00EB27C7">
        <w:rPr>
          <w:rFonts w:ascii="Arial" w:hAnsi="Arial" w:cs="Arial"/>
          <w:sz w:val="18"/>
          <w:szCs w:val="18"/>
          <w:lang w:val="en-US"/>
        </w:rPr>
        <w:t xml:space="preserve"> </w:t>
      </w:r>
      <w:proofErr w:type="spellStart"/>
      <w:r w:rsidRPr="00EB27C7">
        <w:rPr>
          <w:rFonts w:ascii="Arial" w:hAnsi="Arial" w:cs="Arial"/>
          <w:sz w:val="18"/>
          <w:szCs w:val="18"/>
          <w:lang w:val="en-US"/>
        </w:rPr>
        <w:t>Financiero</w:t>
      </w:r>
      <w:proofErr w:type="spellEnd"/>
      <w:r w:rsidRPr="00EB27C7">
        <w:rPr>
          <w:rFonts w:ascii="Arial" w:hAnsi="Arial" w:cs="Arial"/>
          <w:i/>
          <w:sz w:val="18"/>
          <w:szCs w:val="18"/>
          <w:lang w:val="en-US"/>
        </w:rPr>
        <w:t xml:space="preserve">”,  Revista de </w:t>
      </w:r>
      <w:proofErr w:type="spellStart"/>
      <w:r w:rsidRPr="00EB27C7">
        <w:rPr>
          <w:rFonts w:ascii="Arial" w:hAnsi="Arial" w:cs="Arial"/>
          <w:i/>
          <w:sz w:val="18"/>
          <w:szCs w:val="18"/>
          <w:lang w:val="en-US"/>
        </w:rPr>
        <w:t>Administración</w:t>
      </w:r>
      <w:proofErr w:type="spellEnd"/>
      <w:r w:rsidRPr="00EB27C7">
        <w:rPr>
          <w:rFonts w:ascii="Arial" w:hAnsi="Arial" w:cs="Arial"/>
          <w:i/>
          <w:sz w:val="18"/>
          <w:szCs w:val="18"/>
          <w:lang w:val="en-US"/>
        </w:rPr>
        <w:t xml:space="preserve"> de </w:t>
      </w:r>
      <w:proofErr w:type="spellStart"/>
      <w:r w:rsidRPr="00EB27C7">
        <w:rPr>
          <w:rFonts w:ascii="Arial" w:hAnsi="Arial" w:cs="Arial"/>
          <w:i/>
          <w:sz w:val="18"/>
          <w:szCs w:val="18"/>
          <w:lang w:val="en-US"/>
        </w:rPr>
        <w:t>Empresas</w:t>
      </w:r>
      <w:proofErr w:type="spellEnd"/>
      <w:r w:rsidRPr="00EB27C7">
        <w:rPr>
          <w:rFonts w:ascii="Arial" w:hAnsi="Arial" w:cs="Arial"/>
          <w:sz w:val="18"/>
          <w:szCs w:val="18"/>
          <w:lang w:val="en-US"/>
        </w:rPr>
        <w:t>, FGV-EAESP, mayo-</w:t>
      </w:r>
      <w:proofErr w:type="spellStart"/>
      <w:r w:rsidRPr="00EB27C7">
        <w:rPr>
          <w:rFonts w:ascii="Arial" w:hAnsi="Arial" w:cs="Arial"/>
          <w:sz w:val="18"/>
          <w:szCs w:val="18"/>
          <w:lang w:val="en-US"/>
        </w:rPr>
        <w:t>junio</w:t>
      </w:r>
      <w:proofErr w:type="spellEnd"/>
      <w:r w:rsidRPr="00EB27C7">
        <w:rPr>
          <w:rFonts w:ascii="Arial" w:hAnsi="Arial" w:cs="Arial"/>
          <w:sz w:val="18"/>
          <w:szCs w:val="18"/>
          <w:lang w:val="en-US"/>
        </w:rPr>
        <w:t xml:space="preserve"> 2015 vol. 55,  </w:t>
      </w:r>
      <w:proofErr w:type="spellStart"/>
      <w:r w:rsidRPr="00EB27C7">
        <w:rPr>
          <w:rFonts w:ascii="Arial" w:hAnsi="Arial" w:cs="Arial"/>
          <w:sz w:val="18"/>
          <w:szCs w:val="18"/>
          <w:lang w:val="en-US"/>
        </w:rPr>
        <w:t>núm</w:t>
      </w:r>
      <w:proofErr w:type="spellEnd"/>
      <w:r w:rsidRPr="00EB27C7">
        <w:rPr>
          <w:rFonts w:ascii="Arial" w:hAnsi="Arial" w:cs="Arial"/>
          <w:sz w:val="18"/>
          <w:szCs w:val="18"/>
          <w:lang w:val="en-US"/>
        </w:rPr>
        <w:t>.</w:t>
      </w:r>
      <w:proofErr w:type="gramEnd"/>
      <w:r w:rsidRPr="00EB27C7">
        <w:rPr>
          <w:rFonts w:ascii="Arial" w:hAnsi="Arial" w:cs="Arial"/>
          <w:sz w:val="18"/>
          <w:szCs w:val="18"/>
          <w:lang w:val="en-US"/>
        </w:rPr>
        <w:t xml:space="preserve"> 3</w:t>
      </w:r>
      <w:proofErr w:type="gramStart"/>
      <w:r w:rsidRPr="00EB27C7">
        <w:rPr>
          <w:rFonts w:ascii="Arial" w:hAnsi="Arial" w:cs="Arial"/>
          <w:sz w:val="18"/>
          <w:szCs w:val="18"/>
          <w:lang w:val="en-US"/>
        </w:rPr>
        <w:t>, ,</w:t>
      </w:r>
      <w:proofErr w:type="gramEnd"/>
      <w:r w:rsidRPr="00EB27C7">
        <w:rPr>
          <w:rFonts w:ascii="Arial" w:hAnsi="Arial" w:cs="Arial"/>
          <w:sz w:val="18"/>
          <w:szCs w:val="18"/>
          <w:lang w:val="en-US"/>
        </w:rPr>
        <w:t xml:space="preserve"> p. 329-344.</w:t>
      </w:r>
    </w:p>
  </w:footnote>
  <w:footnote w:id="66">
    <w:p w:rsidR="00F7102D" w:rsidRPr="00EB27C7" w:rsidRDefault="00F7102D" w:rsidP="009C38E2">
      <w:pPr>
        <w:pStyle w:val="Textonotapie"/>
        <w:jc w:val="both"/>
        <w:rPr>
          <w:rFonts w:ascii="Arial" w:hAnsi="Arial" w:cs="Arial"/>
          <w:sz w:val="18"/>
          <w:szCs w:val="18"/>
          <w:lang w:val="en-GB"/>
        </w:rPr>
      </w:pPr>
      <w:r w:rsidRPr="00EB27C7">
        <w:rPr>
          <w:rStyle w:val="Refdenotaalpie"/>
          <w:rFonts w:ascii="Arial" w:hAnsi="Arial" w:cs="Arial"/>
          <w:sz w:val="18"/>
          <w:szCs w:val="18"/>
        </w:rPr>
        <w:footnoteRef/>
      </w:r>
      <w:r w:rsidRPr="00EB27C7">
        <w:rPr>
          <w:rFonts w:ascii="Arial" w:hAnsi="Arial" w:cs="Arial"/>
          <w:sz w:val="18"/>
          <w:szCs w:val="18"/>
          <w:lang w:val="en-GB"/>
        </w:rPr>
        <w:t xml:space="preserve"> </w:t>
      </w:r>
      <w:proofErr w:type="spellStart"/>
      <w:r w:rsidRPr="00EB27C7">
        <w:rPr>
          <w:rFonts w:ascii="Arial" w:hAnsi="Arial" w:cs="Arial"/>
          <w:sz w:val="18"/>
          <w:szCs w:val="18"/>
          <w:lang w:val="en-GB"/>
        </w:rPr>
        <w:t>Troelsen</w:t>
      </w:r>
      <w:proofErr w:type="spellEnd"/>
      <w:r w:rsidRPr="00EB27C7">
        <w:rPr>
          <w:rFonts w:ascii="Arial" w:hAnsi="Arial" w:cs="Arial"/>
          <w:sz w:val="18"/>
          <w:szCs w:val="18"/>
          <w:lang w:val="en-GB"/>
        </w:rPr>
        <w:t xml:space="preserve">, Andrew &amp; Weber, Karl (2014), </w:t>
      </w:r>
      <w:r w:rsidRPr="00EB27C7">
        <w:rPr>
          <w:rFonts w:ascii="Arial" w:hAnsi="Arial" w:cs="Arial"/>
          <w:i/>
          <w:sz w:val="18"/>
          <w:szCs w:val="18"/>
          <w:lang w:val="en-GB"/>
        </w:rPr>
        <w:t xml:space="preserve">Op. Cit. </w:t>
      </w:r>
      <w:r w:rsidRPr="00EB27C7">
        <w:rPr>
          <w:rFonts w:ascii="Arial" w:hAnsi="Arial" w:cs="Arial"/>
          <w:sz w:val="18"/>
          <w:szCs w:val="18"/>
          <w:lang w:val="en-GB"/>
        </w:rPr>
        <w:t xml:space="preserve"> </w:t>
      </w:r>
    </w:p>
  </w:footnote>
  <w:footnote w:id="67">
    <w:p w:rsidR="00F7102D" w:rsidRPr="00EB27C7" w:rsidRDefault="00F7102D" w:rsidP="009C38E2">
      <w:pPr>
        <w:pStyle w:val="Textonotapie"/>
        <w:jc w:val="both"/>
        <w:rPr>
          <w:rFonts w:ascii="Arial" w:hAnsi="Arial" w:cs="Arial"/>
          <w:i/>
          <w:sz w:val="18"/>
          <w:szCs w:val="18"/>
        </w:rPr>
      </w:pPr>
      <w:r w:rsidRPr="00EB27C7">
        <w:rPr>
          <w:rStyle w:val="Refdenotaalpie"/>
          <w:rFonts w:ascii="Arial" w:hAnsi="Arial" w:cs="Arial"/>
          <w:sz w:val="18"/>
          <w:szCs w:val="18"/>
        </w:rPr>
        <w:footnoteRef/>
      </w:r>
      <w:r w:rsidRPr="00EB27C7">
        <w:rPr>
          <w:rFonts w:ascii="Arial" w:hAnsi="Arial" w:cs="Arial"/>
          <w:sz w:val="18"/>
          <w:szCs w:val="18"/>
        </w:rPr>
        <w:t xml:space="preserve"> Jones, Thomas (1980), </w:t>
      </w:r>
      <w:proofErr w:type="spellStart"/>
      <w:r w:rsidRPr="00EB27C7">
        <w:rPr>
          <w:rFonts w:ascii="Arial" w:hAnsi="Arial" w:cs="Arial"/>
          <w:i/>
          <w:sz w:val="18"/>
          <w:szCs w:val="18"/>
        </w:rPr>
        <w:t>Op</w:t>
      </w:r>
      <w:proofErr w:type="spellEnd"/>
      <w:r w:rsidRPr="00EB27C7">
        <w:rPr>
          <w:rFonts w:ascii="Arial" w:hAnsi="Arial" w:cs="Arial"/>
          <w:i/>
          <w:sz w:val="18"/>
          <w:szCs w:val="18"/>
        </w:rPr>
        <w:t xml:space="preserve"> Cit.</w:t>
      </w:r>
    </w:p>
  </w:footnote>
  <w:footnote w:id="68">
    <w:p w:rsidR="00F7102D" w:rsidRPr="00EB27C7" w:rsidRDefault="00F7102D" w:rsidP="009C38E2">
      <w:pPr>
        <w:pStyle w:val="Textonotapie"/>
        <w:jc w:val="both"/>
        <w:rPr>
          <w:rFonts w:ascii="Arial" w:hAnsi="Arial" w:cs="Arial"/>
          <w:sz w:val="18"/>
          <w:szCs w:val="18"/>
        </w:rPr>
      </w:pPr>
      <w:r w:rsidRPr="00EB27C7">
        <w:rPr>
          <w:rStyle w:val="Refdenotaalpie"/>
          <w:rFonts w:ascii="Arial" w:hAnsi="Arial" w:cs="Arial"/>
          <w:sz w:val="18"/>
          <w:szCs w:val="18"/>
        </w:rPr>
        <w:footnoteRef/>
      </w:r>
      <w:r w:rsidRPr="00EB27C7">
        <w:rPr>
          <w:rFonts w:ascii="Arial" w:hAnsi="Arial" w:cs="Arial"/>
          <w:sz w:val="18"/>
          <w:szCs w:val="18"/>
        </w:rPr>
        <w:t xml:space="preserve">  </w:t>
      </w:r>
      <w:proofErr w:type="spellStart"/>
      <w:r w:rsidRPr="00EB27C7">
        <w:rPr>
          <w:rFonts w:ascii="Arial" w:hAnsi="Arial" w:cs="Arial"/>
          <w:sz w:val="18"/>
          <w:szCs w:val="18"/>
        </w:rPr>
        <w:t>Persais</w:t>
      </w:r>
      <w:proofErr w:type="spellEnd"/>
      <w:r w:rsidRPr="00EB27C7">
        <w:rPr>
          <w:rFonts w:ascii="Arial" w:hAnsi="Arial" w:cs="Arial"/>
          <w:sz w:val="18"/>
          <w:szCs w:val="18"/>
        </w:rPr>
        <w:t xml:space="preserve">, Eric, </w:t>
      </w:r>
      <w:r w:rsidRPr="00EB27C7">
        <w:rPr>
          <w:rFonts w:ascii="Arial" w:hAnsi="Arial" w:cs="Arial"/>
          <w:i/>
          <w:sz w:val="18"/>
          <w:szCs w:val="18"/>
        </w:rPr>
        <w:t>La RSE en práctica o como hacer operacional una regla implícita</w:t>
      </w:r>
      <w:r w:rsidRPr="00EB27C7">
        <w:rPr>
          <w:rFonts w:ascii="Arial" w:hAnsi="Arial" w:cs="Arial"/>
          <w:sz w:val="18"/>
          <w:szCs w:val="18"/>
        </w:rPr>
        <w:t xml:space="preserve">, XV Conferencia Internacional de Administración Estratégica, </w:t>
      </w:r>
      <w:proofErr w:type="spellStart"/>
      <w:r w:rsidRPr="00EB27C7">
        <w:rPr>
          <w:rFonts w:ascii="Arial" w:hAnsi="Arial" w:cs="Arial"/>
          <w:sz w:val="18"/>
          <w:szCs w:val="18"/>
        </w:rPr>
        <w:t>Annecy</w:t>
      </w:r>
      <w:proofErr w:type="spellEnd"/>
      <w:r w:rsidRPr="00EB27C7">
        <w:rPr>
          <w:rFonts w:ascii="Arial" w:hAnsi="Arial" w:cs="Arial"/>
          <w:sz w:val="18"/>
          <w:szCs w:val="18"/>
        </w:rPr>
        <w:t xml:space="preserve"> / Ginebra 13-16 de junio del 2006, en: http://www.strategie-aims.com/events/conferences/8-xveme-conference-de-l-aims/communications/2268-la-rse-en-pratique-ou-comment-rendre-operationnelle-une-regle-implicite/download.</w:t>
      </w:r>
    </w:p>
  </w:footnote>
  <w:footnote w:id="69">
    <w:p w:rsidR="00F7102D" w:rsidRPr="00EB27C7" w:rsidRDefault="00F7102D" w:rsidP="009C38E2">
      <w:pPr>
        <w:pStyle w:val="Textonotapie"/>
        <w:jc w:val="both"/>
        <w:rPr>
          <w:rFonts w:ascii="Arial" w:hAnsi="Arial" w:cs="Arial"/>
          <w:sz w:val="18"/>
          <w:szCs w:val="18"/>
          <w:lang w:val="fr-FR"/>
        </w:rPr>
      </w:pPr>
      <w:r w:rsidRPr="00EB27C7">
        <w:rPr>
          <w:rStyle w:val="Refdenotaalpie"/>
          <w:rFonts w:ascii="Arial" w:hAnsi="Arial" w:cs="Arial"/>
          <w:sz w:val="18"/>
          <w:szCs w:val="18"/>
        </w:rPr>
        <w:footnoteRef/>
      </w:r>
      <w:r w:rsidRPr="00EB27C7">
        <w:rPr>
          <w:rFonts w:ascii="Arial" w:hAnsi="Arial" w:cs="Arial"/>
          <w:sz w:val="18"/>
          <w:szCs w:val="18"/>
          <w:lang w:val="fr-FR"/>
        </w:rPr>
        <w:t xml:space="preserve"> Floris, Bernard, </w:t>
      </w:r>
      <w:r w:rsidRPr="00EB27C7">
        <w:rPr>
          <w:rFonts w:ascii="Arial" w:hAnsi="Arial" w:cs="Arial"/>
          <w:i/>
          <w:sz w:val="18"/>
          <w:szCs w:val="18"/>
          <w:lang w:val="fr-FR"/>
        </w:rPr>
        <w:t>La communication managériale. La modernisation symbolique des entreprises</w:t>
      </w:r>
      <w:r w:rsidRPr="00EB27C7">
        <w:rPr>
          <w:rFonts w:ascii="Arial" w:hAnsi="Arial" w:cs="Arial"/>
          <w:sz w:val="18"/>
          <w:szCs w:val="18"/>
          <w:lang w:val="fr-FR"/>
        </w:rPr>
        <w:t>, Grenoble, PUF, Francia, 1996.</w:t>
      </w:r>
    </w:p>
  </w:footnote>
  <w:footnote w:id="70">
    <w:p w:rsidR="00F7102D" w:rsidRPr="00EB27C7" w:rsidRDefault="00F7102D" w:rsidP="009C38E2">
      <w:pPr>
        <w:pStyle w:val="Textonotapie"/>
        <w:jc w:val="both"/>
        <w:rPr>
          <w:rFonts w:ascii="Arial" w:hAnsi="Arial" w:cs="Arial"/>
          <w:sz w:val="18"/>
          <w:szCs w:val="18"/>
        </w:rPr>
      </w:pPr>
      <w:r w:rsidRPr="00EB27C7">
        <w:rPr>
          <w:rStyle w:val="Refdenotaalpie"/>
          <w:rFonts w:ascii="Arial" w:hAnsi="Arial" w:cs="Arial"/>
          <w:sz w:val="18"/>
          <w:szCs w:val="18"/>
        </w:rPr>
        <w:footnoteRef/>
      </w:r>
      <w:r w:rsidRPr="00EB27C7">
        <w:rPr>
          <w:rFonts w:ascii="Arial" w:hAnsi="Arial" w:cs="Arial"/>
          <w:sz w:val="18"/>
          <w:szCs w:val="18"/>
        </w:rPr>
        <w:t xml:space="preserve"> Cuevas Moreno, Ricardo, </w:t>
      </w:r>
      <w:r w:rsidRPr="00EB27C7">
        <w:rPr>
          <w:rFonts w:ascii="Arial" w:hAnsi="Arial" w:cs="Arial"/>
          <w:i/>
          <w:sz w:val="18"/>
          <w:szCs w:val="18"/>
        </w:rPr>
        <w:t>Ética y responsabilidad social de las empresas: La nueva cultura de la época de la globalización. Un enfoque dialectico</w:t>
      </w:r>
      <w:r w:rsidRPr="00EB27C7">
        <w:rPr>
          <w:rFonts w:ascii="Arial" w:hAnsi="Arial" w:cs="Arial"/>
          <w:sz w:val="18"/>
          <w:szCs w:val="18"/>
        </w:rPr>
        <w:t>, Estados Unidos, Editorial Académica Española, 2012.</w:t>
      </w:r>
    </w:p>
  </w:footnote>
  <w:footnote w:id="71">
    <w:p w:rsidR="00F7102D" w:rsidRPr="00EB27C7" w:rsidRDefault="00F7102D" w:rsidP="009C38E2">
      <w:pPr>
        <w:pStyle w:val="Textonotapie"/>
        <w:jc w:val="both"/>
        <w:rPr>
          <w:rFonts w:ascii="Arial" w:hAnsi="Arial" w:cs="Arial"/>
          <w:sz w:val="18"/>
          <w:szCs w:val="18"/>
        </w:rPr>
      </w:pPr>
      <w:r w:rsidRPr="00EB27C7">
        <w:rPr>
          <w:rStyle w:val="Refdenotaalpie"/>
          <w:rFonts w:ascii="Arial" w:hAnsi="Arial" w:cs="Arial"/>
          <w:sz w:val="18"/>
          <w:szCs w:val="18"/>
        </w:rPr>
        <w:footnoteRef/>
      </w:r>
      <w:r w:rsidRPr="00EB27C7">
        <w:rPr>
          <w:rFonts w:ascii="Arial" w:hAnsi="Arial" w:cs="Arial"/>
          <w:sz w:val="18"/>
          <w:szCs w:val="18"/>
        </w:rPr>
        <w:t xml:space="preserve"> </w:t>
      </w:r>
      <w:proofErr w:type="spellStart"/>
      <w:r w:rsidRPr="00EB27C7">
        <w:rPr>
          <w:rFonts w:ascii="Arial" w:hAnsi="Arial" w:cs="Arial"/>
          <w:sz w:val="18"/>
          <w:szCs w:val="18"/>
        </w:rPr>
        <w:t>Hardt</w:t>
      </w:r>
      <w:proofErr w:type="spellEnd"/>
      <w:r w:rsidRPr="00EB27C7">
        <w:rPr>
          <w:rFonts w:ascii="Arial" w:hAnsi="Arial" w:cs="Arial"/>
          <w:sz w:val="18"/>
          <w:szCs w:val="18"/>
        </w:rPr>
        <w:t xml:space="preserve">, Michael y </w:t>
      </w:r>
      <w:proofErr w:type="spellStart"/>
      <w:r w:rsidRPr="00EB27C7">
        <w:rPr>
          <w:rFonts w:ascii="Arial" w:hAnsi="Arial" w:cs="Arial"/>
          <w:sz w:val="18"/>
          <w:szCs w:val="18"/>
        </w:rPr>
        <w:t>Negri</w:t>
      </w:r>
      <w:proofErr w:type="spellEnd"/>
      <w:r w:rsidRPr="00EB27C7">
        <w:rPr>
          <w:rFonts w:ascii="Arial" w:hAnsi="Arial" w:cs="Arial"/>
          <w:sz w:val="18"/>
          <w:szCs w:val="18"/>
        </w:rPr>
        <w:t xml:space="preserve">, Antonio, </w:t>
      </w:r>
      <w:proofErr w:type="spellStart"/>
      <w:r w:rsidRPr="00EB27C7">
        <w:rPr>
          <w:rFonts w:ascii="Arial" w:hAnsi="Arial" w:cs="Arial"/>
          <w:i/>
          <w:sz w:val="18"/>
          <w:szCs w:val="18"/>
        </w:rPr>
        <w:t>Empire</w:t>
      </w:r>
      <w:proofErr w:type="spellEnd"/>
      <w:r w:rsidRPr="00EB27C7">
        <w:rPr>
          <w:rFonts w:ascii="Arial" w:hAnsi="Arial" w:cs="Arial"/>
          <w:sz w:val="18"/>
          <w:szCs w:val="18"/>
        </w:rPr>
        <w:t xml:space="preserve">, Paris, Editorial </w:t>
      </w:r>
      <w:proofErr w:type="spellStart"/>
      <w:r w:rsidRPr="00EB27C7">
        <w:rPr>
          <w:rFonts w:ascii="Arial" w:hAnsi="Arial" w:cs="Arial"/>
          <w:sz w:val="18"/>
          <w:szCs w:val="18"/>
        </w:rPr>
        <w:t>Exils</w:t>
      </w:r>
      <w:proofErr w:type="spellEnd"/>
      <w:r w:rsidRPr="00EB27C7">
        <w:rPr>
          <w:rFonts w:ascii="Arial" w:hAnsi="Arial" w:cs="Arial"/>
          <w:sz w:val="18"/>
          <w:szCs w:val="18"/>
        </w:rPr>
        <w:t xml:space="preserve">, 2000, traducido del alemán para Canal D-A, </w:t>
      </w:r>
      <w:proofErr w:type="spellStart"/>
      <w:r w:rsidRPr="00EB27C7">
        <w:rPr>
          <w:rFonts w:ascii="Arial" w:hAnsi="Arial" w:cs="Arial"/>
          <w:sz w:val="18"/>
          <w:szCs w:val="18"/>
        </w:rPr>
        <w:t>Francia.y</w:t>
      </w:r>
      <w:proofErr w:type="spellEnd"/>
      <w:r w:rsidRPr="00EB27C7">
        <w:rPr>
          <w:rFonts w:ascii="Arial" w:hAnsi="Arial" w:cs="Arial"/>
          <w:sz w:val="18"/>
          <w:szCs w:val="18"/>
        </w:rPr>
        <w:t xml:space="preserve"> Cuevas Moreno, Ricardo, “La ética de los negocios y la economía de la informatización</w:t>
      </w:r>
      <w:r w:rsidRPr="00EB27C7">
        <w:rPr>
          <w:rFonts w:ascii="Arial" w:hAnsi="Arial" w:cs="Arial"/>
          <w:i/>
          <w:sz w:val="18"/>
          <w:szCs w:val="18"/>
        </w:rPr>
        <w:t>”</w:t>
      </w:r>
      <w:r w:rsidRPr="00EB27C7">
        <w:rPr>
          <w:rFonts w:ascii="Arial" w:hAnsi="Arial" w:cs="Arial"/>
          <w:sz w:val="18"/>
          <w:szCs w:val="18"/>
        </w:rPr>
        <w:t xml:space="preserve">, </w:t>
      </w:r>
      <w:r w:rsidRPr="00EB27C7">
        <w:rPr>
          <w:rFonts w:ascii="Arial" w:hAnsi="Arial" w:cs="Arial"/>
          <w:i/>
          <w:sz w:val="18"/>
          <w:szCs w:val="18"/>
        </w:rPr>
        <w:t>Revista de Contaduría y Administración</w:t>
      </w:r>
      <w:r w:rsidRPr="00EB27C7">
        <w:rPr>
          <w:rFonts w:ascii="Arial" w:hAnsi="Arial" w:cs="Arial"/>
          <w:sz w:val="18"/>
          <w:szCs w:val="18"/>
        </w:rPr>
        <w:t xml:space="preserve">,  Nueva época arbitrada, UNAM-FCA,  México, mayo-agosto 2006, </w:t>
      </w:r>
      <w:proofErr w:type="spellStart"/>
      <w:r w:rsidRPr="00EB27C7">
        <w:rPr>
          <w:rFonts w:ascii="Arial" w:hAnsi="Arial" w:cs="Arial"/>
          <w:sz w:val="18"/>
          <w:szCs w:val="18"/>
        </w:rPr>
        <w:t>Núm</w:t>
      </w:r>
      <w:proofErr w:type="spellEnd"/>
      <w:r w:rsidRPr="00EB27C7">
        <w:rPr>
          <w:rFonts w:ascii="Arial" w:hAnsi="Arial" w:cs="Arial"/>
          <w:sz w:val="18"/>
          <w:szCs w:val="18"/>
        </w:rPr>
        <w:t>, 219, p. 59-83.</w:t>
      </w:r>
    </w:p>
  </w:footnote>
  <w:footnote w:id="72">
    <w:p w:rsidR="00F7102D" w:rsidRPr="00EB27C7" w:rsidRDefault="00F7102D" w:rsidP="009C38E2">
      <w:pPr>
        <w:pStyle w:val="Textonotapie"/>
        <w:jc w:val="both"/>
        <w:rPr>
          <w:rFonts w:ascii="Arial" w:hAnsi="Arial" w:cs="Arial"/>
          <w:sz w:val="18"/>
          <w:szCs w:val="18"/>
          <w:lang w:val="fr-FR"/>
        </w:rPr>
      </w:pPr>
      <w:r w:rsidRPr="00EB27C7">
        <w:rPr>
          <w:rStyle w:val="Refdenotaalpie"/>
          <w:rFonts w:ascii="Arial" w:hAnsi="Arial" w:cs="Arial"/>
          <w:sz w:val="18"/>
          <w:szCs w:val="18"/>
        </w:rPr>
        <w:footnoteRef/>
      </w:r>
      <w:r w:rsidRPr="00EB27C7">
        <w:rPr>
          <w:rFonts w:ascii="Arial" w:hAnsi="Arial" w:cs="Arial"/>
          <w:sz w:val="18"/>
          <w:szCs w:val="18"/>
          <w:lang w:val="fr-FR"/>
        </w:rPr>
        <w:t xml:space="preserve"> </w:t>
      </w:r>
      <w:proofErr w:type="spellStart"/>
      <w:r w:rsidRPr="00EB27C7">
        <w:rPr>
          <w:rFonts w:ascii="Arial" w:hAnsi="Arial" w:cs="Arial"/>
          <w:sz w:val="18"/>
          <w:szCs w:val="18"/>
          <w:lang w:val="fr-FR"/>
        </w:rPr>
        <w:t>Castells</w:t>
      </w:r>
      <w:proofErr w:type="spellEnd"/>
      <w:r w:rsidRPr="00EB27C7">
        <w:rPr>
          <w:rFonts w:ascii="Arial" w:hAnsi="Arial" w:cs="Arial"/>
          <w:sz w:val="18"/>
          <w:szCs w:val="18"/>
          <w:lang w:val="fr-FR"/>
        </w:rPr>
        <w:t xml:space="preserve">, Manuel, </w:t>
      </w:r>
      <w:r w:rsidRPr="00EB27C7">
        <w:rPr>
          <w:rFonts w:ascii="Arial" w:hAnsi="Arial" w:cs="Arial"/>
          <w:i/>
          <w:sz w:val="18"/>
          <w:szCs w:val="18"/>
          <w:lang w:val="fr-FR"/>
        </w:rPr>
        <w:t>La société en réseaux</w:t>
      </w:r>
      <w:r w:rsidRPr="00EB27C7">
        <w:rPr>
          <w:rFonts w:ascii="Arial" w:hAnsi="Arial" w:cs="Arial"/>
          <w:sz w:val="18"/>
          <w:szCs w:val="18"/>
          <w:lang w:val="fr-FR"/>
        </w:rPr>
        <w:t>, Paris, Editorial Fayard, 2001.</w:t>
      </w:r>
    </w:p>
  </w:footnote>
  <w:footnote w:id="73">
    <w:p w:rsidR="00F7102D" w:rsidRPr="00EB27C7" w:rsidRDefault="00F7102D" w:rsidP="009C38E2">
      <w:pPr>
        <w:pStyle w:val="Textonotapie"/>
        <w:jc w:val="both"/>
        <w:rPr>
          <w:rFonts w:ascii="Arial" w:hAnsi="Arial" w:cs="Arial"/>
          <w:sz w:val="18"/>
          <w:szCs w:val="18"/>
        </w:rPr>
      </w:pPr>
      <w:r w:rsidRPr="00EB27C7">
        <w:rPr>
          <w:rStyle w:val="Refdenotaalpie"/>
          <w:rFonts w:ascii="Arial" w:hAnsi="Arial" w:cs="Arial"/>
          <w:sz w:val="18"/>
          <w:szCs w:val="18"/>
        </w:rPr>
        <w:footnoteRef/>
      </w:r>
      <w:r w:rsidRPr="00EB27C7">
        <w:rPr>
          <w:rFonts w:ascii="Arial" w:hAnsi="Arial" w:cs="Arial"/>
          <w:sz w:val="18"/>
          <w:szCs w:val="18"/>
          <w:lang w:val="fr-FR"/>
        </w:rPr>
        <w:t xml:space="preserve"> Commission des Communautés Européennes (C.C.E.), </w:t>
      </w:r>
      <w:r w:rsidRPr="00EB27C7">
        <w:rPr>
          <w:rFonts w:ascii="Arial" w:hAnsi="Arial" w:cs="Arial"/>
          <w:i/>
          <w:sz w:val="18"/>
          <w:szCs w:val="18"/>
          <w:lang w:val="fr-FR"/>
        </w:rPr>
        <w:t xml:space="preserve">Livre Vert. </w:t>
      </w:r>
      <w:proofErr w:type="spellStart"/>
      <w:r w:rsidRPr="00EB27C7">
        <w:rPr>
          <w:rFonts w:ascii="Arial" w:hAnsi="Arial" w:cs="Arial"/>
          <w:i/>
          <w:sz w:val="18"/>
          <w:szCs w:val="18"/>
        </w:rPr>
        <w:t>Promouvoir</w:t>
      </w:r>
      <w:proofErr w:type="spellEnd"/>
      <w:r w:rsidRPr="00EB27C7">
        <w:rPr>
          <w:rFonts w:ascii="Arial" w:hAnsi="Arial" w:cs="Arial"/>
          <w:i/>
          <w:sz w:val="18"/>
          <w:szCs w:val="18"/>
        </w:rPr>
        <w:t xml:space="preserve"> un cadre </w:t>
      </w:r>
      <w:proofErr w:type="spellStart"/>
      <w:r w:rsidRPr="00EB27C7">
        <w:rPr>
          <w:rFonts w:ascii="Arial" w:hAnsi="Arial" w:cs="Arial"/>
          <w:i/>
          <w:sz w:val="18"/>
          <w:szCs w:val="18"/>
        </w:rPr>
        <w:t>européen</w:t>
      </w:r>
      <w:proofErr w:type="spellEnd"/>
      <w:r w:rsidRPr="00EB27C7">
        <w:rPr>
          <w:rFonts w:ascii="Arial" w:hAnsi="Arial" w:cs="Arial"/>
          <w:i/>
          <w:sz w:val="18"/>
          <w:szCs w:val="18"/>
        </w:rPr>
        <w:t xml:space="preserve"> </w:t>
      </w:r>
      <w:proofErr w:type="spellStart"/>
      <w:r w:rsidRPr="00EB27C7">
        <w:rPr>
          <w:rFonts w:ascii="Arial" w:hAnsi="Arial" w:cs="Arial"/>
          <w:i/>
          <w:sz w:val="18"/>
          <w:szCs w:val="18"/>
        </w:rPr>
        <w:t>pour</w:t>
      </w:r>
      <w:proofErr w:type="spellEnd"/>
      <w:r w:rsidRPr="00EB27C7">
        <w:rPr>
          <w:rFonts w:ascii="Arial" w:hAnsi="Arial" w:cs="Arial"/>
          <w:i/>
          <w:sz w:val="18"/>
          <w:szCs w:val="18"/>
        </w:rPr>
        <w:t xml:space="preserve"> la </w:t>
      </w:r>
      <w:proofErr w:type="spellStart"/>
      <w:r w:rsidRPr="00EB27C7">
        <w:rPr>
          <w:rFonts w:ascii="Arial" w:hAnsi="Arial" w:cs="Arial"/>
          <w:i/>
          <w:sz w:val="18"/>
          <w:szCs w:val="18"/>
        </w:rPr>
        <w:t>responsabilité</w:t>
      </w:r>
      <w:proofErr w:type="spellEnd"/>
      <w:r w:rsidRPr="00EB27C7">
        <w:rPr>
          <w:rFonts w:ascii="Arial" w:hAnsi="Arial" w:cs="Arial"/>
          <w:i/>
          <w:sz w:val="18"/>
          <w:szCs w:val="18"/>
        </w:rPr>
        <w:t xml:space="preserve"> </w:t>
      </w:r>
      <w:proofErr w:type="spellStart"/>
      <w:r w:rsidRPr="00EB27C7">
        <w:rPr>
          <w:rFonts w:ascii="Arial" w:hAnsi="Arial" w:cs="Arial"/>
          <w:i/>
          <w:sz w:val="18"/>
          <w:szCs w:val="18"/>
        </w:rPr>
        <w:t>sociale</w:t>
      </w:r>
      <w:proofErr w:type="spellEnd"/>
      <w:r w:rsidRPr="00EB27C7">
        <w:rPr>
          <w:rFonts w:ascii="Arial" w:hAnsi="Arial" w:cs="Arial"/>
          <w:i/>
          <w:sz w:val="18"/>
          <w:szCs w:val="18"/>
        </w:rPr>
        <w:t xml:space="preserve"> des </w:t>
      </w:r>
      <w:proofErr w:type="spellStart"/>
      <w:r w:rsidRPr="00EB27C7">
        <w:rPr>
          <w:rFonts w:ascii="Arial" w:hAnsi="Arial" w:cs="Arial"/>
          <w:i/>
          <w:sz w:val="18"/>
          <w:szCs w:val="18"/>
        </w:rPr>
        <w:t>entreprises</w:t>
      </w:r>
      <w:proofErr w:type="spellEnd"/>
      <w:r w:rsidRPr="00EB27C7">
        <w:rPr>
          <w:rFonts w:ascii="Arial" w:hAnsi="Arial" w:cs="Arial"/>
          <w:sz w:val="18"/>
          <w:szCs w:val="18"/>
        </w:rPr>
        <w:t xml:space="preserve">, </w:t>
      </w:r>
      <w:proofErr w:type="spellStart"/>
      <w:r w:rsidRPr="00EB27C7">
        <w:rPr>
          <w:rFonts w:ascii="Arial" w:hAnsi="Arial" w:cs="Arial"/>
          <w:sz w:val="18"/>
          <w:szCs w:val="18"/>
        </w:rPr>
        <w:t>Brucelas</w:t>
      </w:r>
      <w:proofErr w:type="spellEnd"/>
      <w:r w:rsidRPr="00EB27C7">
        <w:rPr>
          <w:rFonts w:ascii="Arial" w:hAnsi="Arial" w:cs="Arial"/>
          <w:sz w:val="18"/>
          <w:szCs w:val="18"/>
        </w:rPr>
        <w:t>, 2001.</w:t>
      </w:r>
    </w:p>
  </w:footnote>
  <w:footnote w:id="74">
    <w:p w:rsidR="00F7102D" w:rsidRPr="00EB27C7" w:rsidRDefault="00F7102D" w:rsidP="009C38E2">
      <w:pPr>
        <w:pStyle w:val="Textonotapie"/>
        <w:jc w:val="both"/>
        <w:rPr>
          <w:rFonts w:ascii="Arial" w:hAnsi="Arial" w:cs="Arial"/>
          <w:sz w:val="18"/>
          <w:szCs w:val="18"/>
        </w:rPr>
      </w:pPr>
      <w:r w:rsidRPr="00EB27C7">
        <w:rPr>
          <w:rStyle w:val="Refdenotaalpie"/>
          <w:rFonts w:ascii="Arial" w:hAnsi="Arial" w:cs="Arial"/>
          <w:sz w:val="18"/>
          <w:szCs w:val="18"/>
        </w:rPr>
        <w:footnoteRef/>
      </w:r>
      <w:r w:rsidRPr="00EB27C7">
        <w:rPr>
          <w:rFonts w:ascii="Arial" w:hAnsi="Arial" w:cs="Arial"/>
          <w:sz w:val="18"/>
          <w:szCs w:val="18"/>
          <w:lang w:val="en-GB"/>
        </w:rPr>
        <w:t xml:space="preserve"> </w:t>
      </w:r>
      <w:proofErr w:type="spellStart"/>
      <w:r w:rsidRPr="00EB27C7">
        <w:rPr>
          <w:rFonts w:ascii="Arial" w:hAnsi="Arial" w:cs="Arial"/>
          <w:sz w:val="18"/>
          <w:szCs w:val="18"/>
          <w:lang w:val="en-GB"/>
        </w:rPr>
        <w:t>Troelsen</w:t>
      </w:r>
      <w:proofErr w:type="spellEnd"/>
      <w:r w:rsidRPr="00EB27C7">
        <w:rPr>
          <w:rFonts w:ascii="Arial" w:hAnsi="Arial" w:cs="Arial"/>
          <w:sz w:val="18"/>
          <w:szCs w:val="18"/>
          <w:lang w:val="en-GB"/>
        </w:rPr>
        <w:t>, Andrew &amp; Weber, Karl, (2014</w:t>
      </w:r>
      <w:r w:rsidRPr="00EB27C7">
        <w:rPr>
          <w:rFonts w:ascii="Arial" w:hAnsi="Arial" w:cs="Arial"/>
          <w:i/>
          <w:sz w:val="18"/>
          <w:szCs w:val="18"/>
          <w:lang w:val="en-GB"/>
        </w:rPr>
        <w:t xml:space="preserve">), Op. </w:t>
      </w:r>
      <w:proofErr w:type="spellStart"/>
      <w:r w:rsidRPr="00EB27C7">
        <w:rPr>
          <w:rFonts w:ascii="Arial" w:hAnsi="Arial" w:cs="Arial"/>
          <w:i/>
          <w:sz w:val="18"/>
          <w:szCs w:val="18"/>
          <w:lang w:val="en-GB"/>
        </w:rPr>
        <w:t>Cit</w:t>
      </w:r>
      <w:proofErr w:type="spellEnd"/>
      <w:r w:rsidRPr="00EB27C7">
        <w:rPr>
          <w:rFonts w:ascii="Arial" w:hAnsi="Arial" w:cs="Arial"/>
          <w:sz w:val="18"/>
          <w:szCs w:val="18"/>
          <w:lang w:val="en-GB"/>
        </w:rPr>
        <w:t xml:space="preserve"> y Preston, Lee &amp; Post, James (1981), </w:t>
      </w:r>
      <w:r w:rsidRPr="00EB27C7">
        <w:rPr>
          <w:rFonts w:ascii="Arial" w:hAnsi="Arial" w:cs="Arial"/>
          <w:i/>
          <w:sz w:val="18"/>
          <w:szCs w:val="18"/>
          <w:lang w:val="en-GB"/>
        </w:rPr>
        <w:t xml:space="preserve">Op. </w:t>
      </w:r>
      <w:r w:rsidRPr="00EB27C7">
        <w:rPr>
          <w:rFonts w:ascii="Arial" w:hAnsi="Arial" w:cs="Arial"/>
          <w:i/>
          <w:sz w:val="18"/>
          <w:szCs w:val="18"/>
        </w:rPr>
        <w:t>Cit.</w:t>
      </w:r>
    </w:p>
  </w:footnote>
  <w:footnote w:id="75">
    <w:p w:rsidR="00F7102D" w:rsidRPr="00EB27C7" w:rsidRDefault="00F7102D" w:rsidP="009C38E2">
      <w:pPr>
        <w:pStyle w:val="Textonotapie"/>
        <w:jc w:val="both"/>
        <w:rPr>
          <w:rFonts w:ascii="Arial" w:hAnsi="Arial" w:cs="Arial"/>
          <w:sz w:val="18"/>
          <w:szCs w:val="18"/>
          <w:lang w:val="fr-FR"/>
        </w:rPr>
      </w:pPr>
      <w:r w:rsidRPr="00EB27C7">
        <w:rPr>
          <w:rStyle w:val="Refdenotaalpie"/>
          <w:rFonts w:ascii="Arial" w:hAnsi="Arial" w:cs="Arial"/>
          <w:sz w:val="18"/>
          <w:szCs w:val="18"/>
        </w:rPr>
        <w:footnoteRef/>
      </w:r>
      <w:r w:rsidRPr="00EB27C7">
        <w:rPr>
          <w:rFonts w:ascii="Arial" w:hAnsi="Arial" w:cs="Arial"/>
          <w:sz w:val="18"/>
          <w:szCs w:val="18"/>
          <w:lang w:val="fr-FR"/>
        </w:rPr>
        <w:t xml:space="preserve"> Lapointe, Alain, Champion, Emmanuelle &amp; Gendron, Corinne, ”Les limites de l’autorégulation par le biais de la responsabilité sociale volontaire</w:t>
      </w:r>
      <w:r w:rsidRPr="00EB27C7">
        <w:rPr>
          <w:rFonts w:ascii="Arial" w:hAnsi="Arial" w:cs="Arial"/>
          <w:i/>
          <w:sz w:val="18"/>
          <w:szCs w:val="18"/>
          <w:lang w:val="fr-FR"/>
        </w:rPr>
        <w:t>”, Les cahiers de la Chaire de responsabilité sociale et de développement durable</w:t>
      </w:r>
      <w:r w:rsidRPr="00EB27C7">
        <w:rPr>
          <w:rFonts w:ascii="Arial" w:hAnsi="Arial" w:cs="Arial"/>
          <w:sz w:val="18"/>
          <w:szCs w:val="18"/>
          <w:lang w:val="fr-FR"/>
        </w:rPr>
        <w:t xml:space="preserve">, 2003, </w:t>
      </w:r>
      <w:proofErr w:type="spellStart"/>
      <w:r w:rsidRPr="00EB27C7">
        <w:rPr>
          <w:rFonts w:ascii="Arial" w:hAnsi="Arial" w:cs="Arial"/>
          <w:sz w:val="18"/>
          <w:szCs w:val="18"/>
          <w:lang w:val="fr-FR"/>
        </w:rPr>
        <w:t>núm</w:t>
      </w:r>
      <w:proofErr w:type="spellEnd"/>
      <w:r w:rsidRPr="00EB27C7">
        <w:rPr>
          <w:rFonts w:ascii="Arial" w:hAnsi="Arial" w:cs="Arial"/>
          <w:sz w:val="18"/>
          <w:szCs w:val="18"/>
          <w:lang w:val="fr-FR"/>
        </w:rPr>
        <w:t>. 18, p. 14.</w:t>
      </w:r>
    </w:p>
  </w:footnote>
  <w:footnote w:id="76">
    <w:p w:rsidR="00F7102D" w:rsidRPr="00EB27C7" w:rsidRDefault="00F7102D" w:rsidP="009C38E2">
      <w:pPr>
        <w:pStyle w:val="Textonotapie"/>
        <w:jc w:val="both"/>
        <w:rPr>
          <w:rFonts w:ascii="Arial" w:hAnsi="Arial" w:cs="Arial"/>
          <w:i/>
          <w:sz w:val="18"/>
          <w:szCs w:val="18"/>
          <w:lang w:val="en-GB"/>
        </w:rPr>
      </w:pPr>
      <w:r w:rsidRPr="00EB27C7">
        <w:rPr>
          <w:rStyle w:val="Refdenotaalpie"/>
          <w:rFonts w:ascii="Arial" w:hAnsi="Arial" w:cs="Arial"/>
          <w:sz w:val="18"/>
          <w:szCs w:val="18"/>
        </w:rPr>
        <w:footnoteRef/>
      </w:r>
      <w:r w:rsidRPr="00EB27C7">
        <w:rPr>
          <w:rFonts w:ascii="Arial" w:hAnsi="Arial" w:cs="Arial"/>
          <w:sz w:val="18"/>
          <w:szCs w:val="18"/>
          <w:lang w:val="en-GB"/>
        </w:rPr>
        <w:t xml:space="preserve"> Scherer, Andreas &amp; Palazzo, Guido, “Toward a Political Conception of Corporate Responsibility</w:t>
      </w:r>
      <w:r w:rsidRPr="00EB27C7">
        <w:rPr>
          <w:rFonts w:ascii="Arial" w:hAnsi="Arial" w:cs="Arial"/>
          <w:i/>
          <w:sz w:val="18"/>
          <w:szCs w:val="18"/>
          <w:lang w:val="en-GB"/>
        </w:rPr>
        <w:t>”</w:t>
      </w:r>
      <w:r w:rsidRPr="00EB27C7">
        <w:rPr>
          <w:rFonts w:ascii="Arial" w:hAnsi="Arial" w:cs="Arial"/>
          <w:sz w:val="18"/>
          <w:szCs w:val="18"/>
          <w:lang w:val="en-GB"/>
        </w:rPr>
        <w:t xml:space="preserve">, </w:t>
      </w:r>
      <w:r w:rsidRPr="00EB27C7">
        <w:rPr>
          <w:rFonts w:ascii="Arial" w:hAnsi="Arial" w:cs="Arial"/>
          <w:i/>
          <w:sz w:val="18"/>
          <w:szCs w:val="18"/>
          <w:lang w:val="en-GB"/>
        </w:rPr>
        <w:t>Academy of Management Review</w:t>
      </w:r>
      <w:r w:rsidRPr="00EB27C7">
        <w:rPr>
          <w:rFonts w:ascii="Arial" w:hAnsi="Arial" w:cs="Arial"/>
          <w:sz w:val="18"/>
          <w:szCs w:val="18"/>
          <w:lang w:val="en-GB"/>
        </w:rPr>
        <w:t xml:space="preserve">, 2007, vol. 32, </w:t>
      </w:r>
      <w:proofErr w:type="spellStart"/>
      <w:r w:rsidRPr="00EB27C7">
        <w:rPr>
          <w:rFonts w:ascii="Arial" w:hAnsi="Arial" w:cs="Arial"/>
          <w:sz w:val="18"/>
          <w:szCs w:val="18"/>
          <w:lang w:val="en-GB"/>
        </w:rPr>
        <w:t>núm</w:t>
      </w:r>
      <w:proofErr w:type="spellEnd"/>
      <w:r w:rsidRPr="00EB27C7">
        <w:rPr>
          <w:rFonts w:ascii="Arial" w:hAnsi="Arial" w:cs="Arial"/>
          <w:sz w:val="18"/>
          <w:szCs w:val="18"/>
          <w:lang w:val="en-GB"/>
        </w:rPr>
        <w:t xml:space="preserve">. </w:t>
      </w:r>
      <w:proofErr w:type="gramStart"/>
      <w:r w:rsidRPr="00EB27C7">
        <w:rPr>
          <w:rFonts w:ascii="Arial" w:hAnsi="Arial" w:cs="Arial"/>
          <w:sz w:val="18"/>
          <w:szCs w:val="18"/>
          <w:lang w:val="en-GB"/>
        </w:rPr>
        <w:t>4</w:t>
      </w:r>
      <w:proofErr w:type="gramEnd"/>
      <w:r w:rsidRPr="00EB27C7">
        <w:rPr>
          <w:rFonts w:ascii="Arial" w:hAnsi="Arial" w:cs="Arial"/>
          <w:sz w:val="18"/>
          <w:szCs w:val="18"/>
          <w:lang w:val="en-GB"/>
        </w:rPr>
        <w:t xml:space="preserve">, pp. 1096-1120 y </w:t>
      </w:r>
      <w:proofErr w:type="spellStart"/>
      <w:r w:rsidRPr="00EB27C7">
        <w:rPr>
          <w:rFonts w:ascii="Arial" w:hAnsi="Arial" w:cs="Arial"/>
          <w:sz w:val="18"/>
          <w:szCs w:val="18"/>
          <w:lang w:val="en-GB"/>
        </w:rPr>
        <w:t>Persais</w:t>
      </w:r>
      <w:proofErr w:type="spellEnd"/>
      <w:r w:rsidRPr="00EB27C7">
        <w:rPr>
          <w:rFonts w:ascii="Arial" w:hAnsi="Arial" w:cs="Arial"/>
          <w:sz w:val="18"/>
          <w:szCs w:val="18"/>
          <w:lang w:val="en-GB"/>
        </w:rPr>
        <w:t xml:space="preserve">, Eric   (2010). </w:t>
      </w:r>
      <w:r w:rsidRPr="00EB27C7">
        <w:rPr>
          <w:rFonts w:ascii="Arial" w:hAnsi="Arial" w:cs="Arial"/>
          <w:i/>
          <w:sz w:val="18"/>
          <w:szCs w:val="18"/>
          <w:lang w:val="en-GB"/>
        </w:rPr>
        <w:t>Op. Cit.</w:t>
      </w:r>
    </w:p>
  </w:footnote>
  <w:footnote w:id="77">
    <w:p w:rsidR="00F7102D" w:rsidRPr="00EB27C7" w:rsidRDefault="00F7102D" w:rsidP="009C38E2">
      <w:pPr>
        <w:pStyle w:val="Textonotapie"/>
        <w:jc w:val="both"/>
        <w:rPr>
          <w:rFonts w:ascii="Arial" w:hAnsi="Arial" w:cs="Arial"/>
          <w:i/>
          <w:sz w:val="18"/>
          <w:szCs w:val="18"/>
          <w:lang w:val="en-GB"/>
        </w:rPr>
      </w:pPr>
      <w:r w:rsidRPr="00EB27C7">
        <w:rPr>
          <w:rStyle w:val="Refdenotaalpie"/>
          <w:rFonts w:ascii="Arial" w:hAnsi="Arial" w:cs="Arial"/>
          <w:sz w:val="18"/>
          <w:szCs w:val="18"/>
        </w:rPr>
        <w:footnoteRef/>
      </w:r>
      <w:r w:rsidRPr="00EB27C7">
        <w:rPr>
          <w:rFonts w:ascii="Arial" w:hAnsi="Arial" w:cs="Arial"/>
          <w:sz w:val="18"/>
          <w:szCs w:val="18"/>
          <w:lang w:val="en-GB"/>
        </w:rPr>
        <w:t xml:space="preserve"> Carroll, Archie &amp; </w:t>
      </w:r>
      <w:proofErr w:type="spellStart"/>
      <w:r w:rsidRPr="00EB27C7">
        <w:rPr>
          <w:rFonts w:ascii="Arial" w:hAnsi="Arial" w:cs="Arial"/>
          <w:sz w:val="18"/>
          <w:szCs w:val="18"/>
          <w:lang w:val="en-GB"/>
        </w:rPr>
        <w:t>Buchholtz</w:t>
      </w:r>
      <w:proofErr w:type="spellEnd"/>
      <w:r w:rsidRPr="00EB27C7">
        <w:rPr>
          <w:rFonts w:ascii="Arial" w:hAnsi="Arial" w:cs="Arial"/>
          <w:sz w:val="18"/>
          <w:szCs w:val="18"/>
          <w:lang w:val="en-GB"/>
        </w:rPr>
        <w:t xml:space="preserve">, Ann K. (2009). </w:t>
      </w:r>
      <w:r w:rsidRPr="00EB27C7">
        <w:rPr>
          <w:rFonts w:ascii="Arial" w:hAnsi="Arial" w:cs="Arial"/>
          <w:i/>
          <w:sz w:val="18"/>
          <w:szCs w:val="18"/>
          <w:lang w:val="en-GB"/>
        </w:rPr>
        <w:t>Op. Cit.</w:t>
      </w:r>
    </w:p>
  </w:footnote>
  <w:footnote w:id="78">
    <w:p w:rsidR="00F7102D" w:rsidRPr="00EB27C7" w:rsidRDefault="00F7102D" w:rsidP="009C38E2">
      <w:pPr>
        <w:pStyle w:val="Textonotapie"/>
        <w:jc w:val="both"/>
        <w:rPr>
          <w:rFonts w:ascii="Arial" w:hAnsi="Arial" w:cs="Arial"/>
          <w:sz w:val="18"/>
          <w:szCs w:val="18"/>
          <w:lang w:val="en-GB"/>
        </w:rPr>
      </w:pPr>
      <w:r w:rsidRPr="00EB27C7">
        <w:rPr>
          <w:rStyle w:val="Refdenotaalpie"/>
          <w:rFonts w:ascii="Arial" w:hAnsi="Arial" w:cs="Arial"/>
          <w:sz w:val="18"/>
          <w:szCs w:val="18"/>
        </w:rPr>
        <w:footnoteRef/>
      </w:r>
      <w:r w:rsidRPr="00EB27C7">
        <w:rPr>
          <w:rFonts w:ascii="Arial" w:hAnsi="Arial" w:cs="Arial"/>
          <w:sz w:val="18"/>
          <w:szCs w:val="18"/>
          <w:lang w:val="en-GB"/>
        </w:rPr>
        <w:t xml:space="preserve"> </w:t>
      </w:r>
      <w:proofErr w:type="spellStart"/>
      <w:r w:rsidRPr="00EB27C7">
        <w:rPr>
          <w:rFonts w:ascii="Arial" w:hAnsi="Arial" w:cs="Arial"/>
          <w:sz w:val="18"/>
          <w:szCs w:val="18"/>
          <w:lang w:val="en-GB"/>
        </w:rPr>
        <w:t>Troelsen</w:t>
      </w:r>
      <w:proofErr w:type="spellEnd"/>
      <w:r w:rsidRPr="00EB27C7">
        <w:rPr>
          <w:rFonts w:ascii="Arial" w:hAnsi="Arial" w:cs="Arial"/>
          <w:sz w:val="18"/>
          <w:szCs w:val="18"/>
          <w:lang w:val="en-GB"/>
        </w:rPr>
        <w:t xml:space="preserve">, Andrew &amp; Weber, Karl (2014).  </w:t>
      </w:r>
      <w:r w:rsidRPr="00EB27C7">
        <w:rPr>
          <w:rFonts w:ascii="Arial" w:hAnsi="Arial" w:cs="Arial"/>
          <w:i/>
          <w:sz w:val="18"/>
          <w:szCs w:val="18"/>
          <w:lang w:val="en-GB"/>
        </w:rPr>
        <w:t>Op. Cit</w:t>
      </w:r>
      <w:proofErr w:type="gramStart"/>
      <w:r w:rsidRPr="00EB27C7">
        <w:rPr>
          <w:rFonts w:ascii="Arial" w:hAnsi="Arial" w:cs="Arial"/>
          <w:i/>
          <w:sz w:val="18"/>
          <w:szCs w:val="18"/>
          <w:lang w:val="en-GB"/>
        </w:rPr>
        <w:t xml:space="preserve">. </w:t>
      </w:r>
      <w:r w:rsidRPr="00EB27C7">
        <w:rPr>
          <w:rFonts w:ascii="Arial" w:hAnsi="Arial" w:cs="Arial"/>
          <w:sz w:val="18"/>
          <w:szCs w:val="18"/>
          <w:lang w:val="en-GB"/>
        </w:rPr>
        <w:t>.</w:t>
      </w:r>
      <w:proofErr w:type="gramEnd"/>
    </w:p>
  </w:footnote>
  <w:footnote w:id="79">
    <w:p w:rsidR="00F7102D" w:rsidRPr="00EB27C7" w:rsidRDefault="00F7102D" w:rsidP="009C38E2">
      <w:pPr>
        <w:pStyle w:val="Textonotapie"/>
        <w:jc w:val="both"/>
        <w:rPr>
          <w:rFonts w:ascii="Arial" w:hAnsi="Arial" w:cs="Arial"/>
          <w:sz w:val="18"/>
          <w:szCs w:val="18"/>
          <w:lang w:val="en-GB"/>
        </w:rPr>
      </w:pPr>
      <w:r w:rsidRPr="00EB27C7">
        <w:rPr>
          <w:rStyle w:val="Refdenotaalpie"/>
          <w:rFonts w:ascii="Arial" w:hAnsi="Arial" w:cs="Arial"/>
          <w:sz w:val="18"/>
          <w:szCs w:val="18"/>
        </w:rPr>
        <w:footnoteRef/>
      </w:r>
      <w:r w:rsidRPr="00EB27C7">
        <w:rPr>
          <w:rFonts w:ascii="Arial" w:hAnsi="Arial" w:cs="Arial"/>
          <w:sz w:val="18"/>
          <w:szCs w:val="18"/>
          <w:lang w:val="en-GB"/>
        </w:rPr>
        <w:t xml:space="preserve"> Carroll, A.B. &amp;  </w:t>
      </w:r>
      <w:proofErr w:type="spellStart"/>
      <w:r w:rsidRPr="00EB27C7">
        <w:rPr>
          <w:rFonts w:ascii="Arial" w:hAnsi="Arial" w:cs="Arial"/>
          <w:sz w:val="18"/>
          <w:szCs w:val="18"/>
          <w:lang w:val="en-GB"/>
        </w:rPr>
        <w:t>Buchholtz</w:t>
      </w:r>
      <w:proofErr w:type="spellEnd"/>
      <w:r w:rsidRPr="00EB27C7">
        <w:rPr>
          <w:rFonts w:ascii="Arial" w:hAnsi="Arial" w:cs="Arial"/>
          <w:sz w:val="18"/>
          <w:szCs w:val="18"/>
          <w:lang w:val="en-GB"/>
        </w:rPr>
        <w:t xml:space="preserve">, A. K. (2009), Op. </w:t>
      </w:r>
      <w:proofErr w:type="spellStart"/>
      <w:r w:rsidRPr="00EB27C7">
        <w:rPr>
          <w:rFonts w:ascii="Arial" w:hAnsi="Arial" w:cs="Arial"/>
          <w:sz w:val="18"/>
          <w:szCs w:val="18"/>
          <w:lang w:val="en-GB"/>
        </w:rPr>
        <w:t>Cit</w:t>
      </w:r>
      <w:proofErr w:type="spellEnd"/>
    </w:p>
  </w:footnote>
  <w:footnote w:id="80">
    <w:p w:rsidR="00F7102D" w:rsidRPr="00EB27C7" w:rsidRDefault="00F7102D" w:rsidP="009C38E2">
      <w:pPr>
        <w:pStyle w:val="Textonotapie"/>
        <w:jc w:val="both"/>
        <w:rPr>
          <w:rFonts w:ascii="Arial" w:hAnsi="Arial" w:cs="Arial"/>
          <w:sz w:val="18"/>
          <w:szCs w:val="18"/>
          <w:lang w:val="en-US"/>
        </w:rPr>
      </w:pPr>
      <w:r w:rsidRPr="00EB27C7">
        <w:rPr>
          <w:rStyle w:val="Refdenotaalpie"/>
          <w:rFonts w:ascii="Arial" w:hAnsi="Arial" w:cs="Arial"/>
          <w:sz w:val="18"/>
          <w:szCs w:val="18"/>
        </w:rPr>
        <w:footnoteRef/>
      </w:r>
      <w:r w:rsidRPr="00EB27C7">
        <w:rPr>
          <w:rFonts w:ascii="Arial" w:hAnsi="Arial" w:cs="Arial"/>
          <w:sz w:val="18"/>
          <w:szCs w:val="18"/>
          <w:lang w:val="en-US"/>
        </w:rPr>
        <w:t xml:space="preserve"> Marx, K., </w:t>
      </w:r>
      <w:proofErr w:type="spellStart"/>
      <w:r w:rsidRPr="00EB27C7">
        <w:rPr>
          <w:rFonts w:ascii="Arial" w:hAnsi="Arial" w:cs="Arial"/>
          <w:i/>
          <w:sz w:val="18"/>
          <w:szCs w:val="18"/>
          <w:lang w:val="en-US"/>
        </w:rPr>
        <w:t>Manuscrits</w:t>
      </w:r>
      <w:proofErr w:type="spellEnd"/>
      <w:r w:rsidRPr="00EB27C7">
        <w:rPr>
          <w:rFonts w:ascii="Arial" w:hAnsi="Arial" w:cs="Arial"/>
          <w:i/>
          <w:sz w:val="18"/>
          <w:szCs w:val="18"/>
          <w:lang w:val="en-US"/>
        </w:rPr>
        <w:t xml:space="preserve"> </w:t>
      </w:r>
      <w:proofErr w:type="spellStart"/>
      <w:r w:rsidRPr="00EB27C7">
        <w:rPr>
          <w:rFonts w:ascii="Arial" w:hAnsi="Arial" w:cs="Arial"/>
          <w:i/>
          <w:sz w:val="18"/>
          <w:szCs w:val="18"/>
          <w:lang w:val="en-US"/>
        </w:rPr>
        <w:t>parisiens</w:t>
      </w:r>
      <w:proofErr w:type="spellEnd"/>
      <w:r w:rsidRPr="00EB27C7">
        <w:rPr>
          <w:rFonts w:ascii="Arial" w:hAnsi="Arial" w:cs="Arial"/>
          <w:sz w:val="18"/>
          <w:szCs w:val="18"/>
          <w:lang w:val="en-US"/>
        </w:rPr>
        <w:t xml:space="preserve">, Paris,  Editorial </w:t>
      </w:r>
      <w:proofErr w:type="spellStart"/>
      <w:r w:rsidRPr="00EB27C7">
        <w:rPr>
          <w:rFonts w:ascii="Arial" w:hAnsi="Arial" w:cs="Arial"/>
          <w:sz w:val="18"/>
          <w:szCs w:val="18"/>
          <w:lang w:val="en-US"/>
        </w:rPr>
        <w:t>Gallimard</w:t>
      </w:r>
      <w:proofErr w:type="spellEnd"/>
      <w:r w:rsidRPr="00EB27C7">
        <w:rPr>
          <w:rFonts w:ascii="Arial" w:hAnsi="Arial" w:cs="Arial"/>
          <w:sz w:val="18"/>
          <w:szCs w:val="18"/>
          <w:lang w:val="en-US"/>
        </w:rPr>
        <w:t xml:space="preserve">, 1844/1968 y Marx, K, </w:t>
      </w:r>
      <w:r w:rsidRPr="00EB27C7">
        <w:rPr>
          <w:rFonts w:ascii="Arial" w:hAnsi="Arial" w:cs="Arial"/>
          <w:i/>
          <w:sz w:val="18"/>
          <w:szCs w:val="18"/>
          <w:lang w:val="en-US"/>
        </w:rPr>
        <w:t>Le Capital</w:t>
      </w:r>
      <w:r w:rsidRPr="00EB27C7">
        <w:rPr>
          <w:rFonts w:ascii="Arial" w:hAnsi="Arial" w:cs="Arial"/>
          <w:sz w:val="18"/>
          <w:szCs w:val="18"/>
          <w:lang w:val="en-US"/>
        </w:rPr>
        <w:t xml:space="preserve">, </w:t>
      </w:r>
      <w:proofErr w:type="spellStart"/>
      <w:r w:rsidRPr="00EB27C7">
        <w:rPr>
          <w:rFonts w:ascii="Arial" w:hAnsi="Arial" w:cs="Arial"/>
          <w:sz w:val="18"/>
          <w:szCs w:val="18"/>
          <w:lang w:val="en-US"/>
        </w:rPr>
        <w:t>Volúmen</w:t>
      </w:r>
      <w:proofErr w:type="spellEnd"/>
      <w:r w:rsidRPr="00EB27C7">
        <w:rPr>
          <w:rFonts w:ascii="Arial" w:hAnsi="Arial" w:cs="Arial"/>
          <w:sz w:val="18"/>
          <w:szCs w:val="18"/>
          <w:lang w:val="en-US"/>
        </w:rPr>
        <w:t xml:space="preserve"> I, Editorial </w:t>
      </w:r>
      <w:proofErr w:type="spellStart"/>
      <w:r w:rsidRPr="00EB27C7">
        <w:rPr>
          <w:rFonts w:ascii="Arial" w:hAnsi="Arial" w:cs="Arial"/>
          <w:sz w:val="18"/>
          <w:szCs w:val="18"/>
          <w:lang w:val="en-US"/>
        </w:rPr>
        <w:t>Gallimard</w:t>
      </w:r>
      <w:proofErr w:type="spellEnd"/>
      <w:r w:rsidRPr="00EB27C7">
        <w:rPr>
          <w:rFonts w:ascii="Arial" w:hAnsi="Arial" w:cs="Arial"/>
          <w:sz w:val="18"/>
          <w:szCs w:val="18"/>
          <w:lang w:val="en-US"/>
        </w:rPr>
        <w:t xml:space="preserve">, </w:t>
      </w:r>
      <w:proofErr w:type="spellStart"/>
      <w:r w:rsidRPr="00EB27C7">
        <w:rPr>
          <w:rFonts w:ascii="Arial" w:hAnsi="Arial" w:cs="Arial"/>
          <w:sz w:val="18"/>
          <w:szCs w:val="18"/>
          <w:lang w:val="en-US"/>
        </w:rPr>
        <w:t>París</w:t>
      </w:r>
      <w:proofErr w:type="spellEnd"/>
      <w:r w:rsidRPr="00EB27C7">
        <w:rPr>
          <w:rFonts w:ascii="Arial" w:hAnsi="Arial" w:cs="Arial"/>
          <w:sz w:val="18"/>
          <w:szCs w:val="18"/>
          <w:lang w:val="en-US"/>
        </w:rPr>
        <w:t>, (1867/1965).</w:t>
      </w:r>
    </w:p>
  </w:footnote>
  <w:footnote w:id="81">
    <w:p w:rsidR="00F7102D" w:rsidRPr="00EB27C7" w:rsidRDefault="00F7102D" w:rsidP="009C38E2">
      <w:pPr>
        <w:pStyle w:val="Textonotapie"/>
        <w:jc w:val="both"/>
        <w:rPr>
          <w:rFonts w:ascii="Arial" w:hAnsi="Arial" w:cs="Arial"/>
          <w:sz w:val="18"/>
          <w:szCs w:val="18"/>
          <w:lang w:val="en-GB"/>
        </w:rPr>
      </w:pPr>
      <w:r w:rsidRPr="00EB27C7">
        <w:rPr>
          <w:rStyle w:val="Refdenotaalpie"/>
          <w:rFonts w:ascii="Arial" w:hAnsi="Arial" w:cs="Arial"/>
          <w:sz w:val="18"/>
          <w:szCs w:val="18"/>
        </w:rPr>
        <w:footnoteRef/>
      </w:r>
      <w:r w:rsidRPr="00EB27C7">
        <w:rPr>
          <w:rFonts w:ascii="Arial" w:hAnsi="Arial" w:cs="Arial"/>
          <w:sz w:val="18"/>
          <w:szCs w:val="18"/>
          <w:lang w:val="en-GB"/>
        </w:rPr>
        <w:t xml:space="preserve"> Carroll, A.B. &amp;  </w:t>
      </w:r>
      <w:proofErr w:type="spellStart"/>
      <w:r w:rsidRPr="00EB27C7">
        <w:rPr>
          <w:rFonts w:ascii="Arial" w:hAnsi="Arial" w:cs="Arial"/>
          <w:sz w:val="18"/>
          <w:szCs w:val="18"/>
          <w:lang w:val="en-GB"/>
        </w:rPr>
        <w:t>Buchholtz</w:t>
      </w:r>
      <w:proofErr w:type="spellEnd"/>
      <w:r w:rsidRPr="00EB27C7">
        <w:rPr>
          <w:rFonts w:ascii="Arial" w:hAnsi="Arial" w:cs="Arial"/>
          <w:sz w:val="18"/>
          <w:szCs w:val="18"/>
          <w:lang w:val="en-GB"/>
        </w:rPr>
        <w:t>, A. K. (2009</w:t>
      </w:r>
      <w:r w:rsidRPr="00EB27C7">
        <w:rPr>
          <w:rFonts w:ascii="Arial" w:hAnsi="Arial" w:cs="Arial"/>
          <w:i/>
          <w:sz w:val="18"/>
          <w:szCs w:val="18"/>
          <w:lang w:val="en-GB"/>
        </w:rPr>
        <w:t xml:space="preserve">), Op. </w:t>
      </w:r>
      <w:proofErr w:type="spellStart"/>
      <w:r w:rsidRPr="00EB27C7">
        <w:rPr>
          <w:rFonts w:ascii="Arial" w:hAnsi="Arial" w:cs="Arial"/>
          <w:i/>
          <w:sz w:val="18"/>
          <w:szCs w:val="18"/>
          <w:lang w:val="en-GB"/>
        </w:rPr>
        <w:t>Cit</w:t>
      </w:r>
      <w:proofErr w:type="spellEnd"/>
      <w:r w:rsidRPr="00EB27C7">
        <w:rPr>
          <w:rFonts w:ascii="Arial" w:hAnsi="Arial" w:cs="Arial"/>
          <w:sz w:val="18"/>
          <w:szCs w:val="18"/>
          <w:lang w:val="en-GB"/>
        </w:rPr>
        <w:t xml:space="preserve"> , p.452-453</w:t>
      </w:r>
    </w:p>
  </w:footnote>
  <w:footnote w:id="82">
    <w:p w:rsidR="00F7102D" w:rsidRPr="00EB27C7" w:rsidRDefault="00F7102D" w:rsidP="009C38E2">
      <w:pPr>
        <w:pStyle w:val="Textonotapie"/>
        <w:jc w:val="both"/>
        <w:rPr>
          <w:rFonts w:ascii="Arial" w:hAnsi="Arial" w:cs="Arial"/>
          <w:sz w:val="18"/>
          <w:szCs w:val="18"/>
          <w:lang w:val="en-GB"/>
        </w:rPr>
      </w:pPr>
      <w:r w:rsidRPr="00EB27C7">
        <w:rPr>
          <w:rStyle w:val="Refdenotaalpie"/>
          <w:rFonts w:ascii="Arial" w:hAnsi="Arial" w:cs="Arial"/>
          <w:sz w:val="18"/>
          <w:szCs w:val="18"/>
        </w:rPr>
        <w:footnoteRef/>
      </w:r>
      <w:r w:rsidRPr="00EB27C7">
        <w:rPr>
          <w:rFonts w:ascii="Arial" w:hAnsi="Arial" w:cs="Arial"/>
          <w:sz w:val="18"/>
          <w:szCs w:val="18"/>
          <w:lang w:val="en-GB"/>
        </w:rPr>
        <w:t xml:space="preserve"> </w:t>
      </w:r>
      <w:r w:rsidRPr="00EB27C7">
        <w:rPr>
          <w:rFonts w:ascii="Arial" w:hAnsi="Arial" w:cs="Arial"/>
          <w:i/>
          <w:sz w:val="18"/>
          <w:szCs w:val="18"/>
          <w:lang w:val="en-GB"/>
        </w:rPr>
        <w:t>Ibid.</w:t>
      </w:r>
    </w:p>
  </w:footnote>
  <w:footnote w:id="83">
    <w:p w:rsidR="00F7102D" w:rsidRPr="00EB27C7" w:rsidRDefault="00F7102D" w:rsidP="009C38E2">
      <w:pPr>
        <w:pStyle w:val="Textonotapie"/>
        <w:jc w:val="both"/>
        <w:rPr>
          <w:rFonts w:ascii="Arial" w:hAnsi="Arial" w:cs="Arial"/>
          <w:i/>
          <w:sz w:val="18"/>
          <w:szCs w:val="18"/>
          <w:lang w:val="en-GB"/>
        </w:rPr>
      </w:pPr>
      <w:r w:rsidRPr="00EB27C7">
        <w:rPr>
          <w:rStyle w:val="Refdenotaalpie"/>
          <w:rFonts w:ascii="Arial" w:hAnsi="Arial" w:cs="Arial"/>
          <w:sz w:val="18"/>
          <w:szCs w:val="18"/>
        </w:rPr>
        <w:footnoteRef/>
      </w:r>
      <w:r w:rsidRPr="00EB27C7">
        <w:rPr>
          <w:rFonts w:ascii="Arial" w:hAnsi="Arial" w:cs="Arial"/>
          <w:sz w:val="18"/>
          <w:szCs w:val="18"/>
          <w:lang w:val="en-GB"/>
        </w:rPr>
        <w:t xml:space="preserve"> Preston, Lee y Post, James (1975). </w:t>
      </w:r>
      <w:proofErr w:type="spellStart"/>
      <w:r w:rsidRPr="00EB27C7">
        <w:rPr>
          <w:rFonts w:ascii="Arial" w:hAnsi="Arial" w:cs="Arial"/>
          <w:i/>
          <w:sz w:val="18"/>
          <w:szCs w:val="18"/>
          <w:lang w:val="en-GB"/>
        </w:rPr>
        <w:t>Op.Cit</w:t>
      </w:r>
      <w:proofErr w:type="spellEnd"/>
      <w:r w:rsidRPr="00EB27C7">
        <w:rPr>
          <w:rFonts w:ascii="Arial" w:hAnsi="Arial" w:cs="Arial"/>
          <w:i/>
          <w:sz w:val="18"/>
          <w:szCs w:val="18"/>
          <w:lang w:val="en-GB"/>
        </w:rPr>
        <w:t>.</w:t>
      </w:r>
    </w:p>
  </w:footnote>
  <w:footnote w:id="84">
    <w:p w:rsidR="00F7102D" w:rsidRPr="00EB27C7" w:rsidRDefault="00F7102D" w:rsidP="009C38E2">
      <w:pPr>
        <w:pStyle w:val="Textonotapie"/>
        <w:jc w:val="both"/>
        <w:rPr>
          <w:rFonts w:ascii="Arial" w:hAnsi="Arial" w:cs="Arial"/>
          <w:sz w:val="18"/>
          <w:szCs w:val="18"/>
        </w:rPr>
      </w:pPr>
      <w:r w:rsidRPr="00EB27C7">
        <w:rPr>
          <w:rStyle w:val="Refdenotaalpie"/>
          <w:rFonts w:ascii="Arial" w:hAnsi="Arial" w:cs="Arial"/>
          <w:sz w:val="18"/>
          <w:szCs w:val="18"/>
        </w:rPr>
        <w:footnoteRef/>
      </w:r>
      <w:r w:rsidRPr="00EB27C7">
        <w:rPr>
          <w:rFonts w:ascii="Arial" w:hAnsi="Arial" w:cs="Arial"/>
          <w:sz w:val="18"/>
          <w:szCs w:val="18"/>
          <w:lang w:val="en-GB"/>
        </w:rPr>
        <w:t xml:space="preserve"> Carroll, Archie </w:t>
      </w:r>
      <w:proofErr w:type="gramStart"/>
      <w:r w:rsidRPr="00EB27C7">
        <w:rPr>
          <w:rFonts w:ascii="Arial" w:hAnsi="Arial" w:cs="Arial"/>
          <w:sz w:val="18"/>
          <w:szCs w:val="18"/>
          <w:lang w:val="en-GB"/>
        </w:rPr>
        <w:t xml:space="preserve">&amp;  </w:t>
      </w:r>
      <w:proofErr w:type="spellStart"/>
      <w:r w:rsidRPr="00EB27C7">
        <w:rPr>
          <w:rFonts w:ascii="Arial" w:hAnsi="Arial" w:cs="Arial"/>
          <w:sz w:val="18"/>
          <w:szCs w:val="18"/>
          <w:lang w:val="en-GB"/>
        </w:rPr>
        <w:t>Bouchholtz</w:t>
      </w:r>
      <w:proofErr w:type="spellEnd"/>
      <w:proofErr w:type="gramEnd"/>
      <w:r w:rsidRPr="00EB27C7">
        <w:rPr>
          <w:rFonts w:ascii="Arial" w:hAnsi="Arial" w:cs="Arial"/>
          <w:sz w:val="18"/>
          <w:szCs w:val="18"/>
          <w:lang w:val="en-GB"/>
        </w:rPr>
        <w:t xml:space="preserve">, Ann K. (2014). </w:t>
      </w:r>
      <w:proofErr w:type="spellStart"/>
      <w:r w:rsidRPr="00EB27C7">
        <w:rPr>
          <w:rFonts w:ascii="Arial" w:hAnsi="Arial" w:cs="Arial"/>
          <w:i/>
          <w:sz w:val="18"/>
          <w:szCs w:val="18"/>
        </w:rPr>
        <w:t>Op</w:t>
      </w:r>
      <w:proofErr w:type="spellEnd"/>
      <w:r w:rsidRPr="00EB27C7">
        <w:rPr>
          <w:rFonts w:ascii="Arial" w:hAnsi="Arial" w:cs="Arial"/>
          <w:i/>
          <w:sz w:val="18"/>
          <w:szCs w:val="18"/>
        </w:rPr>
        <w:t xml:space="preserve"> Cit.</w:t>
      </w:r>
    </w:p>
  </w:footnote>
  <w:footnote w:id="85">
    <w:p w:rsidR="00F7102D" w:rsidRPr="00EB27C7" w:rsidRDefault="00F7102D" w:rsidP="009C38E2">
      <w:pPr>
        <w:pStyle w:val="Textonotapie"/>
        <w:jc w:val="both"/>
        <w:rPr>
          <w:rFonts w:ascii="Arial" w:hAnsi="Arial" w:cs="Arial"/>
          <w:sz w:val="18"/>
          <w:szCs w:val="18"/>
        </w:rPr>
      </w:pPr>
      <w:r w:rsidRPr="00EB27C7">
        <w:rPr>
          <w:rStyle w:val="Refdenotaalpie"/>
          <w:rFonts w:ascii="Arial" w:hAnsi="Arial" w:cs="Arial"/>
          <w:sz w:val="18"/>
          <w:szCs w:val="18"/>
        </w:rPr>
        <w:footnoteRef/>
      </w:r>
      <w:r w:rsidRPr="00EB27C7">
        <w:rPr>
          <w:rFonts w:ascii="Arial" w:hAnsi="Arial" w:cs="Arial"/>
          <w:sz w:val="18"/>
          <w:szCs w:val="18"/>
        </w:rPr>
        <w:t xml:space="preserve"> Preston, Lee y Post, James (1975 y 1981). </w:t>
      </w:r>
      <w:proofErr w:type="spellStart"/>
      <w:r w:rsidRPr="00EB27C7">
        <w:rPr>
          <w:rFonts w:ascii="Arial" w:hAnsi="Arial" w:cs="Arial"/>
          <w:i/>
          <w:sz w:val="18"/>
          <w:szCs w:val="18"/>
        </w:rPr>
        <w:t>Op</w:t>
      </w:r>
      <w:proofErr w:type="spellEnd"/>
      <w:r w:rsidRPr="00EB27C7">
        <w:rPr>
          <w:rFonts w:ascii="Arial" w:hAnsi="Arial" w:cs="Arial"/>
          <w:i/>
          <w:sz w:val="18"/>
          <w:szCs w:val="18"/>
        </w:rPr>
        <w:t xml:space="preserve"> Cit.</w:t>
      </w:r>
    </w:p>
  </w:footnote>
  <w:footnote w:id="86">
    <w:p w:rsidR="00F7102D" w:rsidRPr="00EB27C7" w:rsidRDefault="00F7102D" w:rsidP="009C38E2">
      <w:pPr>
        <w:pStyle w:val="Textonotapie"/>
        <w:jc w:val="both"/>
        <w:rPr>
          <w:rFonts w:ascii="Arial" w:hAnsi="Arial" w:cs="Arial"/>
          <w:sz w:val="18"/>
          <w:szCs w:val="18"/>
        </w:rPr>
      </w:pPr>
      <w:r w:rsidRPr="00EB27C7">
        <w:rPr>
          <w:rStyle w:val="Refdenotaalpie"/>
          <w:rFonts w:ascii="Arial" w:hAnsi="Arial" w:cs="Arial"/>
          <w:sz w:val="18"/>
          <w:szCs w:val="18"/>
        </w:rPr>
        <w:footnoteRef/>
      </w:r>
      <w:r w:rsidRPr="00EB27C7">
        <w:rPr>
          <w:rFonts w:ascii="Arial" w:hAnsi="Arial" w:cs="Arial"/>
          <w:sz w:val="18"/>
          <w:szCs w:val="18"/>
        </w:rPr>
        <w:t xml:space="preserve"> El caso de los Tigres Asiáticos y su exitoso modelo económico basado en la Industrialización por Sustitución de Importaciones, es un excelente ejemplo de esa sinergia lograda entre la Empresa y el Estado, por el bienestar común.</w:t>
      </w:r>
    </w:p>
  </w:footnote>
  <w:footnote w:id="87">
    <w:p w:rsidR="00F7102D" w:rsidRPr="00EB27C7" w:rsidRDefault="00F7102D" w:rsidP="009C38E2">
      <w:pPr>
        <w:pStyle w:val="Textonotapie"/>
        <w:jc w:val="both"/>
        <w:rPr>
          <w:rFonts w:ascii="Arial" w:hAnsi="Arial" w:cs="Arial"/>
          <w:sz w:val="18"/>
          <w:szCs w:val="18"/>
        </w:rPr>
      </w:pPr>
      <w:r w:rsidRPr="00EB27C7">
        <w:rPr>
          <w:rStyle w:val="Refdenotaalpie"/>
          <w:rFonts w:ascii="Arial" w:hAnsi="Arial" w:cs="Arial"/>
          <w:sz w:val="18"/>
          <w:szCs w:val="18"/>
        </w:rPr>
        <w:footnoteRef/>
      </w:r>
      <w:r w:rsidRPr="00EB27C7">
        <w:rPr>
          <w:rFonts w:ascii="Arial" w:hAnsi="Arial" w:cs="Arial"/>
          <w:sz w:val="18"/>
          <w:szCs w:val="18"/>
        </w:rPr>
        <w:t xml:space="preserve"> Jones, Thomas (1980). </w:t>
      </w:r>
      <w:proofErr w:type="spellStart"/>
      <w:r w:rsidRPr="00EB27C7">
        <w:rPr>
          <w:rFonts w:ascii="Arial" w:hAnsi="Arial" w:cs="Arial"/>
          <w:i/>
          <w:sz w:val="18"/>
          <w:szCs w:val="18"/>
        </w:rPr>
        <w:t>Op</w:t>
      </w:r>
      <w:proofErr w:type="spellEnd"/>
      <w:r w:rsidRPr="00EB27C7">
        <w:rPr>
          <w:rFonts w:ascii="Arial" w:hAnsi="Arial" w:cs="Arial"/>
          <w:i/>
          <w:sz w:val="18"/>
          <w:szCs w:val="18"/>
        </w:rPr>
        <w:t xml:space="preserve"> Cit.</w:t>
      </w:r>
    </w:p>
  </w:footnote>
  <w:footnote w:id="88">
    <w:p w:rsidR="00F7102D" w:rsidRPr="00EB27C7" w:rsidRDefault="00F7102D" w:rsidP="009C38E2">
      <w:pPr>
        <w:pStyle w:val="Textonotapie"/>
        <w:jc w:val="both"/>
        <w:rPr>
          <w:rFonts w:ascii="Arial" w:hAnsi="Arial" w:cs="Arial"/>
          <w:sz w:val="18"/>
          <w:szCs w:val="18"/>
        </w:rPr>
      </w:pPr>
      <w:r w:rsidRPr="00EB27C7">
        <w:rPr>
          <w:rStyle w:val="Refdenotaalpie"/>
          <w:rFonts w:ascii="Arial" w:hAnsi="Arial" w:cs="Arial"/>
          <w:sz w:val="18"/>
          <w:szCs w:val="18"/>
        </w:rPr>
        <w:footnoteRef/>
      </w:r>
      <w:r w:rsidRPr="00EB27C7">
        <w:rPr>
          <w:rFonts w:ascii="Arial" w:hAnsi="Arial" w:cs="Arial"/>
          <w:sz w:val="18"/>
          <w:szCs w:val="18"/>
        </w:rPr>
        <w:t xml:space="preserve"> Preston, Lee y Post, James (1981</w:t>
      </w:r>
      <w:r w:rsidRPr="00EB27C7">
        <w:rPr>
          <w:rFonts w:ascii="Arial" w:hAnsi="Arial" w:cs="Arial"/>
          <w:i/>
          <w:sz w:val="18"/>
          <w:szCs w:val="18"/>
        </w:rPr>
        <w:t xml:space="preserve">). </w:t>
      </w:r>
      <w:proofErr w:type="spellStart"/>
      <w:r w:rsidRPr="00EB27C7">
        <w:rPr>
          <w:rFonts w:ascii="Arial" w:hAnsi="Arial" w:cs="Arial"/>
          <w:i/>
          <w:sz w:val="18"/>
          <w:szCs w:val="18"/>
        </w:rPr>
        <w:t>Op</w:t>
      </w:r>
      <w:proofErr w:type="spellEnd"/>
      <w:r w:rsidRPr="00EB27C7">
        <w:rPr>
          <w:rFonts w:ascii="Arial" w:hAnsi="Arial" w:cs="Arial"/>
          <w:i/>
          <w:sz w:val="18"/>
          <w:szCs w:val="18"/>
        </w:rPr>
        <w:t>. Cit.,</w:t>
      </w:r>
      <w:r w:rsidRPr="00EB27C7">
        <w:rPr>
          <w:rFonts w:ascii="Arial" w:hAnsi="Arial" w:cs="Arial"/>
          <w:sz w:val="18"/>
          <w:szCs w:val="18"/>
        </w:rPr>
        <w:t xml:space="preserve"> p. 61.</w:t>
      </w:r>
    </w:p>
  </w:footnote>
  <w:footnote w:id="89">
    <w:p w:rsidR="00F7102D" w:rsidRPr="00EB27C7" w:rsidRDefault="00F7102D" w:rsidP="009C38E2">
      <w:pPr>
        <w:pStyle w:val="Textonotapie"/>
        <w:jc w:val="both"/>
        <w:rPr>
          <w:rFonts w:ascii="Arial" w:hAnsi="Arial" w:cs="Arial"/>
          <w:sz w:val="18"/>
          <w:szCs w:val="18"/>
        </w:rPr>
      </w:pPr>
      <w:r w:rsidRPr="00EB27C7">
        <w:rPr>
          <w:rStyle w:val="Refdenotaalpie"/>
          <w:rFonts w:ascii="Arial" w:hAnsi="Arial" w:cs="Arial"/>
          <w:sz w:val="18"/>
          <w:szCs w:val="18"/>
        </w:rPr>
        <w:footnoteRef/>
      </w:r>
      <w:r w:rsidRPr="00EB27C7">
        <w:rPr>
          <w:rFonts w:ascii="Arial" w:hAnsi="Arial" w:cs="Arial"/>
          <w:sz w:val="18"/>
          <w:szCs w:val="18"/>
        </w:rPr>
        <w:t xml:space="preserve"> Jones, Thomas (1980). </w:t>
      </w:r>
      <w:proofErr w:type="spellStart"/>
      <w:r w:rsidRPr="00EB27C7">
        <w:rPr>
          <w:rFonts w:ascii="Arial" w:hAnsi="Arial" w:cs="Arial"/>
          <w:sz w:val="18"/>
          <w:szCs w:val="18"/>
        </w:rPr>
        <w:t>Op</w:t>
      </w:r>
      <w:proofErr w:type="spellEnd"/>
      <w:r w:rsidRPr="00EB27C7">
        <w:rPr>
          <w:rFonts w:ascii="Arial" w:hAnsi="Arial" w:cs="Arial"/>
          <w:sz w:val="18"/>
          <w:szCs w:val="18"/>
        </w:rPr>
        <w:t xml:space="preserve"> Cit.</w:t>
      </w:r>
    </w:p>
  </w:footnote>
  <w:footnote w:id="90">
    <w:p w:rsidR="00F7102D" w:rsidRPr="00EB27C7" w:rsidRDefault="00F7102D" w:rsidP="009C38E2">
      <w:pPr>
        <w:pStyle w:val="Textonotapie"/>
        <w:jc w:val="both"/>
        <w:rPr>
          <w:rFonts w:ascii="Arial" w:hAnsi="Arial" w:cs="Arial"/>
          <w:sz w:val="18"/>
          <w:szCs w:val="18"/>
        </w:rPr>
      </w:pPr>
      <w:r w:rsidRPr="00EB27C7">
        <w:rPr>
          <w:rStyle w:val="Refdenotaalpie"/>
          <w:rFonts w:ascii="Arial" w:hAnsi="Arial" w:cs="Arial"/>
          <w:sz w:val="18"/>
          <w:szCs w:val="18"/>
        </w:rPr>
        <w:footnoteRef/>
      </w:r>
      <w:r w:rsidRPr="00EB27C7">
        <w:rPr>
          <w:rFonts w:ascii="Arial" w:hAnsi="Arial" w:cs="Arial"/>
          <w:sz w:val="18"/>
          <w:szCs w:val="18"/>
        </w:rPr>
        <w:t xml:space="preserve"> Preston, Lee y Post, James (1975)</w:t>
      </w:r>
      <w:r w:rsidRPr="00EB27C7">
        <w:rPr>
          <w:rFonts w:ascii="Arial" w:hAnsi="Arial" w:cs="Arial"/>
          <w:i/>
          <w:sz w:val="18"/>
          <w:szCs w:val="18"/>
        </w:rPr>
        <w:t xml:space="preserve">. </w:t>
      </w:r>
      <w:proofErr w:type="spellStart"/>
      <w:r w:rsidRPr="00EB27C7">
        <w:rPr>
          <w:rFonts w:ascii="Arial" w:hAnsi="Arial" w:cs="Arial"/>
          <w:i/>
          <w:sz w:val="18"/>
          <w:szCs w:val="18"/>
        </w:rPr>
        <w:t>Op</w:t>
      </w:r>
      <w:proofErr w:type="spellEnd"/>
      <w:r w:rsidRPr="00EB27C7">
        <w:rPr>
          <w:rFonts w:ascii="Arial" w:hAnsi="Arial" w:cs="Arial"/>
          <w:i/>
          <w:sz w:val="18"/>
          <w:szCs w:val="18"/>
        </w:rPr>
        <w:t>. Cit.</w:t>
      </w:r>
    </w:p>
  </w:footnote>
  <w:footnote w:id="91">
    <w:p w:rsidR="00F7102D" w:rsidRPr="00EB27C7" w:rsidRDefault="00F7102D" w:rsidP="009C38E2">
      <w:pPr>
        <w:pStyle w:val="Textonotapie"/>
        <w:jc w:val="both"/>
        <w:rPr>
          <w:rFonts w:ascii="Arial" w:hAnsi="Arial" w:cs="Arial"/>
          <w:sz w:val="18"/>
          <w:szCs w:val="18"/>
        </w:rPr>
      </w:pPr>
      <w:r w:rsidRPr="00EB27C7">
        <w:rPr>
          <w:rStyle w:val="Refdenotaalpie"/>
          <w:rFonts w:ascii="Arial" w:hAnsi="Arial" w:cs="Arial"/>
          <w:sz w:val="18"/>
          <w:szCs w:val="18"/>
        </w:rPr>
        <w:footnoteRef/>
      </w:r>
      <w:r w:rsidRPr="00EB27C7">
        <w:rPr>
          <w:rFonts w:ascii="Arial" w:hAnsi="Arial" w:cs="Arial"/>
          <w:sz w:val="18"/>
          <w:szCs w:val="18"/>
        </w:rPr>
        <w:t xml:space="preserve"> </w:t>
      </w:r>
      <w:proofErr w:type="spellStart"/>
      <w:proofErr w:type="gramStart"/>
      <w:r w:rsidRPr="006501A2">
        <w:rPr>
          <w:rFonts w:ascii="Arial" w:hAnsi="Arial" w:cs="Arial"/>
          <w:i/>
          <w:sz w:val="18"/>
          <w:szCs w:val="18"/>
        </w:rPr>
        <w:t>Ibid</w:t>
      </w:r>
      <w:proofErr w:type="spellEnd"/>
      <w:r w:rsidRPr="00EB27C7">
        <w:rPr>
          <w:rFonts w:ascii="Arial" w:hAnsi="Arial" w:cs="Arial"/>
          <w:sz w:val="18"/>
          <w:szCs w:val="18"/>
        </w:rPr>
        <w:t xml:space="preserve"> ,(</w:t>
      </w:r>
      <w:proofErr w:type="gramEnd"/>
      <w:r w:rsidRPr="00EB27C7">
        <w:rPr>
          <w:rFonts w:ascii="Arial" w:hAnsi="Arial" w:cs="Arial"/>
          <w:sz w:val="18"/>
          <w:szCs w:val="18"/>
        </w:rPr>
        <w:t>1981).</w:t>
      </w:r>
    </w:p>
  </w:footnote>
  <w:footnote w:id="92">
    <w:p w:rsidR="00F7102D" w:rsidRPr="00EB27C7" w:rsidRDefault="00F7102D" w:rsidP="009C38E2">
      <w:pPr>
        <w:pStyle w:val="Textonotapie"/>
        <w:jc w:val="both"/>
        <w:rPr>
          <w:rFonts w:ascii="Arial" w:hAnsi="Arial" w:cs="Arial"/>
          <w:sz w:val="18"/>
          <w:szCs w:val="18"/>
        </w:rPr>
      </w:pPr>
      <w:r w:rsidRPr="00EB27C7">
        <w:rPr>
          <w:rStyle w:val="FootnoteCharacters"/>
          <w:rFonts w:ascii="Arial" w:hAnsi="Arial" w:cs="Arial"/>
          <w:sz w:val="18"/>
          <w:szCs w:val="18"/>
        </w:rPr>
        <w:footnoteRef/>
      </w:r>
      <w:r w:rsidRPr="00EB27C7">
        <w:rPr>
          <w:rFonts w:ascii="Arial" w:hAnsi="Arial" w:cs="Arial"/>
          <w:sz w:val="18"/>
          <w:szCs w:val="18"/>
        </w:rPr>
        <w:t xml:space="preserve"> La categoría de</w:t>
      </w:r>
      <w:r w:rsidRPr="00EB27C7">
        <w:rPr>
          <w:rFonts w:ascii="Arial" w:hAnsi="Arial" w:cs="Arial"/>
          <w:i/>
          <w:sz w:val="18"/>
          <w:szCs w:val="18"/>
        </w:rPr>
        <w:t xml:space="preserve"> matriz institucional</w:t>
      </w:r>
      <w:r w:rsidRPr="00EB27C7">
        <w:rPr>
          <w:rFonts w:ascii="Arial" w:hAnsi="Arial" w:cs="Arial"/>
          <w:sz w:val="18"/>
          <w:szCs w:val="18"/>
        </w:rPr>
        <w:t xml:space="preserve"> cristaliza el conjunto de leyes, de reglas, de normas formales y el conjunto de reglas </w:t>
      </w:r>
      <w:r w:rsidRPr="00EB27C7">
        <w:rPr>
          <w:rFonts w:ascii="Arial" w:hAnsi="Arial" w:cs="Arial"/>
          <w:i/>
          <w:sz w:val="18"/>
          <w:szCs w:val="18"/>
        </w:rPr>
        <w:t>informales omnipresentes</w:t>
      </w:r>
      <w:r w:rsidRPr="00EB27C7">
        <w:rPr>
          <w:rFonts w:ascii="Arial" w:hAnsi="Arial" w:cs="Arial"/>
          <w:sz w:val="18"/>
          <w:szCs w:val="18"/>
        </w:rPr>
        <w:t xml:space="preserve"> dentro las cuales el capitalismo se desarrolla. </w:t>
      </w:r>
      <w:r w:rsidRPr="00EB27C7">
        <w:rPr>
          <w:rFonts w:ascii="Arial" w:hAnsi="Arial" w:cs="Arial"/>
          <w:sz w:val="18"/>
          <w:szCs w:val="18"/>
          <w:lang w:val="en-GB"/>
        </w:rPr>
        <w:t xml:space="preserve">North, Douglass, </w:t>
      </w:r>
      <w:r w:rsidRPr="00EB27C7">
        <w:rPr>
          <w:rFonts w:ascii="Arial" w:hAnsi="Arial" w:cs="Arial"/>
          <w:i/>
          <w:sz w:val="18"/>
          <w:szCs w:val="18"/>
          <w:lang w:val="en-GB"/>
        </w:rPr>
        <w:t xml:space="preserve">The </w:t>
      </w:r>
      <w:proofErr w:type="spellStart"/>
      <w:r w:rsidRPr="00EB27C7">
        <w:rPr>
          <w:rFonts w:ascii="Arial" w:hAnsi="Arial" w:cs="Arial"/>
          <w:i/>
          <w:sz w:val="18"/>
          <w:szCs w:val="18"/>
          <w:lang w:val="en-GB"/>
        </w:rPr>
        <w:t>rol</w:t>
      </w:r>
      <w:proofErr w:type="spellEnd"/>
      <w:r w:rsidRPr="00EB27C7">
        <w:rPr>
          <w:rFonts w:ascii="Arial" w:hAnsi="Arial" w:cs="Arial"/>
          <w:i/>
          <w:sz w:val="18"/>
          <w:szCs w:val="18"/>
          <w:lang w:val="en-GB"/>
        </w:rPr>
        <w:t xml:space="preserve"> of institutions in economic development</w:t>
      </w:r>
      <w:r w:rsidRPr="00EB27C7">
        <w:rPr>
          <w:rFonts w:ascii="Arial" w:hAnsi="Arial" w:cs="Arial"/>
          <w:sz w:val="18"/>
          <w:szCs w:val="18"/>
          <w:lang w:val="en-GB"/>
        </w:rPr>
        <w:t xml:space="preserve">, United Nations Economic Commission for Europe, Discussion paper series. </w:t>
      </w:r>
      <w:r w:rsidRPr="00EB27C7">
        <w:rPr>
          <w:rFonts w:ascii="Arial" w:hAnsi="Arial" w:cs="Arial"/>
          <w:sz w:val="18"/>
          <w:szCs w:val="18"/>
        </w:rPr>
        <w:t>Ginebra, Suiza, Octubre del 2003,</w:t>
      </w:r>
      <w:r>
        <w:rPr>
          <w:rFonts w:ascii="Arial" w:hAnsi="Arial" w:cs="Arial"/>
          <w:sz w:val="18"/>
          <w:szCs w:val="18"/>
        </w:rPr>
        <w:t xml:space="preserve"> en</w:t>
      </w:r>
      <w:r w:rsidRPr="00EB27C7">
        <w:rPr>
          <w:rFonts w:ascii="Arial" w:hAnsi="Arial" w:cs="Arial"/>
          <w:sz w:val="18"/>
          <w:szCs w:val="18"/>
        </w:rPr>
        <w:t>: http://econpapers.repec.org/RAS/</w:t>
      </w:r>
      <w:proofErr w:type="gramStart"/>
      <w:r w:rsidRPr="00EB27C7">
        <w:rPr>
          <w:rFonts w:ascii="Arial" w:hAnsi="Arial" w:cs="Arial"/>
          <w:sz w:val="18"/>
          <w:szCs w:val="18"/>
        </w:rPr>
        <w:t>pno11.htm .</w:t>
      </w:r>
      <w:proofErr w:type="gramEnd"/>
    </w:p>
  </w:footnote>
  <w:footnote w:id="93">
    <w:p w:rsidR="00F7102D" w:rsidRPr="00EB27C7" w:rsidRDefault="00F7102D" w:rsidP="009C38E2">
      <w:pPr>
        <w:tabs>
          <w:tab w:val="left" w:pos="754"/>
        </w:tabs>
        <w:spacing w:after="0" w:line="240" w:lineRule="auto"/>
        <w:jc w:val="both"/>
        <w:rPr>
          <w:rFonts w:ascii="Arial" w:hAnsi="Arial" w:cs="Arial"/>
          <w:sz w:val="18"/>
          <w:szCs w:val="18"/>
        </w:rPr>
      </w:pPr>
      <w:r w:rsidRPr="00EB27C7">
        <w:rPr>
          <w:rStyle w:val="FootnoteCharacters"/>
          <w:rFonts w:ascii="Arial" w:hAnsi="Arial" w:cs="Arial"/>
          <w:sz w:val="18"/>
          <w:szCs w:val="18"/>
        </w:rPr>
        <w:footnoteRef/>
      </w:r>
      <w:r w:rsidRPr="00EB27C7">
        <w:rPr>
          <w:rFonts w:ascii="Arial" w:hAnsi="Arial" w:cs="Arial"/>
          <w:sz w:val="18"/>
          <w:szCs w:val="18"/>
        </w:rPr>
        <w:t xml:space="preserve"> Carroll, Archie &amp;. </w:t>
      </w:r>
      <w:proofErr w:type="spellStart"/>
      <w:r w:rsidRPr="00EB27C7">
        <w:rPr>
          <w:rFonts w:ascii="Arial" w:hAnsi="Arial" w:cs="Arial"/>
          <w:sz w:val="18"/>
          <w:szCs w:val="18"/>
        </w:rPr>
        <w:t>Bouchholtz</w:t>
      </w:r>
      <w:proofErr w:type="spellEnd"/>
      <w:r w:rsidRPr="00EB27C7">
        <w:rPr>
          <w:rFonts w:ascii="Arial" w:hAnsi="Arial" w:cs="Arial"/>
          <w:sz w:val="18"/>
          <w:szCs w:val="18"/>
        </w:rPr>
        <w:t xml:space="preserve"> Ann K., (2009). </w:t>
      </w:r>
      <w:proofErr w:type="spellStart"/>
      <w:r w:rsidRPr="00EB27C7">
        <w:rPr>
          <w:rFonts w:ascii="Arial" w:hAnsi="Arial" w:cs="Arial"/>
          <w:i/>
          <w:sz w:val="18"/>
          <w:szCs w:val="18"/>
        </w:rPr>
        <w:t>Op</w:t>
      </w:r>
      <w:proofErr w:type="spellEnd"/>
      <w:r w:rsidRPr="00EB27C7">
        <w:rPr>
          <w:rFonts w:ascii="Arial" w:hAnsi="Arial" w:cs="Arial"/>
          <w:i/>
          <w:sz w:val="18"/>
          <w:szCs w:val="18"/>
        </w:rPr>
        <w:t xml:space="preserve"> Cit.,</w:t>
      </w:r>
      <w:r w:rsidRPr="00EB27C7">
        <w:rPr>
          <w:rFonts w:ascii="Arial" w:hAnsi="Arial" w:cs="Arial"/>
          <w:sz w:val="18"/>
          <w:szCs w:val="18"/>
        </w:rPr>
        <w:t xml:space="preserve"> establecen los puntos del rol del gobierno: estableciendo las reglas del juego para los negocios, siendo promotor de la economía a través de su gasto, la posesión de activos, el subsidio y el financiamiento; la gestión de áreas para la empresa privada, en fin, el desarrollo de la conciencia y el bienestar sociales.</w:t>
      </w:r>
    </w:p>
  </w:footnote>
  <w:footnote w:id="94">
    <w:p w:rsidR="00F7102D" w:rsidRPr="00EB27C7" w:rsidRDefault="00F7102D" w:rsidP="009C38E2">
      <w:pPr>
        <w:pStyle w:val="Textonotapie"/>
        <w:jc w:val="both"/>
        <w:rPr>
          <w:rFonts w:ascii="Arial" w:hAnsi="Arial" w:cs="Arial"/>
          <w:sz w:val="18"/>
          <w:szCs w:val="18"/>
          <w:lang w:val="en-GB"/>
        </w:rPr>
      </w:pPr>
      <w:r w:rsidRPr="00EB27C7">
        <w:rPr>
          <w:rStyle w:val="Refdenotaalpie"/>
          <w:rFonts w:ascii="Arial" w:hAnsi="Arial" w:cs="Arial"/>
          <w:sz w:val="18"/>
          <w:szCs w:val="18"/>
        </w:rPr>
        <w:footnoteRef/>
      </w:r>
      <w:r w:rsidRPr="00EB27C7">
        <w:rPr>
          <w:rFonts w:ascii="Arial" w:hAnsi="Arial" w:cs="Arial"/>
          <w:sz w:val="18"/>
          <w:szCs w:val="18"/>
          <w:lang w:val="en-GB"/>
        </w:rPr>
        <w:t xml:space="preserve"> Donaldson, Thomas &amp; </w:t>
      </w:r>
      <w:proofErr w:type="spellStart"/>
      <w:r w:rsidRPr="00EB27C7">
        <w:rPr>
          <w:rFonts w:ascii="Arial" w:hAnsi="Arial" w:cs="Arial"/>
          <w:sz w:val="18"/>
          <w:szCs w:val="18"/>
          <w:lang w:val="en-GB"/>
        </w:rPr>
        <w:t>Dunfee</w:t>
      </w:r>
      <w:proofErr w:type="spellEnd"/>
      <w:r w:rsidRPr="00EB27C7">
        <w:rPr>
          <w:rFonts w:ascii="Arial" w:hAnsi="Arial" w:cs="Arial"/>
          <w:sz w:val="18"/>
          <w:szCs w:val="18"/>
          <w:lang w:val="en-GB"/>
        </w:rPr>
        <w:t xml:space="preserve">, Tho9mas, “Toward a Unified Conception of Business Ethics: Integrative Social Contracts Theory”, </w:t>
      </w:r>
      <w:r w:rsidRPr="00EB27C7">
        <w:rPr>
          <w:rFonts w:ascii="Arial" w:hAnsi="Arial" w:cs="Arial"/>
          <w:i/>
          <w:sz w:val="18"/>
          <w:szCs w:val="18"/>
          <w:lang w:val="en-GB"/>
        </w:rPr>
        <w:t>Academy of Management Review</w:t>
      </w:r>
      <w:r w:rsidRPr="00EB27C7">
        <w:rPr>
          <w:rFonts w:ascii="Arial" w:hAnsi="Arial" w:cs="Arial"/>
          <w:sz w:val="18"/>
          <w:szCs w:val="18"/>
          <w:lang w:val="en-GB"/>
        </w:rPr>
        <w:t xml:space="preserve">, 1994, vol. 19, </w:t>
      </w:r>
      <w:proofErr w:type="spellStart"/>
      <w:r w:rsidRPr="00EB27C7">
        <w:rPr>
          <w:rFonts w:ascii="Arial" w:hAnsi="Arial" w:cs="Arial"/>
          <w:sz w:val="18"/>
          <w:szCs w:val="18"/>
          <w:lang w:val="en-GB"/>
        </w:rPr>
        <w:t>núm</w:t>
      </w:r>
      <w:proofErr w:type="spellEnd"/>
      <w:r w:rsidRPr="00EB27C7">
        <w:rPr>
          <w:rFonts w:ascii="Arial" w:hAnsi="Arial" w:cs="Arial"/>
          <w:sz w:val="18"/>
          <w:szCs w:val="18"/>
          <w:lang w:val="en-GB"/>
        </w:rPr>
        <w:t xml:space="preserve">. </w:t>
      </w:r>
      <w:proofErr w:type="gramStart"/>
      <w:r w:rsidRPr="00EB27C7">
        <w:rPr>
          <w:rFonts w:ascii="Arial" w:hAnsi="Arial" w:cs="Arial"/>
          <w:sz w:val="18"/>
          <w:szCs w:val="18"/>
          <w:lang w:val="en-GB"/>
        </w:rPr>
        <w:t>2</w:t>
      </w:r>
      <w:proofErr w:type="gramEnd"/>
      <w:r w:rsidRPr="00EB27C7">
        <w:rPr>
          <w:rFonts w:ascii="Arial" w:hAnsi="Arial" w:cs="Arial"/>
          <w:sz w:val="18"/>
          <w:szCs w:val="18"/>
          <w:lang w:val="en-GB"/>
        </w:rPr>
        <w:t>, pp. 252-284.</w:t>
      </w:r>
    </w:p>
  </w:footnote>
  <w:footnote w:id="95">
    <w:p w:rsidR="00F7102D" w:rsidRPr="00EB27C7" w:rsidRDefault="00F7102D" w:rsidP="009C38E2">
      <w:pPr>
        <w:pStyle w:val="Textonotapie"/>
        <w:jc w:val="both"/>
        <w:rPr>
          <w:rFonts w:ascii="Arial" w:hAnsi="Arial" w:cs="Arial"/>
          <w:sz w:val="18"/>
          <w:szCs w:val="18"/>
        </w:rPr>
      </w:pPr>
      <w:r w:rsidRPr="00EB27C7">
        <w:rPr>
          <w:rStyle w:val="Refdenotaalpie"/>
          <w:rFonts w:ascii="Arial" w:hAnsi="Arial" w:cs="Arial"/>
          <w:sz w:val="18"/>
          <w:szCs w:val="18"/>
        </w:rPr>
        <w:footnoteRef/>
      </w:r>
      <w:r w:rsidRPr="00EB27C7">
        <w:rPr>
          <w:rFonts w:ascii="Arial" w:hAnsi="Arial" w:cs="Arial"/>
          <w:sz w:val="18"/>
          <w:szCs w:val="18"/>
        </w:rPr>
        <w:t xml:space="preserve"> Como ejemplo véanse las empresas mineras canadienses instaladas en el Sur y los nuevos movimientos comunitarios contra esas empresas en </w:t>
      </w:r>
      <w:proofErr w:type="spellStart"/>
      <w:r w:rsidRPr="00EB27C7">
        <w:rPr>
          <w:rFonts w:ascii="Arial" w:hAnsi="Arial" w:cs="Arial"/>
          <w:sz w:val="18"/>
          <w:szCs w:val="18"/>
        </w:rPr>
        <w:t>Lapointe</w:t>
      </w:r>
      <w:proofErr w:type="spellEnd"/>
      <w:r w:rsidRPr="00EB27C7">
        <w:rPr>
          <w:rFonts w:ascii="Arial" w:hAnsi="Arial" w:cs="Arial"/>
          <w:sz w:val="18"/>
          <w:szCs w:val="18"/>
        </w:rPr>
        <w:t xml:space="preserve">, Alain, </w:t>
      </w:r>
      <w:proofErr w:type="spellStart"/>
      <w:r w:rsidRPr="00EB27C7">
        <w:rPr>
          <w:rFonts w:ascii="Arial" w:hAnsi="Arial" w:cs="Arial"/>
          <w:sz w:val="18"/>
          <w:szCs w:val="18"/>
        </w:rPr>
        <w:t>Champion</w:t>
      </w:r>
      <w:proofErr w:type="spellEnd"/>
      <w:r w:rsidRPr="00EB27C7">
        <w:rPr>
          <w:rFonts w:ascii="Arial" w:hAnsi="Arial" w:cs="Arial"/>
          <w:sz w:val="18"/>
          <w:szCs w:val="18"/>
        </w:rPr>
        <w:t xml:space="preserve">, </w:t>
      </w:r>
      <w:proofErr w:type="spellStart"/>
      <w:r w:rsidRPr="00EB27C7">
        <w:rPr>
          <w:rFonts w:ascii="Arial" w:hAnsi="Arial" w:cs="Arial"/>
          <w:sz w:val="18"/>
          <w:szCs w:val="18"/>
        </w:rPr>
        <w:t>Emmanuelle</w:t>
      </w:r>
      <w:proofErr w:type="spellEnd"/>
      <w:r w:rsidRPr="00EB27C7">
        <w:rPr>
          <w:rFonts w:ascii="Arial" w:hAnsi="Arial" w:cs="Arial"/>
          <w:sz w:val="18"/>
          <w:szCs w:val="18"/>
        </w:rPr>
        <w:t xml:space="preserve"> &amp; </w:t>
      </w:r>
      <w:proofErr w:type="spellStart"/>
      <w:r w:rsidRPr="00EB27C7">
        <w:rPr>
          <w:rFonts w:ascii="Arial" w:hAnsi="Arial" w:cs="Arial"/>
          <w:sz w:val="18"/>
          <w:szCs w:val="18"/>
        </w:rPr>
        <w:t>Gendron</w:t>
      </w:r>
      <w:proofErr w:type="spellEnd"/>
      <w:r w:rsidRPr="00EB27C7">
        <w:rPr>
          <w:rFonts w:ascii="Arial" w:hAnsi="Arial" w:cs="Arial"/>
          <w:sz w:val="18"/>
          <w:szCs w:val="18"/>
        </w:rPr>
        <w:t xml:space="preserve">, </w:t>
      </w:r>
      <w:proofErr w:type="spellStart"/>
      <w:r w:rsidRPr="00EB27C7">
        <w:rPr>
          <w:rFonts w:ascii="Arial" w:hAnsi="Arial" w:cs="Arial"/>
          <w:sz w:val="18"/>
          <w:szCs w:val="18"/>
        </w:rPr>
        <w:t>Corinne</w:t>
      </w:r>
      <w:proofErr w:type="spellEnd"/>
      <w:r w:rsidRPr="00EB27C7">
        <w:rPr>
          <w:rFonts w:ascii="Arial" w:hAnsi="Arial" w:cs="Arial"/>
          <w:sz w:val="18"/>
          <w:szCs w:val="18"/>
        </w:rPr>
        <w:t xml:space="preserve"> (2003), </w:t>
      </w:r>
      <w:proofErr w:type="spellStart"/>
      <w:r w:rsidRPr="00EB27C7">
        <w:rPr>
          <w:rFonts w:ascii="Arial" w:hAnsi="Arial" w:cs="Arial"/>
          <w:i/>
          <w:sz w:val="18"/>
          <w:szCs w:val="18"/>
        </w:rPr>
        <w:t>Op</w:t>
      </w:r>
      <w:proofErr w:type="spellEnd"/>
      <w:r w:rsidRPr="00EB27C7">
        <w:rPr>
          <w:rFonts w:ascii="Arial" w:hAnsi="Arial" w:cs="Arial"/>
          <w:i/>
          <w:sz w:val="18"/>
          <w:szCs w:val="18"/>
        </w:rPr>
        <w:t>. Cit.</w:t>
      </w:r>
      <w:r w:rsidRPr="00EB27C7">
        <w:rPr>
          <w:rFonts w:ascii="Arial" w:hAnsi="Arial" w:cs="Arial"/>
          <w:sz w:val="18"/>
          <w:szCs w:val="18"/>
        </w:rPr>
        <w:t xml:space="preserve"> y Cuevas Moreno, Ricardo (2013)</w:t>
      </w:r>
    </w:p>
  </w:footnote>
  <w:footnote w:id="96">
    <w:p w:rsidR="00F7102D" w:rsidRPr="00EB27C7" w:rsidRDefault="00F7102D" w:rsidP="009C38E2">
      <w:pPr>
        <w:pStyle w:val="Textonotapie"/>
        <w:jc w:val="both"/>
        <w:rPr>
          <w:rFonts w:ascii="Arial" w:hAnsi="Arial" w:cs="Arial"/>
          <w:i/>
          <w:sz w:val="18"/>
          <w:szCs w:val="18"/>
        </w:rPr>
      </w:pPr>
      <w:r w:rsidRPr="00EB27C7">
        <w:rPr>
          <w:rStyle w:val="Refdenotaalpie"/>
          <w:rFonts w:ascii="Arial" w:hAnsi="Arial" w:cs="Arial"/>
          <w:sz w:val="18"/>
          <w:szCs w:val="18"/>
        </w:rPr>
        <w:footnoteRef/>
      </w:r>
      <w:r w:rsidRPr="00EB27C7">
        <w:rPr>
          <w:rFonts w:ascii="Arial" w:hAnsi="Arial" w:cs="Arial"/>
          <w:sz w:val="18"/>
          <w:szCs w:val="18"/>
        </w:rPr>
        <w:t xml:space="preserve"> </w:t>
      </w:r>
      <w:proofErr w:type="spellStart"/>
      <w:r w:rsidRPr="00EB27C7">
        <w:rPr>
          <w:rFonts w:ascii="Arial" w:hAnsi="Arial" w:cs="Arial"/>
          <w:sz w:val="18"/>
          <w:szCs w:val="18"/>
        </w:rPr>
        <w:t>Ramboarisata</w:t>
      </w:r>
      <w:proofErr w:type="spellEnd"/>
      <w:r w:rsidRPr="00EB27C7">
        <w:rPr>
          <w:rFonts w:ascii="Arial" w:hAnsi="Arial" w:cs="Arial"/>
          <w:sz w:val="18"/>
          <w:szCs w:val="18"/>
        </w:rPr>
        <w:t xml:space="preserve">, </w:t>
      </w:r>
      <w:proofErr w:type="spellStart"/>
      <w:r w:rsidRPr="00EB27C7">
        <w:rPr>
          <w:rFonts w:ascii="Arial" w:hAnsi="Arial" w:cs="Arial"/>
          <w:sz w:val="18"/>
          <w:szCs w:val="18"/>
        </w:rPr>
        <w:t>Lovasoa</w:t>
      </w:r>
      <w:proofErr w:type="spellEnd"/>
      <w:r w:rsidRPr="00EB27C7">
        <w:rPr>
          <w:rFonts w:ascii="Arial" w:hAnsi="Arial" w:cs="Arial"/>
          <w:sz w:val="18"/>
          <w:szCs w:val="18"/>
        </w:rPr>
        <w:t xml:space="preserve"> (2009). </w:t>
      </w:r>
      <w:proofErr w:type="spellStart"/>
      <w:r w:rsidRPr="00EB27C7">
        <w:rPr>
          <w:rFonts w:ascii="Arial" w:hAnsi="Arial" w:cs="Arial"/>
          <w:i/>
          <w:sz w:val="18"/>
          <w:szCs w:val="18"/>
        </w:rPr>
        <w:t>Op</w:t>
      </w:r>
      <w:proofErr w:type="spellEnd"/>
      <w:r w:rsidRPr="00EB27C7">
        <w:rPr>
          <w:rFonts w:ascii="Arial" w:hAnsi="Arial" w:cs="Arial"/>
          <w:i/>
          <w:sz w:val="18"/>
          <w:szCs w:val="18"/>
        </w:rPr>
        <w:t>. Cit.</w:t>
      </w:r>
    </w:p>
  </w:footnote>
  <w:footnote w:id="97">
    <w:p w:rsidR="00F7102D" w:rsidRPr="00EB27C7" w:rsidRDefault="00F7102D" w:rsidP="009C38E2">
      <w:pPr>
        <w:pStyle w:val="Textonotapie"/>
        <w:jc w:val="both"/>
        <w:rPr>
          <w:rFonts w:ascii="Arial" w:hAnsi="Arial" w:cs="Arial"/>
          <w:sz w:val="18"/>
          <w:szCs w:val="18"/>
        </w:rPr>
      </w:pPr>
      <w:r w:rsidRPr="00EB27C7">
        <w:rPr>
          <w:rStyle w:val="Refdenotaalpie"/>
          <w:rFonts w:ascii="Arial" w:hAnsi="Arial" w:cs="Arial"/>
          <w:sz w:val="18"/>
          <w:szCs w:val="18"/>
        </w:rPr>
        <w:footnoteRef/>
      </w:r>
      <w:r w:rsidRPr="00EB27C7">
        <w:rPr>
          <w:rFonts w:ascii="Arial" w:hAnsi="Arial" w:cs="Arial"/>
          <w:sz w:val="18"/>
          <w:szCs w:val="18"/>
        </w:rPr>
        <w:t xml:space="preserve"> </w:t>
      </w:r>
      <w:proofErr w:type="spellStart"/>
      <w:r w:rsidRPr="00EB27C7">
        <w:rPr>
          <w:rFonts w:ascii="Arial" w:hAnsi="Arial" w:cs="Arial"/>
          <w:i/>
          <w:sz w:val="18"/>
          <w:szCs w:val="18"/>
        </w:rPr>
        <w:t>Ibid</w:t>
      </w:r>
      <w:proofErr w:type="spellEnd"/>
      <w:r w:rsidRPr="00EB27C7">
        <w:rPr>
          <w:rFonts w:ascii="Arial" w:hAnsi="Arial" w:cs="Arial"/>
          <w:i/>
          <w:sz w:val="18"/>
          <w:szCs w:val="18"/>
        </w:rPr>
        <w:t>,</w:t>
      </w:r>
      <w:r w:rsidRPr="00EB27C7">
        <w:rPr>
          <w:rFonts w:ascii="Arial" w:hAnsi="Arial" w:cs="Arial"/>
          <w:sz w:val="18"/>
          <w:szCs w:val="18"/>
        </w:rPr>
        <w:t xml:space="preserve"> p. 75.</w:t>
      </w:r>
    </w:p>
  </w:footnote>
  <w:footnote w:id="98">
    <w:p w:rsidR="00F7102D" w:rsidRPr="00EB27C7" w:rsidRDefault="00F7102D" w:rsidP="009C38E2">
      <w:pPr>
        <w:pStyle w:val="Textonotapie"/>
        <w:jc w:val="both"/>
        <w:rPr>
          <w:rFonts w:ascii="Arial" w:hAnsi="Arial" w:cs="Arial"/>
          <w:sz w:val="18"/>
          <w:szCs w:val="18"/>
        </w:rPr>
      </w:pPr>
      <w:r w:rsidRPr="00EB27C7">
        <w:rPr>
          <w:rStyle w:val="Refdenotaalpie"/>
          <w:rFonts w:ascii="Arial" w:hAnsi="Arial" w:cs="Arial"/>
          <w:sz w:val="18"/>
          <w:szCs w:val="18"/>
        </w:rPr>
        <w:footnoteRef/>
      </w:r>
      <w:r w:rsidRPr="00EB27C7">
        <w:rPr>
          <w:rFonts w:ascii="Arial" w:hAnsi="Arial" w:cs="Arial"/>
          <w:sz w:val="18"/>
          <w:szCs w:val="18"/>
          <w:lang w:val="fr-FR"/>
        </w:rPr>
        <w:t xml:space="preserve"> Lapointe, Alain, Champion, Emmanuelle &amp; Gendron, Corinne (2003). </w:t>
      </w:r>
      <w:proofErr w:type="spellStart"/>
      <w:r w:rsidRPr="00EB27C7">
        <w:rPr>
          <w:rFonts w:ascii="Arial" w:hAnsi="Arial" w:cs="Arial"/>
          <w:i/>
          <w:sz w:val="18"/>
          <w:szCs w:val="18"/>
        </w:rPr>
        <w:t>Op</w:t>
      </w:r>
      <w:proofErr w:type="spellEnd"/>
      <w:r w:rsidRPr="00EB27C7">
        <w:rPr>
          <w:rFonts w:ascii="Arial" w:hAnsi="Arial" w:cs="Arial"/>
          <w:i/>
          <w:sz w:val="18"/>
          <w:szCs w:val="18"/>
        </w:rPr>
        <w:t>. Cit.</w:t>
      </w:r>
    </w:p>
  </w:footnote>
  <w:footnote w:id="99">
    <w:p w:rsidR="00F7102D" w:rsidRPr="00EB27C7" w:rsidRDefault="00F7102D" w:rsidP="009C38E2">
      <w:pPr>
        <w:pStyle w:val="Textonotapie"/>
        <w:jc w:val="both"/>
        <w:rPr>
          <w:rFonts w:ascii="Arial" w:hAnsi="Arial" w:cs="Arial"/>
          <w:sz w:val="18"/>
          <w:szCs w:val="18"/>
          <w:lang w:val="en-US"/>
        </w:rPr>
      </w:pPr>
      <w:r w:rsidRPr="00EB27C7">
        <w:rPr>
          <w:rStyle w:val="Refdenotaalpie"/>
          <w:rFonts w:ascii="Arial" w:hAnsi="Arial" w:cs="Arial"/>
          <w:sz w:val="18"/>
          <w:szCs w:val="18"/>
        </w:rPr>
        <w:footnoteRef/>
      </w:r>
      <w:r w:rsidRPr="00EB27C7">
        <w:rPr>
          <w:rFonts w:ascii="Arial" w:hAnsi="Arial" w:cs="Arial"/>
          <w:sz w:val="18"/>
          <w:szCs w:val="18"/>
          <w:lang w:val="en-US"/>
        </w:rPr>
        <w:t xml:space="preserve"> North, Douglas, </w:t>
      </w:r>
      <w:r w:rsidRPr="00EB27C7">
        <w:rPr>
          <w:rFonts w:ascii="Arial" w:hAnsi="Arial" w:cs="Arial"/>
          <w:i/>
          <w:sz w:val="18"/>
          <w:szCs w:val="18"/>
          <w:lang w:val="en-US"/>
        </w:rPr>
        <w:t>Fi</w:t>
      </w:r>
      <w:proofErr w:type="spellStart"/>
      <w:r w:rsidRPr="00EB27C7">
        <w:rPr>
          <w:rFonts w:ascii="Arial" w:hAnsi="Arial" w:cs="Arial"/>
          <w:i/>
          <w:sz w:val="18"/>
          <w:szCs w:val="18"/>
          <w:lang w:val="en-GB"/>
        </w:rPr>
        <w:t>ve</w:t>
      </w:r>
      <w:proofErr w:type="spellEnd"/>
      <w:r w:rsidRPr="00EB27C7">
        <w:rPr>
          <w:rFonts w:ascii="Arial" w:hAnsi="Arial" w:cs="Arial"/>
          <w:i/>
          <w:sz w:val="18"/>
          <w:szCs w:val="18"/>
          <w:lang w:val="en-GB"/>
        </w:rPr>
        <w:t xml:space="preserve"> propositions about institutional change</w:t>
      </w:r>
      <w:r w:rsidRPr="00EB27C7">
        <w:rPr>
          <w:rFonts w:ascii="Arial" w:hAnsi="Arial" w:cs="Arial"/>
          <w:sz w:val="18"/>
          <w:szCs w:val="18"/>
          <w:lang w:val="en-GB"/>
        </w:rPr>
        <w:t xml:space="preserve">, Working Paper, Washington University St Louis. </w:t>
      </w:r>
      <w:r w:rsidRPr="00EB27C7">
        <w:rPr>
          <w:rFonts w:ascii="Arial" w:hAnsi="Arial" w:cs="Arial"/>
          <w:sz w:val="18"/>
          <w:szCs w:val="18"/>
          <w:lang w:val="en-US"/>
        </w:rPr>
        <w:t>1993,</w:t>
      </w:r>
      <w:r w:rsidRPr="00EB27C7">
        <w:rPr>
          <w:rFonts w:ascii="Arial" w:hAnsi="Arial" w:cs="Arial"/>
          <w:sz w:val="18"/>
          <w:szCs w:val="18"/>
          <w:lang w:val="en-GB"/>
        </w:rPr>
        <w:t xml:space="preserve"> en:  http://econpapers.repec.org/RAS/</w:t>
      </w:r>
      <w:proofErr w:type="gramStart"/>
      <w:r w:rsidRPr="00EB27C7">
        <w:rPr>
          <w:rFonts w:ascii="Arial" w:hAnsi="Arial" w:cs="Arial"/>
          <w:sz w:val="18"/>
          <w:szCs w:val="18"/>
          <w:lang w:val="en-GB"/>
        </w:rPr>
        <w:t>pno11.htm  y</w:t>
      </w:r>
      <w:proofErr w:type="gramEnd"/>
      <w:r w:rsidRPr="00EB27C7">
        <w:rPr>
          <w:rFonts w:ascii="Arial" w:hAnsi="Arial" w:cs="Arial"/>
          <w:sz w:val="18"/>
          <w:szCs w:val="18"/>
          <w:lang w:val="en-GB"/>
        </w:rPr>
        <w:t xml:space="preserve"> North, Douglas, </w:t>
      </w:r>
      <w:r w:rsidRPr="00EB27C7">
        <w:rPr>
          <w:rFonts w:ascii="Arial" w:hAnsi="Arial" w:cs="Arial"/>
          <w:i/>
          <w:sz w:val="18"/>
          <w:szCs w:val="18"/>
          <w:lang w:val="en-GB"/>
        </w:rPr>
        <w:t>Institutional change: A framework of analysis</w:t>
      </w:r>
      <w:r w:rsidRPr="00EB27C7">
        <w:rPr>
          <w:rFonts w:ascii="Arial" w:hAnsi="Arial" w:cs="Arial"/>
          <w:sz w:val="18"/>
          <w:szCs w:val="18"/>
          <w:lang w:val="en-GB"/>
        </w:rPr>
        <w:t xml:space="preserve">, Working Paper, Washington University St Louis, 1994, en: </w:t>
      </w:r>
      <w:r w:rsidRPr="00EB27C7">
        <w:rPr>
          <w:rFonts w:ascii="Arial" w:hAnsi="Arial" w:cs="Arial"/>
          <w:sz w:val="18"/>
          <w:szCs w:val="18"/>
          <w:lang w:val="en-US"/>
        </w:rPr>
        <w:t xml:space="preserve">http://econpapers.repec.org/RAS/pno11.htm . </w:t>
      </w:r>
    </w:p>
  </w:footnote>
  <w:footnote w:id="100">
    <w:p w:rsidR="00F7102D" w:rsidRPr="00EB27C7" w:rsidRDefault="00F7102D" w:rsidP="009C38E2">
      <w:pPr>
        <w:pStyle w:val="Textonotapie"/>
        <w:jc w:val="both"/>
        <w:rPr>
          <w:rFonts w:ascii="Arial" w:hAnsi="Arial" w:cs="Arial"/>
          <w:sz w:val="18"/>
          <w:szCs w:val="18"/>
          <w:lang w:val="en-US"/>
        </w:rPr>
      </w:pPr>
      <w:r w:rsidRPr="00EB27C7">
        <w:rPr>
          <w:rStyle w:val="Refdenotaalpie"/>
          <w:rFonts w:ascii="Arial" w:hAnsi="Arial" w:cs="Arial"/>
          <w:sz w:val="18"/>
          <w:szCs w:val="18"/>
        </w:rPr>
        <w:footnoteRef/>
      </w:r>
      <w:r w:rsidRPr="00EB27C7">
        <w:rPr>
          <w:rFonts w:ascii="Arial" w:hAnsi="Arial" w:cs="Arial"/>
          <w:sz w:val="18"/>
          <w:szCs w:val="18"/>
          <w:lang w:val="en-US"/>
        </w:rPr>
        <w:t xml:space="preserve"> </w:t>
      </w:r>
      <w:proofErr w:type="spellStart"/>
      <w:r w:rsidRPr="00EB27C7">
        <w:rPr>
          <w:rFonts w:ascii="Arial" w:hAnsi="Arial" w:cs="Arial"/>
          <w:sz w:val="18"/>
          <w:szCs w:val="18"/>
          <w:lang w:val="en-US"/>
        </w:rPr>
        <w:t>Baret</w:t>
      </w:r>
      <w:proofErr w:type="spellEnd"/>
      <w:r w:rsidRPr="00EB27C7">
        <w:rPr>
          <w:rFonts w:ascii="Arial" w:hAnsi="Arial" w:cs="Arial"/>
          <w:sz w:val="18"/>
          <w:szCs w:val="18"/>
          <w:lang w:val="en-US"/>
        </w:rPr>
        <w:t xml:space="preserve">, Pierre, </w:t>
      </w:r>
      <w:proofErr w:type="spellStart"/>
      <w:r w:rsidRPr="00EB27C7">
        <w:rPr>
          <w:rFonts w:ascii="Arial" w:hAnsi="Arial" w:cs="Arial"/>
          <w:i/>
          <w:sz w:val="18"/>
          <w:szCs w:val="18"/>
          <w:lang w:val="en-US"/>
        </w:rPr>
        <w:t>Comprendre</w:t>
      </w:r>
      <w:proofErr w:type="spellEnd"/>
      <w:r w:rsidRPr="00EB27C7">
        <w:rPr>
          <w:rFonts w:ascii="Arial" w:hAnsi="Arial" w:cs="Arial"/>
          <w:i/>
          <w:sz w:val="18"/>
          <w:szCs w:val="18"/>
          <w:lang w:val="en-US"/>
        </w:rPr>
        <w:t xml:space="preserve"> </w:t>
      </w:r>
      <w:proofErr w:type="spellStart"/>
      <w:r w:rsidRPr="00EB27C7">
        <w:rPr>
          <w:rFonts w:ascii="Arial" w:hAnsi="Arial" w:cs="Arial"/>
          <w:i/>
          <w:sz w:val="18"/>
          <w:szCs w:val="18"/>
          <w:lang w:val="en-US"/>
        </w:rPr>
        <w:t>l’appropriation</w:t>
      </w:r>
      <w:proofErr w:type="spellEnd"/>
      <w:r w:rsidRPr="00EB27C7">
        <w:rPr>
          <w:rFonts w:ascii="Arial" w:hAnsi="Arial" w:cs="Arial"/>
          <w:i/>
          <w:sz w:val="18"/>
          <w:szCs w:val="18"/>
          <w:lang w:val="en-US"/>
        </w:rPr>
        <w:t xml:space="preserve"> de la </w:t>
      </w:r>
      <w:proofErr w:type="gramStart"/>
      <w:r w:rsidRPr="00EB27C7">
        <w:rPr>
          <w:rFonts w:ascii="Arial" w:hAnsi="Arial" w:cs="Arial"/>
          <w:i/>
          <w:sz w:val="18"/>
          <w:szCs w:val="18"/>
          <w:lang w:val="en-US"/>
        </w:rPr>
        <w:t>RSE :</w:t>
      </w:r>
      <w:proofErr w:type="gramEnd"/>
      <w:r w:rsidRPr="00EB27C7">
        <w:rPr>
          <w:rFonts w:ascii="Arial" w:hAnsi="Arial" w:cs="Arial"/>
          <w:i/>
          <w:sz w:val="18"/>
          <w:szCs w:val="18"/>
          <w:lang w:val="en-US"/>
        </w:rPr>
        <w:t xml:space="preserve"> </w:t>
      </w:r>
      <w:proofErr w:type="spellStart"/>
      <w:r w:rsidRPr="00EB27C7">
        <w:rPr>
          <w:rFonts w:ascii="Arial" w:hAnsi="Arial" w:cs="Arial"/>
          <w:i/>
          <w:sz w:val="18"/>
          <w:szCs w:val="18"/>
          <w:lang w:val="en-US"/>
        </w:rPr>
        <w:t>quel</w:t>
      </w:r>
      <w:proofErr w:type="spellEnd"/>
      <w:r w:rsidRPr="00EB27C7">
        <w:rPr>
          <w:rFonts w:ascii="Arial" w:hAnsi="Arial" w:cs="Arial"/>
          <w:i/>
          <w:sz w:val="18"/>
          <w:szCs w:val="18"/>
          <w:lang w:val="en-US"/>
        </w:rPr>
        <w:t xml:space="preserve">(s) </w:t>
      </w:r>
      <w:proofErr w:type="spellStart"/>
      <w:r w:rsidRPr="00EB27C7">
        <w:rPr>
          <w:rFonts w:ascii="Arial" w:hAnsi="Arial" w:cs="Arial"/>
          <w:i/>
          <w:sz w:val="18"/>
          <w:szCs w:val="18"/>
          <w:lang w:val="en-US"/>
        </w:rPr>
        <w:t>éclairage</w:t>
      </w:r>
      <w:proofErr w:type="spellEnd"/>
      <w:r w:rsidRPr="00EB27C7">
        <w:rPr>
          <w:rFonts w:ascii="Arial" w:hAnsi="Arial" w:cs="Arial"/>
          <w:i/>
          <w:sz w:val="18"/>
          <w:szCs w:val="18"/>
          <w:lang w:val="en-US"/>
        </w:rPr>
        <w:t xml:space="preserve">(s) </w:t>
      </w:r>
      <w:proofErr w:type="spellStart"/>
      <w:r w:rsidRPr="00EB27C7">
        <w:rPr>
          <w:rFonts w:ascii="Arial" w:hAnsi="Arial" w:cs="Arial"/>
          <w:i/>
          <w:sz w:val="18"/>
          <w:szCs w:val="18"/>
          <w:lang w:val="en-US"/>
        </w:rPr>
        <w:t>théorique</w:t>
      </w:r>
      <w:proofErr w:type="spellEnd"/>
      <w:r w:rsidRPr="00EB27C7">
        <w:rPr>
          <w:rFonts w:ascii="Arial" w:hAnsi="Arial" w:cs="Arial"/>
          <w:i/>
          <w:sz w:val="18"/>
          <w:szCs w:val="18"/>
          <w:lang w:val="en-US"/>
        </w:rPr>
        <w:t>(s)?</w:t>
      </w:r>
      <w:r w:rsidRPr="00EB27C7">
        <w:rPr>
          <w:rFonts w:ascii="Arial" w:hAnsi="Arial" w:cs="Arial"/>
          <w:sz w:val="18"/>
          <w:szCs w:val="18"/>
          <w:lang w:val="en-US"/>
        </w:rPr>
        <w:t xml:space="preserve">, XVI </w:t>
      </w:r>
      <w:proofErr w:type="spellStart"/>
      <w:r w:rsidRPr="00EB27C7">
        <w:rPr>
          <w:rFonts w:ascii="Arial" w:hAnsi="Arial" w:cs="Arial"/>
          <w:sz w:val="18"/>
          <w:szCs w:val="18"/>
          <w:lang w:val="en-US"/>
        </w:rPr>
        <w:t>Conferencia</w:t>
      </w:r>
      <w:proofErr w:type="spellEnd"/>
      <w:r w:rsidRPr="00EB27C7">
        <w:rPr>
          <w:rFonts w:ascii="Arial" w:hAnsi="Arial" w:cs="Arial"/>
          <w:sz w:val="18"/>
          <w:szCs w:val="18"/>
          <w:lang w:val="en-US"/>
        </w:rPr>
        <w:t xml:space="preserve"> </w:t>
      </w:r>
      <w:proofErr w:type="spellStart"/>
      <w:r w:rsidRPr="00EB27C7">
        <w:rPr>
          <w:rFonts w:ascii="Arial" w:hAnsi="Arial" w:cs="Arial"/>
          <w:sz w:val="18"/>
          <w:szCs w:val="18"/>
          <w:lang w:val="en-US"/>
        </w:rPr>
        <w:t>Internacional</w:t>
      </w:r>
      <w:proofErr w:type="spellEnd"/>
      <w:r w:rsidRPr="00EB27C7">
        <w:rPr>
          <w:rFonts w:ascii="Arial" w:hAnsi="Arial" w:cs="Arial"/>
          <w:sz w:val="18"/>
          <w:szCs w:val="18"/>
          <w:lang w:val="en-US"/>
        </w:rPr>
        <w:t xml:space="preserve"> de </w:t>
      </w:r>
      <w:proofErr w:type="spellStart"/>
      <w:r w:rsidRPr="00EB27C7">
        <w:rPr>
          <w:rFonts w:ascii="Arial" w:hAnsi="Arial" w:cs="Arial"/>
          <w:sz w:val="18"/>
          <w:szCs w:val="18"/>
          <w:lang w:val="en-US"/>
        </w:rPr>
        <w:t>Administración</w:t>
      </w:r>
      <w:proofErr w:type="spellEnd"/>
      <w:r w:rsidRPr="00EB27C7">
        <w:rPr>
          <w:rFonts w:ascii="Arial" w:hAnsi="Arial" w:cs="Arial"/>
          <w:sz w:val="18"/>
          <w:szCs w:val="18"/>
          <w:lang w:val="en-US"/>
        </w:rPr>
        <w:t xml:space="preserve"> </w:t>
      </w:r>
      <w:proofErr w:type="spellStart"/>
      <w:r w:rsidRPr="00EB27C7">
        <w:rPr>
          <w:rFonts w:ascii="Arial" w:hAnsi="Arial" w:cs="Arial"/>
          <w:sz w:val="18"/>
          <w:szCs w:val="18"/>
          <w:lang w:val="en-US"/>
        </w:rPr>
        <w:t>Estratégica</w:t>
      </w:r>
      <w:proofErr w:type="spellEnd"/>
      <w:r w:rsidRPr="00EB27C7">
        <w:rPr>
          <w:rFonts w:ascii="Arial" w:hAnsi="Arial" w:cs="Arial"/>
          <w:sz w:val="18"/>
          <w:szCs w:val="18"/>
          <w:lang w:val="en-US"/>
        </w:rPr>
        <w:t xml:space="preserve">, Montreal, 6-9  de </w:t>
      </w:r>
      <w:proofErr w:type="spellStart"/>
      <w:r w:rsidRPr="00EB27C7">
        <w:rPr>
          <w:rFonts w:ascii="Arial" w:hAnsi="Arial" w:cs="Arial"/>
          <w:sz w:val="18"/>
          <w:szCs w:val="18"/>
          <w:lang w:val="en-US"/>
        </w:rPr>
        <w:t>junio</w:t>
      </w:r>
      <w:proofErr w:type="spellEnd"/>
      <w:r w:rsidRPr="00EB27C7">
        <w:rPr>
          <w:rFonts w:ascii="Arial" w:hAnsi="Arial" w:cs="Arial"/>
          <w:sz w:val="18"/>
          <w:szCs w:val="18"/>
          <w:lang w:val="en-US"/>
        </w:rPr>
        <w:t xml:space="preserve"> del 2007.</w:t>
      </w:r>
    </w:p>
  </w:footnote>
  <w:footnote w:id="101">
    <w:p w:rsidR="00F7102D" w:rsidRPr="00EB27C7" w:rsidRDefault="00F7102D" w:rsidP="009C38E2">
      <w:pPr>
        <w:pStyle w:val="Textonotapie"/>
        <w:jc w:val="both"/>
        <w:rPr>
          <w:rFonts w:ascii="Arial" w:hAnsi="Arial" w:cs="Arial"/>
          <w:sz w:val="18"/>
          <w:szCs w:val="18"/>
        </w:rPr>
      </w:pPr>
      <w:r w:rsidRPr="00EB27C7">
        <w:rPr>
          <w:rStyle w:val="Refdenotaalpie"/>
          <w:rFonts w:ascii="Arial" w:hAnsi="Arial" w:cs="Arial"/>
          <w:sz w:val="18"/>
          <w:szCs w:val="18"/>
        </w:rPr>
        <w:footnoteRef/>
      </w:r>
      <w:r w:rsidRPr="00EB27C7">
        <w:rPr>
          <w:rFonts w:ascii="Arial" w:hAnsi="Arial" w:cs="Arial"/>
          <w:sz w:val="18"/>
          <w:szCs w:val="18"/>
        </w:rPr>
        <w:t xml:space="preserve"> </w:t>
      </w:r>
      <w:proofErr w:type="spellStart"/>
      <w:r w:rsidRPr="00EB27C7">
        <w:rPr>
          <w:rFonts w:ascii="Arial" w:hAnsi="Arial" w:cs="Arial"/>
          <w:sz w:val="18"/>
          <w:szCs w:val="18"/>
        </w:rPr>
        <w:t>Dupuis</w:t>
      </w:r>
      <w:proofErr w:type="spellEnd"/>
      <w:r w:rsidRPr="00EB27C7">
        <w:rPr>
          <w:rFonts w:ascii="Arial" w:hAnsi="Arial" w:cs="Arial"/>
          <w:sz w:val="18"/>
          <w:szCs w:val="18"/>
        </w:rPr>
        <w:t xml:space="preserve">, Jean-Pierre </w:t>
      </w:r>
      <w:proofErr w:type="gramStart"/>
      <w:r w:rsidRPr="00EB27C7">
        <w:rPr>
          <w:rFonts w:ascii="Arial" w:hAnsi="Arial" w:cs="Arial"/>
          <w:sz w:val="18"/>
          <w:szCs w:val="18"/>
        </w:rPr>
        <w:t>y  Le</w:t>
      </w:r>
      <w:proofErr w:type="gramEnd"/>
      <w:r w:rsidRPr="00EB27C7">
        <w:rPr>
          <w:rFonts w:ascii="Arial" w:hAnsi="Arial" w:cs="Arial"/>
          <w:sz w:val="18"/>
          <w:szCs w:val="18"/>
        </w:rPr>
        <w:t xml:space="preserve"> Bas, Christian, </w:t>
      </w:r>
      <w:r w:rsidRPr="00EB27C7">
        <w:rPr>
          <w:rFonts w:ascii="Arial" w:hAnsi="Arial" w:cs="Arial"/>
          <w:i/>
          <w:sz w:val="18"/>
          <w:szCs w:val="18"/>
        </w:rPr>
        <w:t>La responsabilidad social de las empresas como institución: La contribución de los enfoques institucionalistas,</w:t>
      </w:r>
      <w:r w:rsidRPr="00EB27C7">
        <w:rPr>
          <w:rFonts w:ascii="Arial" w:hAnsi="Arial" w:cs="Arial"/>
          <w:sz w:val="18"/>
          <w:szCs w:val="18"/>
        </w:rPr>
        <w:t xml:space="preserve"> Cuaderno del  GEMO- ESDES, Núm. 2005-04, 17.</w:t>
      </w:r>
    </w:p>
  </w:footnote>
  <w:footnote w:id="102">
    <w:p w:rsidR="00F7102D" w:rsidRPr="00EB27C7" w:rsidRDefault="00F7102D" w:rsidP="009C38E2">
      <w:pPr>
        <w:pStyle w:val="Textonotapie"/>
        <w:jc w:val="both"/>
        <w:rPr>
          <w:rFonts w:ascii="Arial" w:hAnsi="Arial" w:cs="Arial"/>
          <w:i/>
          <w:sz w:val="18"/>
          <w:szCs w:val="18"/>
        </w:rPr>
      </w:pPr>
      <w:r w:rsidRPr="00EB27C7">
        <w:rPr>
          <w:rStyle w:val="Refdenotaalpie"/>
          <w:rFonts w:ascii="Arial" w:hAnsi="Arial" w:cs="Arial"/>
          <w:sz w:val="18"/>
          <w:szCs w:val="18"/>
        </w:rPr>
        <w:footnoteRef/>
      </w:r>
      <w:r w:rsidRPr="00EB27C7">
        <w:rPr>
          <w:rFonts w:ascii="Arial" w:hAnsi="Arial" w:cs="Arial"/>
          <w:sz w:val="18"/>
          <w:szCs w:val="18"/>
        </w:rPr>
        <w:t xml:space="preserve"> </w:t>
      </w:r>
      <w:proofErr w:type="spellStart"/>
      <w:r w:rsidRPr="00EB27C7">
        <w:rPr>
          <w:rFonts w:ascii="Arial" w:hAnsi="Arial" w:cs="Arial"/>
          <w:sz w:val="18"/>
          <w:szCs w:val="18"/>
        </w:rPr>
        <w:t>Ramboarisata</w:t>
      </w:r>
      <w:proofErr w:type="spellEnd"/>
      <w:r w:rsidRPr="00EB27C7">
        <w:rPr>
          <w:rFonts w:ascii="Arial" w:hAnsi="Arial" w:cs="Arial"/>
          <w:sz w:val="18"/>
          <w:szCs w:val="18"/>
        </w:rPr>
        <w:t xml:space="preserve">, </w:t>
      </w:r>
      <w:proofErr w:type="spellStart"/>
      <w:r w:rsidRPr="00EB27C7">
        <w:rPr>
          <w:rFonts w:ascii="Arial" w:hAnsi="Arial" w:cs="Arial"/>
          <w:sz w:val="18"/>
          <w:szCs w:val="18"/>
        </w:rPr>
        <w:t>Lovasoa</w:t>
      </w:r>
      <w:proofErr w:type="spellEnd"/>
      <w:r w:rsidRPr="00EB27C7">
        <w:rPr>
          <w:rFonts w:ascii="Arial" w:hAnsi="Arial" w:cs="Arial"/>
          <w:sz w:val="18"/>
          <w:szCs w:val="18"/>
        </w:rPr>
        <w:t xml:space="preserve"> (2009). </w:t>
      </w:r>
      <w:proofErr w:type="spellStart"/>
      <w:r w:rsidRPr="00EB27C7">
        <w:rPr>
          <w:rFonts w:ascii="Arial" w:hAnsi="Arial" w:cs="Arial"/>
          <w:i/>
          <w:sz w:val="18"/>
          <w:szCs w:val="18"/>
        </w:rPr>
        <w:t>Op</w:t>
      </w:r>
      <w:proofErr w:type="spellEnd"/>
      <w:r w:rsidRPr="00EB27C7">
        <w:rPr>
          <w:rFonts w:ascii="Arial" w:hAnsi="Arial" w:cs="Arial"/>
          <w:i/>
          <w:sz w:val="18"/>
          <w:szCs w:val="18"/>
        </w:rPr>
        <w:t>. Cit.</w:t>
      </w:r>
    </w:p>
  </w:footnote>
  <w:footnote w:id="103">
    <w:p w:rsidR="00F7102D" w:rsidRPr="00EB27C7" w:rsidRDefault="00F7102D" w:rsidP="009C38E2">
      <w:pPr>
        <w:pStyle w:val="Textonotapie"/>
        <w:jc w:val="both"/>
        <w:rPr>
          <w:rFonts w:ascii="Arial" w:hAnsi="Arial" w:cs="Arial"/>
          <w:sz w:val="18"/>
          <w:szCs w:val="18"/>
          <w:lang w:val="en-GB"/>
        </w:rPr>
      </w:pPr>
      <w:r w:rsidRPr="00EB27C7">
        <w:rPr>
          <w:rStyle w:val="Refdenotaalpie"/>
          <w:rFonts w:ascii="Arial" w:hAnsi="Arial" w:cs="Arial"/>
          <w:sz w:val="18"/>
          <w:szCs w:val="18"/>
        </w:rPr>
        <w:footnoteRef/>
      </w:r>
      <w:r w:rsidRPr="00EB27C7">
        <w:rPr>
          <w:rFonts w:ascii="Arial" w:hAnsi="Arial" w:cs="Arial"/>
          <w:sz w:val="18"/>
          <w:szCs w:val="18"/>
          <w:lang w:val="fr-FR"/>
        </w:rPr>
        <w:t xml:space="preserve"> Preston, Lee y Post, James (1975 y 1981), Op. </w:t>
      </w:r>
      <w:proofErr w:type="spellStart"/>
      <w:r w:rsidRPr="00EB27C7">
        <w:rPr>
          <w:rFonts w:ascii="Arial" w:hAnsi="Arial" w:cs="Arial"/>
          <w:sz w:val="18"/>
          <w:szCs w:val="18"/>
          <w:lang w:val="en-GB"/>
        </w:rPr>
        <w:t>Cit</w:t>
      </w:r>
      <w:proofErr w:type="spellEnd"/>
      <w:r w:rsidRPr="00EB27C7">
        <w:rPr>
          <w:rFonts w:ascii="Arial" w:hAnsi="Arial" w:cs="Arial"/>
          <w:sz w:val="18"/>
          <w:szCs w:val="18"/>
          <w:lang w:val="en-GB"/>
        </w:rPr>
        <w:t xml:space="preserve">, North, Douglas, </w:t>
      </w:r>
      <w:r w:rsidRPr="00EB27C7">
        <w:rPr>
          <w:rFonts w:ascii="Arial" w:hAnsi="Arial" w:cs="Arial"/>
          <w:i/>
          <w:sz w:val="18"/>
          <w:szCs w:val="18"/>
          <w:lang w:val="en-GB"/>
        </w:rPr>
        <w:t>Institutions, organizations and market competition</w:t>
      </w:r>
      <w:r w:rsidRPr="00EB27C7">
        <w:rPr>
          <w:rFonts w:ascii="Arial" w:hAnsi="Arial" w:cs="Arial"/>
          <w:sz w:val="18"/>
          <w:szCs w:val="18"/>
          <w:lang w:val="en-GB"/>
        </w:rPr>
        <w:t xml:space="preserve">, Working Paper, Washington University St Louis, 1996 y Marx, Karl. </w:t>
      </w:r>
      <w:proofErr w:type="gramStart"/>
      <w:r w:rsidRPr="00EB27C7">
        <w:rPr>
          <w:rFonts w:ascii="Arial" w:hAnsi="Arial" w:cs="Arial"/>
          <w:sz w:val="18"/>
          <w:szCs w:val="18"/>
          <w:lang w:val="en-GB"/>
        </w:rPr>
        <w:t>y</w:t>
      </w:r>
      <w:proofErr w:type="gramEnd"/>
      <w:r w:rsidRPr="00EB27C7">
        <w:rPr>
          <w:rFonts w:ascii="Arial" w:hAnsi="Arial" w:cs="Arial"/>
          <w:sz w:val="18"/>
          <w:szCs w:val="18"/>
          <w:lang w:val="en-GB"/>
        </w:rPr>
        <w:t xml:space="preserve"> Engels, Frederic., </w:t>
      </w:r>
      <w:r w:rsidRPr="00EB27C7">
        <w:rPr>
          <w:rFonts w:ascii="Arial" w:hAnsi="Arial" w:cs="Arial"/>
          <w:i/>
          <w:sz w:val="18"/>
          <w:szCs w:val="18"/>
          <w:lang w:val="en-GB"/>
        </w:rPr>
        <w:t xml:space="preserve">Le </w:t>
      </w:r>
      <w:proofErr w:type="spellStart"/>
      <w:r w:rsidRPr="00EB27C7">
        <w:rPr>
          <w:rFonts w:ascii="Arial" w:hAnsi="Arial" w:cs="Arial"/>
          <w:i/>
          <w:sz w:val="18"/>
          <w:szCs w:val="18"/>
          <w:lang w:val="en-GB"/>
        </w:rPr>
        <w:t>Manifieste</w:t>
      </w:r>
      <w:proofErr w:type="spellEnd"/>
      <w:r w:rsidRPr="00EB27C7">
        <w:rPr>
          <w:rFonts w:ascii="Arial" w:hAnsi="Arial" w:cs="Arial"/>
          <w:i/>
          <w:sz w:val="18"/>
          <w:szCs w:val="18"/>
          <w:lang w:val="en-GB"/>
        </w:rPr>
        <w:t xml:space="preserve"> </w:t>
      </w:r>
      <w:proofErr w:type="spellStart"/>
      <w:r w:rsidRPr="00EB27C7">
        <w:rPr>
          <w:rFonts w:ascii="Arial" w:hAnsi="Arial" w:cs="Arial"/>
          <w:i/>
          <w:sz w:val="18"/>
          <w:szCs w:val="18"/>
          <w:lang w:val="en-GB"/>
        </w:rPr>
        <w:t>Communiste</w:t>
      </w:r>
      <w:proofErr w:type="spellEnd"/>
      <w:r w:rsidRPr="00EB27C7">
        <w:rPr>
          <w:rFonts w:ascii="Arial" w:hAnsi="Arial" w:cs="Arial"/>
          <w:sz w:val="18"/>
          <w:szCs w:val="18"/>
          <w:lang w:val="en-GB"/>
        </w:rPr>
        <w:t xml:space="preserve">, Paris, Editorial NRF </w:t>
      </w:r>
      <w:proofErr w:type="spellStart"/>
      <w:r w:rsidRPr="00EB27C7">
        <w:rPr>
          <w:rFonts w:ascii="Arial" w:hAnsi="Arial" w:cs="Arial"/>
          <w:sz w:val="18"/>
          <w:szCs w:val="18"/>
          <w:lang w:val="en-GB"/>
        </w:rPr>
        <w:t>Gallimard</w:t>
      </w:r>
      <w:proofErr w:type="spellEnd"/>
      <w:r w:rsidRPr="00EB27C7">
        <w:rPr>
          <w:rFonts w:ascii="Arial" w:hAnsi="Arial" w:cs="Arial"/>
          <w:sz w:val="18"/>
          <w:szCs w:val="18"/>
          <w:lang w:val="en-GB"/>
        </w:rPr>
        <w:t xml:space="preserve">, 1848/1965. </w:t>
      </w:r>
    </w:p>
  </w:footnote>
  <w:footnote w:id="104">
    <w:p w:rsidR="00F7102D" w:rsidRPr="00EB27C7" w:rsidRDefault="00F7102D" w:rsidP="009C38E2">
      <w:pPr>
        <w:pStyle w:val="Textonotapie"/>
        <w:jc w:val="both"/>
        <w:rPr>
          <w:rFonts w:ascii="Arial" w:hAnsi="Arial" w:cs="Arial"/>
          <w:sz w:val="18"/>
          <w:szCs w:val="18"/>
          <w:lang w:val="en-GB"/>
        </w:rPr>
      </w:pPr>
      <w:r w:rsidRPr="00EB27C7">
        <w:rPr>
          <w:rStyle w:val="Refdenotaalpie"/>
          <w:rFonts w:ascii="Arial" w:hAnsi="Arial" w:cs="Arial"/>
          <w:sz w:val="18"/>
          <w:szCs w:val="18"/>
        </w:rPr>
        <w:footnoteRef/>
      </w:r>
      <w:r w:rsidRPr="00EB27C7">
        <w:rPr>
          <w:rFonts w:ascii="Arial" w:hAnsi="Arial" w:cs="Arial"/>
          <w:sz w:val="18"/>
          <w:szCs w:val="18"/>
        </w:rPr>
        <w:t xml:space="preserve"> Preston, Lee y Post, James (1975 y 1981</w:t>
      </w:r>
      <w:r w:rsidRPr="00EB27C7">
        <w:rPr>
          <w:rFonts w:ascii="Arial" w:hAnsi="Arial" w:cs="Arial"/>
          <w:i/>
          <w:sz w:val="18"/>
          <w:szCs w:val="18"/>
        </w:rPr>
        <w:t xml:space="preserve">). </w:t>
      </w:r>
      <w:r w:rsidRPr="00EB27C7">
        <w:rPr>
          <w:rFonts w:ascii="Arial" w:hAnsi="Arial" w:cs="Arial"/>
          <w:i/>
          <w:sz w:val="18"/>
          <w:szCs w:val="18"/>
          <w:lang w:val="en-GB"/>
        </w:rPr>
        <w:t>Op. Cit.</w:t>
      </w:r>
    </w:p>
  </w:footnote>
  <w:footnote w:id="105">
    <w:p w:rsidR="00F7102D" w:rsidRPr="00EB27C7" w:rsidRDefault="00F7102D" w:rsidP="009C38E2">
      <w:pPr>
        <w:pStyle w:val="Textonotapie"/>
        <w:jc w:val="both"/>
        <w:rPr>
          <w:rFonts w:ascii="Arial" w:hAnsi="Arial" w:cs="Arial"/>
          <w:sz w:val="18"/>
          <w:szCs w:val="18"/>
          <w:lang w:val="fr-FR"/>
        </w:rPr>
      </w:pPr>
      <w:r w:rsidRPr="00EB27C7">
        <w:rPr>
          <w:rStyle w:val="Refdenotaalpie"/>
          <w:rFonts w:ascii="Arial" w:hAnsi="Arial" w:cs="Arial"/>
          <w:sz w:val="18"/>
          <w:szCs w:val="18"/>
        </w:rPr>
        <w:footnoteRef/>
      </w:r>
      <w:r w:rsidRPr="00EB27C7">
        <w:rPr>
          <w:rFonts w:ascii="Arial" w:hAnsi="Arial" w:cs="Arial"/>
          <w:sz w:val="18"/>
          <w:szCs w:val="18"/>
          <w:lang w:val="fr-FR"/>
        </w:rPr>
        <w:t xml:space="preserve"> Weber, Max, </w:t>
      </w:r>
      <w:r w:rsidRPr="00EB27C7">
        <w:rPr>
          <w:rFonts w:ascii="Arial" w:hAnsi="Arial" w:cs="Arial"/>
          <w:i/>
          <w:sz w:val="18"/>
          <w:szCs w:val="18"/>
          <w:lang w:val="fr-FR"/>
        </w:rPr>
        <w:t xml:space="preserve">Le savant et le politique, </w:t>
      </w:r>
      <w:r w:rsidRPr="00EB27C7">
        <w:rPr>
          <w:rFonts w:ascii="Arial" w:hAnsi="Arial" w:cs="Arial"/>
          <w:sz w:val="18"/>
          <w:szCs w:val="18"/>
          <w:lang w:val="fr-FR"/>
        </w:rPr>
        <w:t>Paris, Editorial Plon, 1919/2001.</w:t>
      </w:r>
    </w:p>
  </w:footnote>
  <w:footnote w:id="106">
    <w:p w:rsidR="00F7102D" w:rsidRPr="00EB27C7" w:rsidRDefault="00F7102D" w:rsidP="009C38E2">
      <w:pPr>
        <w:pStyle w:val="Textonotapie"/>
        <w:jc w:val="both"/>
        <w:rPr>
          <w:rFonts w:ascii="Arial" w:hAnsi="Arial" w:cs="Arial"/>
          <w:sz w:val="18"/>
          <w:szCs w:val="18"/>
          <w:lang w:val="fr-FR"/>
        </w:rPr>
      </w:pPr>
      <w:r w:rsidRPr="00EB27C7">
        <w:rPr>
          <w:rStyle w:val="Refdenotaalpie"/>
          <w:rFonts w:ascii="Arial" w:hAnsi="Arial" w:cs="Arial"/>
          <w:sz w:val="18"/>
          <w:szCs w:val="18"/>
        </w:rPr>
        <w:footnoteRef/>
      </w:r>
      <w:r w:rsidRPr="00EB27C7">
        <w:rPr>
          <w:rFonts w:ascii="Arial" w:hAnsi="Arial" w:cs="Arial"/>
          <w:sz w:val="18"/>
          <w:szCs w:val="18"/>
          <w:lang w:val="fr-FR"/>
        </w:rPr>
        <w:t xml:space="preserve"> Marx, Karl, </w:t>
      </w:r>
      <w:r w:rsidRPr="00EB27C7">
        <w:rPr>
          <w:rFonts w:ascii="Arial" w:hAnsi="Arial" w:cs="Arial"/>
          <w:i/>
          <w:sz w:val="18"/>
          <w:szCs w:val="18"/>
          <w:lang w:val="fr-FR"/>
        </w:rPr>
        <w:t>Contribution à la critique de l’économie politique</w:t>
      </w:r>
      <w:r w:rsidRPr="00EB27C7">
        <w:rPr>
          <w:rFonts w:ascii="Arial" w:hAnsi="Arial" w:cs="Arial"/>
          <w:sz w:val="18"/>
          <w:szCs w:val="18"/>
          <w:lang w:val="fr-FR"/>
        </w:rPr>
        <w:t>, Paris, Editorial NRF Gallimard, 1965/1859.</w:t>
      </w:r>
    </w:p>
  </w:footnote>
  <w:footnote w:id="107">
    <w:p w:rsidR="00F7102D" w:rsidRPr="00EB27C7" w:rsidRDefault="00F7102D" w:rsidP="009C38E2">
      <w:pPr>
        <w:pStyle w:val="Textonotapie"/>
        <w:jc w:val="both"/>
        <w:rPr>
          <w:rFonts w:ascii="Arial" w:hAnsi="Arial" w:cs="Arial"/>
          <w:sz w:val="18"/>
          <w:szCs w:val="18"/>
        </w:rPr>
      </w:pPr>
      <w:r w:rsidRPr="00EB27C7">
        <w:rPr>
          <w:rStyle w:val="Refdenotaalpie"/>
          <w:rFonts w:ascii="Arial" w:hAnsi="Arial" w:cs="Arial"/>
          <w:sz w:val="18"/>
          <w:szCs w:val="18"/>
        </w:rPr>
        <w:footnoteRef/>
      </w:r>
      <w:r w:rsidRPr="00EB27C7">
        <w:rPr>
          <w:rFonts w:ascii="Arial" w:hAnsi="Arial" w:cs="Arial"/>
          <w:sz w:val="18"/>
          <w:szCs w:val="18"/>
        </w:rPr>
        <w:t xml:space="preserve"> Marx, Karl y Engels, </w:t>
      </w:r>
      <w:proofErr w:type="spellStart"/>
      <w:r w:rsidRPr="00EB27C7">
        <w:rPr>
          <w:rFonts w:ascii="Arial" w:hAnsi="Arial" w:cs="Arial"/>
          <w:sz w:val="18"/>
          <w:szCs w:val="18"/>
        </w:rPr>
        <w:t>Frederic</w:t>
      </w:r>
      <w:proofErr w:type="spellEnd"/>
      <w:r w:rsidRPr="00EB27C7">
        <w:rPr>
          <w:rFonts w:ascii="Arial" w:hAnsi="Arial" w:cs="Arial"/>
          <w:sz w:val="18"/>
          <w:szCs w:val="18"/>
        </w:rPr>
        <w:t xml:space="preserve"> (1848/1965), </w:t>
      </w:r>
      <w:proofErr w:type="spellStart"/>
      <w:r w:rsidRPr="00EB27C7">
        <w:rPr>
          <w:rFonts w:ascii="Arial" w:hAnsi="Arial" w:cs="Arial"/>
          <w:i/>
          <w:sz w:val="18"/>
          <w:szCs w:val="18"/>
        </w:rPr>
        <w:t>Op</w:t>
      </w:r>
      <w:proofErr w:type="spellEnd"/>
      <w:r w:rsidRPr="00EB27C7">
        <w:rPr>
          <w:rFonts w:ascii="Arial" w:hAnsi="Arial" w:cs="Arial"/>
          <w:i/>
          <w:sz w:val="18"/>
          <w:szCs w:val="18"/>
        </w:rPr>
        <w:t>. Cit.</w:t>
      </w:r>
    </w:p>
  </w:footnote>
  <w:footnote w:id="108">
    <w:p w:rsidR="00F7102D" w:rsidRPr="00EB27C7" w:rsidRDefault="00F7102D" w:rsidP="009C38E2">
      <w:pPr>
        <w:pStyle w:val="Textonotapie"/>
        <w:jc w:val="both"/>
        <w:rPr>
          <w:rFonts w:ascii="Arial" w:hAnsi="Arial" w:cs="Arial"/>
          <w:sz w:val="18"/>
          <w:szCs w:val="18"/>
        </w:rPr>
      </w:pPr>
      <w:r w:rsidRPr="00EB27C7">
        <w:rPr>
          <w:rStyle w:val="Refdenotaalpie"/>
          <w:rFonts w:ascii="Arial" w:hAnsi="Arial" w:cs="Arial"/>
          <w:sz w:val="18"/>
          <w:szCs w:val="18"/>
        </w:rPr>
        <w:footnoteRef/>
      </w:r>
      <w:r w:rsidRPr="00EB27C7">
        <w:rPr>
          <w:rFonts w:ascii="Arial" w:hAnsi="Arial" w:cs="Arial"/>
          <w:sz w:val="18"/>
          <w:szCs w:val="18"/>
        </w:rPr>
        <w:t xml:space="preserve"> Lenin, </w:t>
      </w:r>
      <w:proofErr w:type="spellStart"/>
      <w:r w:rsidRPr="00EB27C7">
        <w:rPr>
          <w:rFonts w:ascii="Arial" w:hAnsi="Arial" w:cs="Arial"/>
          <w:sz w:val="18"/>
          <w:szCs w:val="18"/>
        </w:rPr>
        <w:t>Ilych</w:t>
      </w:r>
      <w:proofErr w:type="spellEnd"/>
      <w:r w:rsidRPr="00EB27C7">
        <w:rPr>
          <w:rFonts w:ascii="Arial" w:hAnsi="Arial" w:cs="Arial"/>
          <w:sz w:val="18"/>
          <w:szCs w:val="18"/>
        </w:rPr>
        <w:t xml:space="preserve">, </w:t>
      </w:r>
      <w:r w:rsidRPr="00EB27C7">
        <w:rPr>
          <w:rFonts w:ascii="Arial" w:hAnsi="Arial" w:cs="Arial"/>
          <w:i/>
          <w:sz w:val="18"/>
          <w:szCs w:val="18"/>
        </w:rPr>
        <w:t>El Estado y la Revolución</w:t>
      </w:r>
      <w:r w:rsidRPr="00EB27C7">
        <w:rPr>
          <w:rFonts w:ascii="Arial" w:hAnsi="Arial" w:cs="Arial"/>
          <w:sz w:val="18"/>
          <w:szCs w:val="18"/>
        </w:rPr>
        <w:t xml:space="preserve">. México, Progreso, 1977 y Lenin, </w:t>
      </w:r>
      <w:proofErr w:type="spellStart"/>
      <w:r w:rsidRPr="00EB27C7">
        <w:rPr>
          <w:rFonts w:ascii="Arial" w:hAnsi="Arial" w:cs="Arial"/>
          <w:sz w:val="18"/>
          <w:szCs w:val="18"/>
        </w:rPr>
        <w:t>Ilych</w:t>
      </w:r>
      <w:proofErr w:type="spellEnd"/>
      <w:r w:rsidRPr="00EB27C7">
        <w:rPr>
          <w:rFonts w:ascii="Arial" w:hAnsi="Arial" w:cs="Arial"/>
          <w:sz w:val="18"/>
          <w:szCs w:val="18"/>
        </w:rPr>
        <w:t xml:space="preserve">, </w:t>
      </w:r>
      <w:r w:rsidRPr="00EB27C7">
        <w:rPr>
          <w:rFonts w:ascii="Arial" w:hAnsi="Arial" w:cs="Arial"/>
          <w:i/>
          <w:sz w:val="18"/>
          <w:szCs w:val="18"/>
        </w:rPr>
        <w:t>Acerca del Estado,</w:t>
      </w:r>
      <w:r w:rsidRPr="00EB27C7">
        <w:rPr>
          <w:rFonts w:ascii="Arial" w:hAnsi="Arial" w:cs="Arial"/>
          <w:sz w:val="18"/>
          <w:szCs w:val="18"/>
        </w:rPr>
        <w:t xml:space="preserve"> México</w:t>
      </w:r>
      <w:proofErr w:type="gramStart"/>
      <w:r w:rsidRPr="00EB27C7">
        <w:rPr>
          <w:rFonts w:ascii="Arial" w:hAnsi="Arial" w:cs="Arial"/>
          <w:sz w:val="18"/>
          <w:szCs w:val="18"/>
        </w:rPr>
        <w:t>,  Progreso</w:t>
      </w:r>
      <w:proofErr w:type="gramEnd"/>
      <w:r w:rsidRPr="00EB27C7">
        <w:rPr>
          <w:rFonts w:ascii="Arial" w:hAnsi="Arial" w:cs="Arial"/>
          <w:sz w:val="18"/>
          <w:szCs w:val="18"/>
        </w:rPr>
        <w:t>, 1978.</w:t>
      </w:r>
    </w:p>
  </w:footnote>
  <w:footnote w:id="109">
    <w:p w:rsidR="00F7102D" w:rsidRPr="00EB27C7" w:rsidRDefault="00F7102D" w:rsidP="009C38E2">
      <w:pPr>
        <w:pStyle w:val="Textonotapie"/>
        <w:jc w:val="both"/>
        <w:rPr>
          <w:rFonts w:ascii="Arial" w:hAnsi="Arial" w:cs="Arial"/>
          <w:sz w:val="18"/>
          <w:szCs w:val="18"/>
          <w:lang w:val="en-US"/>
        </w:rPr>
      </w:pPr>
      <w:r w:rsidRPr="00EB27C7">
        <w:rPr>
          <w:rStyle w:val="Refdenotaalpie"/>
          <w:rFonts w:ascii="Arial" w:hAnsi="Arial" w:cs="Arial"/>
          <w:sz w:val="18"/>
          <w:szCs w:val="18"/>
        </w:rPr>
        <w:footnoteRef/>
      </w:r>
      <w:r w:rsidRPr="00EB27C7">
        <w:rPr>
          <w:rFonts w:ascii="Arial" w:hAnsi="Arial" w:cs="Arial"/>
          <w:sz w:val="18"/>
          <w:szCs w:val="18"/>
        </w:rPr>
        <w:t xml:space="preserve"> Moreno, Juan, Garavito, Rosa y </w:t>
      </w:r>
      <w:proofErr w:type="spellStart"/>
      <w:r w:rsidRPr="00EB27C7">
        <w:rPr>
          <w:rFonts w:ascii="Arial" w:hAnsi="Arial" w:cs="Arial"/>
          <w:sz w:val="18"/>
          <w:szCs w:val="18"/>
        </w:rPr>
        <w:t>Yacamán</w:t>
      </w:r>
      <w:proofErr w:type="spellEnd"/>
      <w:r w:rsidRPr="00EB27C7">
        <w:rPr>
          <w:rFonts w:ascii="Arial" w:hAnsi="Arial" w:cs="Arial"/>
          <w:sz w:val="18"/>
          <w:szCs w:val="18"/>
        </w:rPr>
        <w:t xml:space="preserve">, Jesús, </w:t>
      </w:r>
      <w:proofErr w:type="spellStart"/>
      <w:r w:rsidRPr="00EB27C7">
        <w:rPr>
          <w:rFonts w:ascii="Arial" w:hAnsi="Arial" w:cs="Arial"/>
          <w:i/>
          <w:sz w:val="18"/>
          <w:szCs w:val="18"/>
        </w:rPr>
        <w:t>Fobaproa</w:t>
      </w:r>
      <w:proofErr w:type="spellEnd"/>
      <w:r w:rsidRPr="00EB27C7">
        <w:rPr>
          <w:rFonts w:ascii="Arial" w:hAnsi="Arial" w:cs="Arial"/>
          <w:i/>
          <w:sz w:val="18"/>
          <w:szCs w:val="18"/>
        </w:rPr>
        <w:t>: El costo de rescate bancario</w:t>
      </w:r>
      <w:r w:rsidRPr="00EB27C7">
        <w:rPr>
          <w:rFonts w:ascii="Arial" w:hAnsi="Arial" w:cs="Arial"/>
          <w:sz w:val="18"/>
          <w:szCs w:val="18"/>
        </w:rPr>
        <w:t xml:space="preserve">, México, Grupo Parlamentario del PRD, Cámara de Diputados Congreso de la Unión, XL Legislatura, 2009, vol. </w:t>
      </w:r>
      <w:r w:rsidRPr="00EB27C7">
        <w:rPr>
          <w:rFonts w:ascii="Arial" w:hAnsi="Arial" w:cs="Arial"/>
          <w:sz w:val="18"/>
          <w:szCs w:val="18"/>
          <w:lang w:val="en-US"/>
        </w:rPr>
        <w:t>I, en: http://diputadosprd.org.mx/libros/lx/fobaproa_2009_vol1.pdf.</w:t>
      </w:r>
    </w:p>
  </w:footnote>
  <w:footnote w:id="110">
    <w:p w:rsidR="00F7102D" w:rsidRPr="00EB27C7" w:rsidRDefault="00F7102D" w:rsidP="009C38E2">
      <w:pPr>
        <w:pStyle w:val="Textonotapie"/>
        <w:jc w:val="both"/>
        <w:rPr>
          <w:rFonts w:ascii="Arial" w:hAnsi="Arial" w:cs="Arial"/>
          <w:i/>
          <w:sz w:val="18"/>
          <w:szCs w:val="18"/>
          <w:lang w:val="en-GB"/>
        </w:rPr>
      </w:pPr>
      <w:r w:rsidRPr="00EB27C7">
        <w:rPr>
          <w:rStyle w:val="Refdenotaalpie"/>
          <w:rFonts w:ascii="Arial" w:hAnsi="Arial" w:cs="Arial"/>
          <w:sz w:val="18"/>
          <w:szCs w:val="18"/>
        </w:rPr>
        <w:footnoteRef/>
      </w:r>
      <w:r w:rsidRPr="00EB27C7">
        <w:rPr>
          <w:rFonts w:ascii="Arial" w:hAnsi="Arial" w:cs="Arial"/>
          <w:sz w:val="18"/>
          <w:szCs w:val="18"/>
          <w:lang w:val="en-GB"/>
        </w:rPr>
        <w:t xml:space="preserve"> Carroll, Archie &amp; </w:t>
      </w:r>
      <w:proofErr w:type="spellStart"/>
      <w:r w:rsidRPr="00EB27C7">
        <w:rPr>
          <w:rFonts w:ascii="Arial" w:hAnsi="Arial" w:cs="Arial"/>
          <w:sz w:val="18"/>
          <w:szCs w:val="18"/>
          <w:lang w:val="en-GB"/>
        </w:rPr>
        <w:t>Bouchholtz</w:t>
      </w:r>
      <w:proofErr w:type="spellEnd"/>
      <w:r w:rsidRPr="00EB27C7">
        <w:rPr>
          <w:rFonts w:ascii="Arial" w:hAnsi="Arial" w:cs="Arial"/>
          <w:sz w:val="18"/>
          <w:szCs w:val="18"/>
          <w:lang w:val="en-GB"/>
        </w:rPr>
        <w:t xml:space="preserve">, Ann K. (2009), </w:t>
      </w:r>
      <w:r w:rsidRPr="00EB27C7">
        <w:rPr>
          <w:rFonts w:ascii="Arial" w:hAnsi="Arial" w:cs="Arial"/>
          <w:i/>
          <w:sz w:val="18"/>
          <w:szCs w:val="18"/>
          <w:lang w:val="en-GB"/>
        </w:rPr>
        <w:t>Op. Cit.</w:t>
      </w:r>
    </w:p>
  </w:footnote>
  <w:footnote w:id="111">
    <w:p w:rsidR="00F7102D" w:rsidRPr="00EB27C7" w:rsidRDefault="00F7102D" w:rsidP="009C38E2">
      <w:pPr>
        <w:pStyle w:val="Textonotapie"/>
        <w:jc w:val="both"/>
        <w:rPr>
          <w:rFonts w:ascii="Arial" w:hAnsi="Arial" w:cs="Arial"/>
          <w:sz w:val="18"/>
          <w:szCs w:val="18"/>
          <w:lang w:val="fr-FR"/>
        </w:rPr>
      </w:pPr>
      <w:r w:rsidRPr="00EB27C7">
        <w:rPr>
          <w:rStyle w:val="Refdenotaalpie"/>
          <w:rFonts w:ascii="Arial" w:hAnsi="Arial" w:cs="Arial"/>
          <w:sz w:val="18"/>
          <w:szCs w:val="18"/>
        </w:rPr>
        <w:footnoteRef/>
      </w:r>
      <w:r w:rsidRPr="00EB27C7">
        <w:rPr>
          <w:rFonts w:ascii="Arial" w:hAnsi="Arial" w:cs="Arial"/>
          <w:sz w:val="18"/>
          <w:szCs w:val="18"/>
          <w:lang w:val="fr-FR"/>
        </w:rPr>
        <w:t xml:space="preserve"> Montesquieu, Charles-Louis, </w:t>
      </w:r>
      <w:r w:rsidRPr="00EB27C7">
        <w:rPr>
          <w:rFonts w:ascii="Arial" w:hAnsi="Arial" w:cs="Arial"/>
          <w:i/>
          <w:sz w:val="18"/>
          <w:szCs w:val="18"/>
          <w:lang w:val="fr-FR"/>
        </w:rPr>
        <w:t>De l’esprit des lois</w:t>
      </w:r>
      <w:r w:rsidRPr="00EB27C7">
        <w:rPr>
          <w:rFonts w:ascii="Arial" w:hAnsi="Arial" w:cs="Arial"/>
          <w:sz w:val="18"/>
          <w:szCs w:val="18"/>
          <w:lang w:val="fr-FR"/>
        </w:rPr>
        <w:t>, Paris, Editorial Gallimard, 1748/1995.</w:t>
      </w:r>
    </w:p>
  </w:footnote>
  <w:footnote w:id="112">
    <w:p w:rsidR="00F7102D" w:rsidRPr="00EB27C7" w:rsidRDefault="00F7102D" w:rsidP="009C38E2">
      <w:pPr>
        <w:pStyle w:val="Textonotapie"/>
        <w:jc w:val="both"/>
        <w:rPr>
          <w:rFonts w:ascii="Arial" w:hAnsi="Arial" w:cs="Arial"/>
          <w:sz w:val="18"/>
          <w:szCs w:val="18"/>
        </w:rPr>
      </w:pPr>
      <w:r w:rsidRPr="00EB27C7">
        <w:rPr>
          <w:rStyle w:val="Refdenotaalpie"/>
          <w:rFonts w:ascii="Arial" w:hAnsi="Arial" w:cs="Arial"/>
          <w:sz w:val="18"/>
          <w:szCs w:val="18"/>
        </w:rPr>
        <w:footnoteRef/>
      </w:r>
      <w:r w:rsidRPr="00EB27C7">
        <w:rPr>
          <w:rFonts w:ascii="Arial" w:hAnsi="Arial" w:cs="Arial"/>
          <w:sz w:val="18"/>
          <w:szCs w:val="18"/>
        </w:rPr>
        <w:t xml:space="preserve"> </w:t>
      </w:r>
      <w:r w:rsidRPr="00EB27C7">
        <w:rPr>
          <w:rFonts w:ascii="Arial" w:hAnsi="Arial" w:cs="Arial"/>
          <w:i/>
          <w:sz w:val="18"/>
          <w:szCs w:val="18"/>
        </w:rPr>
        <w:t>Ley General de Desarrollo Social</w:t>
      </w:r>
      <w:r w:rsidRPr="00EB27C7">
        <w:rPr>
          <w:rFonts w:ascii="Arial" w:hAnsi="Arial" w:cs="Arial"/>
          <w:sz w:val="18"/>
          <w:szCs w:val="18"/>
        </w:rPr>
        <w:t xml:space="preserve"> (LGDS), Texto vigente, Nueva Ley publicada en el Diario Oficial de la Federación el 20 de enero de 2004, en: http://www.cddhcu.gob.mx/LeyesBiblio/pdf/264.pdf.   </w:t>
      </w:r>
    </w:p>
  </w:footnote>
  <w:footnote w:id="113">
    <w:p w:rsidR="00F7102D" w:rsidRPr="00EB27C7" w:rsidRDefault="00F7102D" w:rsidP="009C38E2">
      <w:pPr>
        <w:pStyle w:val="Textonotapie"/>
        <w:jc w:val="both"/>
        <w:rPr>
          <w:rFonts w:ascii="Arial" w:hAnsi="Arial" w:cs="Arial"/>
          <w:i/>
          <w:sz w:val="18"/>
          <w:szCs w:val="18"/>
        </w:rPr>
      </w:pPr>
      <w:r w:rsidRPr="00EB27C7">
        <w:rPr>
          <w:rStyle w:val="Refdenotaalpie"/>
          <w:rFonts w:ascii="Arial" w:hAnsi="Arial" w:cs="Arial"/>
          <w:sz w:val="18"/>
          <w:szCs w:val="18"/>
        </w:rPr>
        <w:footnoteRef/>
      </w:r>
      <w:r w:rsidRPr="00EB27C7">
        <w:rPr>
          <w:rFonts w:ascii="Arial" w:hAnsi="Arial" w:cs="Arial"/>
          <w:sz w:val="18"/>
          <w:szCs w:val="18"/>
        </w:rPr>
        <w:t xml:space="preserve"> Sacristán Roy, Emilio (2006), </w:t>
      </w:r>
      <w:proofErr w:type="spellStart"/>
      <w:r w:rsidRPr="00EB27C7">
        <w:rPr>
          <w:rFonts w:ascii="Arial" w:hAnsi="Arial" w:cs="Arial"/>
          <w:i/>
          <w:sz w:val="18"/>
          <w:szCs w:val="18"/>
        </w:rPr>
        <w:t>Op</w:t>
      </w:r>
      <w:proofErr w:type="spellEnd"/>
      <w:r w:rsidRPr="00EB27C7">
        <w:rPr>
          <w:rFonts w:ascii="Arial" w:hAnsi="Arial" w:cs="Arial"/>
          <w:i/>
          <w:sz w:val="18"/>
          <w:szCs w:val="18"/>
        </w:rPr>
        <w:t xml:space="preserve">. Cit. </w:t>
      </w:r>
    </w:p>
  </w:footnote>
  <w:footnote w:id="114">
    <w:p w:rsidR="00F7102D" w:rsidRPr="00EB27C7" w:rsidRDefault="00F7102D" w:rsidP="009C38E2">
      <w:pPr>
        <w:pStyle w:val="Textonotapie"/>
        <w:jc w:val="both"/>
        <w:rPr>
          <w:rFonts w:ascii="Arial" w:hAnsi="Arial" w:cs="Arial"/>
          <w:sz w:val="18"/>
          <w:szCs w:val="18"/>
        </w:rPr>
      </w:pPr>
      <w:r w:rsidRPr="00EB27C7">
        <w:rPr>
          <w:rStyle w:val="Refdenotaalpie"/>
          <w:rFonts w:ascii="Arial" w:hAnsi="Arial" w:cs="Arial"/>
          <w:sz w:val="18"/>
          <w:szCs w:val="18"/>
        </w:rPr>
        <w:footnoteRef/>
      </w:r>
      <w:r w:rsidRPr="00EB27C7">
        <w:rPr>
          <w:rFonts w:ascii="Arial" w:hAnsi="Arial" w:cs="Arial"/>
          <w:sz w:val="18"/>
          <w:szCs w:val="18"/>
        </w:rPr>
        <w:t xml:space="preserve"> CONEVAL, “Medición de la pobreza</w:t>
      </w:r>
      <w:r w:rsidRPr="00EB27C7">
        <w:rPr>
          <w:rFonts w:ascii="Arial" w:hAnsi="Arial" w:cs="Arial"/>
          <w:i/>
          <w:sz w:val="18"/>
          <w:szCs w:val="18"/>
        </w:rPr>
        <w:t>”</w:t>
      </w:r>
      <w:r w:rsidRPr="00EB27C7">
        <w:rPr>
          <w:rFonts w:ascii="Arial" w:hAnsi="Arial" w:cs="Arial"/>
          <w:sz w:val="18"/>
          <w:szCs w:val="18"/>
        </w:rPr>
        <w:t xml:space="preserve">, </w:t>
      </w:r>
      <w:r w:rsidRPr="00EB27C7">
        <w:rPr>
          <w:rFonts w:ascii="Arial" w:hAnsi="Arial" w:cs="Arial"/>
          <w:i/>
          <w:sz w:val="18"/>
          <w:szCs w:val="18"/>
        </w:rPr>
        <w:t>Pobreza en México</w:t>
      </w:r>
      <w:r w:rsidRPr="00EB27C7">
        <w:rPr>
          <w:rFonts w:ascii="Arial" w:hAnsi="Arial" w:cs="Arial"/>
          <w:sz w:val="18"/>
          <w:szCs w:val="18"/>
        </w:rPr>
        <w:t>, 2014, en: http://www.coneval.gob.mx/medicion/Paginas/PobrezaInicio.aspx.</w:t>
      </w:r>
    </w:p>
  </w:footnote>
  <w:footnote w:id="115">
    <w:p w:rsidR="00F7102D" w:rsidRPr="00EB27C7" w:rsidRDefault="00F7102D" w:rsidP="009C38E2">
      <w:pPr>
        <w:pStyle w:val="Textonotapie"/>
        <w:jc w:val="both"/>
        <w:rPr>
          <w:rFonts w:ascii="Arial" w:hAnsi="Arial" w:cs="Arial"/>
          <w:sz w:val="18"/>
          <w:szCs w:val="18"/>
        </w:rPr>
      </w:pPr>
      <w:r w:rsidRPr="00EB27C7">
        <w:rPr>
          <w:rStyle w:val="Refdenotaalpie"/>
          <w:rFonts w:ascii="Arial" w:hAnsi="Arial" w:cs="Arial"/>
          <w:sz w:val="18"/>
          <w:szCs w:val="18"/>
        </w:rPr>
        <w:footnoteRef/>
      </w:r>
      <w:r w:rsidRPr="00EB27C7">
        <w:rPr>
          <w:rFonts w:ascii="Arial" w:hAnsi="Arial" w:cs="Arial"/>
          <w:sz w:val="18"/>
          <w:szCs w:val="18"/>
        </w:rPr>
        <w:t xml:space="preserve"> OCDE, México, </w:t>
      </w:r>
      <w:r w:rsidRPr="00EB27C7">
        <w:rPr>
          <w:rFonts w:ascii="Arial" w:hAnsi="Arial" w:cs="Arial"/>
          <w:i/>
          <w:sz w:val="18"/>
          <w:szCs w:val="18"/>
        </w:rPr>
        <w:t>Políticas prioritarias para fomentar las habilidades y conocimientos de los mexicanos para la productividad y la innovación</w:t>
      </w:r>
      <w:r w:rsidRPr="00EB27C7">
        <w:rPr>
          <w:rFonts w:ascii="Arial" w:hAnsi="Arial" w:cs="Arial"/>
          <w:sz w:val="18"/>
          <w:szCs w:val="18"/>
        </w:rPr>
        <w:t xml:space="preserve">, 2015, </w:t>
      </w:r>
      <w:r>
        <w:rPr>
          <w:rFonts w:ascii="Arial" w:hAnsi="Arial" w:cs="Arial"/>
          <w:sz w:val="18"/>
          <w:szCs w:val="18"/>
        </w:rPr>
        <w:t xml:space="preserve">en: </w:t>
      </w:r>
      <w:r w:rsidRPr="00EB27C7">
        <w:rPr>
          <w:rFonts w:ascii="Arial" w:hAnsi="Arial" w:cs="Arial"/>
          <w:sz w:val="18"/>
          <w:szCs w:val="18"/>
        </w:rPr>
        <w:t xml:space="preserve">http://www.oecd.org/mexico/mexico-politicas-prioritarias-para-fomentar-las-habilidades-y-conocimientos-de-los-Mexicanos.pdf. </w:t>
      </w:r>
    </w:p>
  </w:footnote>
  <w:footnote w:id="116">
    <w:p w:rsidR="00F7102D" w:rsidRPr="00EB27C7" w:rsidRDefault="00F7102D" w:rsidP="009C38E2">
      <w:pPr>
        <w:pStyle w:val="Textonotapie"/>
        <w:jc w:val="both"/>
        <w:rPr>
          <w:rFonts w:ascii="Arial" w:hAnsi="Arial" w:cs="Arial"/>
          <w:sz w:val="18"/>
          <w:szCs w:val="18"/>
        </w:rPr>
      </w:pPr>
      <w:r w:rsidRPr="00EB27C7">
        <w:rPr>
          <w:rStyle w:val="FootnoteCharacters"/>
          <w:rFonts w:ascii="Arial" w:hAnsi="Arial" w:cs="Arial"/>
          <w:sz w:val="18"/>
          <w:szCs w:val="18"/>
        </w:rPr>
        <w:footnoteRef/>
      </w:r>
      <w:r w:rsidRPr="00EB27C7">
        <w:rPr>
          <w:rFonts w:ascii="Arial" w:hAnsi="Arial" w:cs="Arial"/>
          <w:sz w:val="18"/>
          <w:szCs w:val="18"/>
        </w:rPr>
        <w:t xml:space="preserve"> El precio corresponde al 7 de enero del 2016 según la Secretaría de Economía, en: http://portalweb.sgm.gob.mx/economia/es/energeticos/precios-historicos/695-seguimiento-precio-del-petroleo-mezcla-mexicana-mme-datos.html.</w:t>
      </w:r>
    </w:p>
  </w:footnote>
  <w:footnote w:id="117">
    <w:p w:rsidR="00F7102D" w:rsidRPr="00EB27C7" w:rsidRDefault="00F7102D" w:rsidP="009C38E2">
      <w:pPr>
        <w:pStyle w:val="Textonotapie"/>
        <w:jc w:val="both"/>
        <w:rPr>
          <w:rFonts w:ascii="Arial" w:hAnsi="Arial" w:cs="Arial"/>
          <w:sz w:val="18"/>
          <w:szCs w:val="18"/>
        </w:rPr>
      </w:pPr>
      <w:r w:rsidRPr="00EB27C7">
        <w:rPr>
          <w:rStyle w:val="Refdenotaalpie"/>
          <w:rFonts w:ascii="Arial" w:hAnsi="Arial" w:cs="Arial"/>
          <w:sz w:val="18"/>
          <w:szCs w:val="18"/>
        </w:rPr>
        <w:footnoteRef/>
      </w:r>
      <w:r w:rsidRPr="00EB27C7">
        <w:rPr>
          <w:rFonts w:ascii="Arial" w:hAnsi="Arial" w:cs="Arial"/>
          <w:sz w:val="18"/>
          <w:szCs w:val="18"/>
        </w:rPr>
        <w:t xml:space="preserve"> Córdova </w:t>
      </w:r>
      <w:proofErr w:type="spellStart"/>
      <w:r w:rsidRPr="00EB27C7">
        <w:rPr>
          <w:rFonts w:ascii="Arial" w:hAnsi="Arial" w:cs="Arial"/>
          <w:sz w:val="18"/>
          <w:szCs w:val="18"/>
        </w:rPr>
        <w:t>Vianello</w:t>
      </w:r>
      <w:proofErr w:type="spellEnd"/>
      <w:r w:rsidRPr="00EB27C7">
        <w:rPr>
          <w:rFonts w:ascii="Arial" w:hAnsi="Arial" w:cs="Arial"/>
          <w:sz w:val="18"/>
          <w:szCs w:val="18"/>
        </w:rPr>
        <w:t xml:space="preserve">, Lorenzo, </w:t>
      </w:r>
      <w:proofErr w:type="spellStart"/>
      <w:r w:rsidRPr="00EB27C7">
        <w:rPr>
          <w:rFonts w:ascii="Arial" w:hAnsi="Arial" w:cs="Arial"/>
          <w:sz w:val="18"/>
          <w:szCs w:val="18"/>
        </w:rPr>
        <w:t>Carbonel</w:t>
      </w:r>
      <w:proofErr w:type="spellEnd"/>
      <w:r w:rsidRPr="00EB27C7">
        <w:rPr>
          <w:rFonts w:ascii="Arial" w:hAnsi="Arial" w:cs="Arial"/>
          <w:sz w:val="18"/>
          <w:szCs w:val="18"/>
        </w:rPr>
        <w:t xml:space="preserve"> y Sánchez, Miguel y Silva Ramos, Alberto (1991), </w:t>
      </w:r>
      <w:proofErr w:type="spellStart"/>
      <w:r w:rsidRPr="00EB27C7">
        <w:rPr>
          <w:rFonts w:ascii="Arial" w:hAnsi="Arial" w:cs="Arial"/>
          <w:i/>
          <w:sz w:val="18"/>
          <w:szCs w:val="18"/>
        </w:rPr>
        <w:t>Op</w:t>
      </w:r>
      <w:proofErr w:type="spellEnd"/>
      <w:r w:rsidRPr="00EB27C7">
        <w:rPr>
          <w:rFonts w:ascii="Arial" w:hAnsi="Arial" w:cs="Arial"/>
          <w:i/>
          <w:sz w:val="18"/>
          <w:szCs w:val="18"/>
        </w:rPr>
        <w:t>. Cit.</w:t>
      </w:r>
      <w:r w:rsidRPr="00EB27C7">
        <w:rPr>
          <w:rFonts w:ascii="Arial" w:hAnsi="Arial" w:cs="Arial"/>
          <w:sz w:val="18"/>
          <w:szCs w:val="18"/>
        </w:rPr>
        <w:t xml:space="preserve"> </w:t>
      </w:r>
    </w:p>
  </w:footnote>
  <w:footnote w:id="118">
    <w:p w:rsidR="00F7102D" w:rsidRPr="00EB27C7" w:rsidRDefault="00F7102D" w:rsidP="009C38E2">
      <w:pPr>
        <w:pStyle w:val="Textonotapie"/>
        <w:jc w:val="both"/>
        <w:rPr>
          <w:rFonts w:ascii="Arial" w:hAnsi="Arial" w:cs="Arial"/>
          <w:sz w:val="18"/>
          <w:szCs w:val="18"/>
        </w:rPr>
      </w:pPr>
      <w:r w:rsidRPr="00EB27C7">
        <w:rPr>
          <w:rStyle w:val="Refdenotaalpie"/>
          <w:rFonts w:ascii="Arial" w:hAnsi="Arial" w:cs="Arial"/>
          <w:sz w:val="18"/>
          <w:szCs w:val="18"/>
        </w:rPr>
        <w:footnoteRef/>
      </w:r>
      <w:r w:rsidRPr="00EB27C7">
        <w:rPr>
          <w:rFonts w:ascii="Arial" w:hAnsi="Arial" w:cs="Arial"/>
          <w:sz w:val="18"/>
          <w:szCs w:val="18"/>
        </w:rPr>
        <w:t xml:space="preserve"> 1º de diciembre del 2012.</w:t>
      </w:r>
    </w:p>
  </w:footnote>
  <w:footnote w:id="119">
    <w:p w:rsidR="00F7102D" w:rsidRPr="00EB27C7" w:rsidRDefault="00F7102D" w:rsidP="009C38E2">
      <w:pPr>
        <w:pStyle w:val="Textonotapie"/>
        <w:jc w:val="both"/>
        <w:rPr>
          <w:rFonts w:ascii="Arial" w:hAnsi="Arial" w:cs="Arial"/>
          <w:sz w:val="18"/>
          <w:szCs w:val="18"/>
        </w:rPr>
      </w:pPr>
      <w:r w:rsidRPr="00EB27C7">
        <w:rPr>
          <w:rStyle w:val="Refdenotaalpie"/>
          <w:rFonts w:ascii="Arial" w:hAnsi="Arial" w:cs="Arial"/>
          <w:sz w:val="18"/>
          <w:szCs w:val="18"/>
        </w:rPr>
        <w:footnoteRef/>
      </w:r>
      <w:r w:rsidRPr="00EB27C7">
        <w:rPr>
          <w:rFonts w:ascii="Arial" w:hAnsi="Arial" w:cs="Arial"/>
          <w:sz w:val="18"/>
          <w:szCs w:val="18"/>
        </w:rPr>
        <w:t xml:space="preserve"> </w:t>
      </w:r>
      <w:proofErr w:type="spellStart"/>
      <w:r w:rsidRPr="00EB27C7">
        <w:rPr>
          <w:rFonts w:ascii="Arial" w:hAnsi="Arial" w:cs="Arial"/>
          <w:sz w:val="18"/>
          <w:szCs w:val="18"/>
        </w:rPr>
        <w:t>Transparency</w:t>
      </w:r>
      <w:proofErr w:type="spellEnd"/>
      <w:r w:rsidRPr="00EB27C7">
        <w:rPr>
          <w:rFonts w:ascii="Arial" w:hAnsi="Arial" w:cs="Arial"/>
          <w:sz w:val="18"/>
          <w:szCs w:val="18"/>
        </w:rPr>
        <w:t xml:space="preserve"> International, </w:t>
      </w:r>
      <w:r w:rsidRPr="00EB27C7">
        <w:rPr>
          <w:rFonts w:ascii="Arial" w:hAnsi="Arial" w:cs="Arial"/>
          <w:i/>
          <w:sz w:val="18"/>
          <w:szCs w:val="18"/>
        </w:rPr>
        <w:t>Índice de Percepción de la Corrupción</w:t>
      </w:r>
      <w:r w:rsidRPr="00EB27C7">
        <w:rPr>
          <w:rFonts w:ascii="Arial" w:hAnsi="Arial" w:cs="Arial"/>
          <w:sz w:val="18"/>
          <w:szCs w:val="18"/>
        </w:rPr>
        <w:t>, 2014, en: http://www.transparency.org/news/pressrelease/indice_de_percepcion_de_la_corrupcion_2014_el_crecimiento_transparente_en_r.</w:t>
      </w:r>
    </w:p>
  </w:footnote>
  <w:footnote w:id="120">
    <w:p w:rsidR="00F7102D" w:rsidRPr="00EB27C7" w:rsidRDefault="00F7102D" w:rsidP="009C38E2">
      <w:pPr>
        <w:pStyle w:val="Textonotapie"/>
        <w:jc w:val="both"/>
        <w:rPr>
          <w:rFonts w:ascii="Arial" w:hAnsi="Arial" w:cs="Arial"/>
          <w:sz w:val="18"/>
          <w:szCs w:val="18"/>
        </w:rPr>
      </w:pPr>
      <w:r w:rsidRPr="00EB27C7">
        <w:rPr>
          <w:rStyle w:val="Refdenotaalpie"/>
          <w:rFonts w:ascii="Arial" w:hAnsi="Arial" w:cs="Arial"/>
          <w:sz w:val="18"/>
          <w:szCs w:val="18"/>
        </w:rPr>
        <w:footnoteRef/>
      </w:r>
      <w:r w:rsidRPr="00EB27C7">
        <w:rPr>
          <w:rFonts w:ascii="Arial" w:hAnsi="Arial" w:cs="Arial"/>
          <w:sz w:val="18"/>
          <w:szCs w:val="18"/>
        </w:rPr>
        <w:t xml:space="preserve"> Marx, Karl (1965), </w:t>
      </w:r>
      <w:proofErr w:type="spellStart"/>
      <w:r w:rsidRPr="00EB27C7">
        <w:rPr>
          <w:rFonts w:ascii="Arial" w:hAnsi="Arial" w:cs="Arial"/>
          <w:i/>
          <w:sz w:val="18"/>
          <w:szCs w:val="18"/>
        </w:rPr>
        <w:t>Op</w:t>
      </w:r>
      <w:proofErr w:type="spellEnd"/>
      <w:r w:rsidRPr="00EB27C7">
        <w:rPr>
          <w:rFonts w:ascii="Arial" w:hAnsi="Arial" w:cs="Arial"/>
          <w:i/>
          <w:sz w:val="18"/>
          <w:szCs w:val="18"/>
        </w:rPr>
        <w:t>. Cit</w:t>
      </w:r>
      <w:r w:rsidRPr="00EB27C7">
        <w:rPr>
          <w:rFonts w:ascii="Arial" w:hAnsi="Arial" w:cs="Arial"/>
          <w:sz w:val="18"/>
          <w:szCs w:val="18"/>
        </w:rPr>
        <w:t>.</w:t>
      </w:r>
    </w:p>
  </w:footnote>
  <w:footnote w:id="121">
    <w:p w:rsidR="00F7102D" w:rsidRPr="00EB27C7" w:rsidRDefault="00F7102D" w:rsidP="009C38E2">
      <w:pPr>
        <w:pStyle w:val="Textonotapie"/>
        <w:jc w:val="both"/>
        <w:rPr>
          <w:rFonts w:ascii="Arial" w:hAnsi="Arial" w:cs="Arial"/>
          <w:sz w:val="18"/>
          <w:szCs w:val="18"/>
        </w:rPr>
      </w:pPr>
      <w:r w:rsidRPr="00EB27C7">
        <w:rPr>
          <w:rStyle w:val="Refdenotaalpie"/>
          <w:rFonts w:ascii="Arial" w:hAnsi="Arial" w:cs="Arial"/>
          <w:sz w:val="18"/>
          <w:szCs w:val="18"/>
        </w:rPr>
        <w:footnoteRef/>
      </w:r>
      <w:r w:rsidRPr="00EB27C7">
        <w:rPr>
          <w:rFonts w:ascii="Arial" w:hAnsi="Arial" w:cs="Arial"/>
          <w:sz w:val="18"/>
          <w:szCs w:val="18"/>
        </w:rPr>
        <w:t xml:space="preserve"> Bull, </w:t>
      </w:r>
      <w:proofErr w:type="spellStart"/>
      <w:r w:rsidRPr="00EB27C7">
        <w:rPr>
          <w:rFonts w:ascii="Arial" w:hAnsi="Arial" w:cs="Arial"/>
          <w:sz w:val="18"/>
          <w:szCs w:val="18"/>
        </w:rPr>
        <w:t>Benedicte</w:t>
      </w:r>
      <w:proofErr w:type="spellEnd"/>
      <w:r w:rsidRPr="00EB27C7">
        <w:rPr>
          <w:rFonts w:ascii="Arial" w:hAnsi="Arial" w:cs="Arial"/>
          <w:sz w:val="18"/>
          <w:szCs w:val="18"/>
        </w:rPr>
        <w:t xml:space="preserve">, “Responsabilidad Social de las empresas: Una solución para el desarrollo en América Latina”, </w:t>
      </w:r>
      <w:r w:rsidRPr="00EB27C7">
        <w:rPr>
          <w:rFonts w:ascii="Arial" w:hAnsi="Arial" w:cs="Arial"/>
          <w:i/>
          <w:sz w:val="18"/>
          <w:szCs w:val="18"/>
        </w:rPr>
        <w:t>Revista Venezolana de Gerencia</w:t>
      </w:r>
      <w:r w:rsidRPr="00EB27C7">
        <w:rPr>
          <w:rFonts w:ascii="Arial" w:hAnsi="Arial" w:cs="Arial"/>
          <w:sz w:val="18"/>
          <w:szCs w:val="18"/>
        </w:rPr>
        <w:t>, Universidad del Zulia, Venezuela, diciembre-febrero, 2004, año/</w:t>
      </w:r>
      <w:proofErr w:type="spellStart"/>
      <w:r w:rsidRPr="00EB27C7">
        <w:rPr>
          <w:rFonts w:ascii="Arial" w:hAnsi="Arial" w:cs="Arial"/>
          <w:sz w:val="18"/>
          <w:szCs w:val="18"/>
        </w:rPr>
        <w:t>vol</w:t>
      </w:r>
      <w:proofErr w:type="spellEnd"/>
      <w:r w:rsidRPr="00EB27C7">
        <w:rPr>
          <w:rFonts w:ascii="Arial" w:hAnsi="Arial" w:cs="Arial"/>
          <w:sz w:val="18"/>
          <w:szCs w:val="18"/>
        </w:rPr>
        <w:t xml:space="preserve"> 9, núm. 028. pp. 1-24</w:t>
      </w:r>
    </w:p>
  </w:footnote>
  <w:footnote w:id="122">
    <w:p w:rsidR="00F7102D" w:rsidRPr="00EB27C7" w:rsidRDefault="00F7102D" w:rsidP="009C38E2">
      <w:pPr>
        <w:pStyle w:val="Textonotapie"/>
        <w:jc w:val="both"/>
        <w:rPr>
          <w:rFonts w:ascii="Arial" w:hAnsi="Arial" w:cs="Arial"/>
          <w:i/>
          <w:sz w:val="18"/>
          <w:szCs w:val="18"/>
        </w:rPr>
      </w:pPr>
      <w:r w:rsidRPr="00EB27C7">
        <w:rPr>
          <w:rStyle w:val="Refdenotaalpie"/>
          <w:rFonts w:ascii="Arial" w:hAnsi="Arial" w:cs="Arial"/>
          <w:sz w:val="18"/>
          <w:szCs w:val="18"/>
        </w:rPr>
        <w:footnoteRef/>
      </w:r>
      <w:r w:rsidRPr="00EB27C7">
        <w:rPr>
          <w:rFonts w:ascii="Arial" w:hAnsi="Arial" w:cs="Arial"/>
          <w:sz w:val="18"/>
          <w:szCs w:val="18"/>
        </w:rPr>
        <w:t xml:space="preserve"> Lenin, </w:t>
      </w:r>
      <w:proofErr w:type="spellStart"/>
      <w:r w:rsidRPr="00EB27C7">
        <w:rPr>
          <w:rFonts w:ascii="Arial" w:hAnsi="Arial" w:cs="Arial"/>
          <w:sz w:val="18"/>
          <w:szCs w:val="18"/>
        </w:rPr>
        <w:t>Ilych</w:t>
      </w:r>
      <w:proofErr w:type="spellEnd"/>
      <w:r w:rsidRPr="00EB27C7">
        <w:rPr>
          <w:rFonts w:ascii="Arial" w:hAnsi="Arial" w:cs="Arial"/>
          <w:sz w:val="18"/>
          <w:szCs w:val="18"/>
        </w:rPr>
        <w:t xml:space="preserve"> (1977 y 1978). </w:t>
      </w:r>
      <w:proofErr w:type="spellStart"/>
      <w:r w:rsidRPr="00EB27C7">
        <w:rPr>
          <w:rFonts w:ascii="Arial" w:hAnsi="Arial" w:cs="Arial"/>
          <w:i/>
          <w:sz w:val="18"/>
          <w:szCs w:val="18"/>
        </w:rPr>
        <w:t>Op</w:t>
      </w:r>
      <w:proofErr w:type="spellEnd"/>
      <w:r w:rsidRPr="00EB27C7">
        <w:rPr>
          <w:rFonts w:ascii="Arial" w:hAnsi="Arial" w:cs="Arial"/>
          <w:i/>
          <w:sz w:val="18"/>
          <w:szCs w:val="18"/>
        </w:rPr>
        <w:t>. Cit.</w:t>
      </w:r>
    </w:p>
  </w:footnote>
  <w:footnote w:id="123">
    <w:p w:rsidR="00F7102D" w:rsidRPr="00EB27C7" w:rsidRDefault="00F7102D" w:rsidP="009C38E2">
      <w:pPr>
        <w:pStyle w:val="Textonotapie"/>
        <w:jc w:val="both"/>
        <w:rPr>
          <w:rFonts w:ascii="Arial" w:hAnsi="Arial" w:cs="Arial"/>
          <w:sz w:val="18"/>
          <w:szCs w:val="18"/>
        </w:rPr>
      </w:pPr>
      <w:r w:rsidRPr="00EB27C7">
        <w:rPr>
          <w:rStyle w:val="Refdenotaalpie"/>
          <w:rFonts w:ascii="Arial" w:hAnsi="Arial" w:cs="Arial"/>
          <w:sz w:val="18"/>
          <w:szCs w:val="18"/>
        </w:rPr>
        <w:footnoteRef/>
      </w:r>
      <w:r w:rsidRPr="00EB27C7">
        <w:rPr>
          <w:rFonts w:ascii="Arial" w:hAnsi="Arial" w:cs="Arial"/>
          <w:sz w:val="18"/>
          <w:szCs w:val="18"/>
        </w:rPr>
        <w:t xml:space="preserve"> Preston, Lee y Post, James (1975 y 1981</w:t>
      </w:r>
      <w:r w:rsidRPr="00EB27C7">
        <w:rPr>
          <w:rFonts w:ascii="Arial" w:hAnsi="Arial" w:cs="Arial"/>
          <w:i/>
          <w:sz w:val="18"/>
          <w:szCs w:val="18"/>
        </w:rPr>
        <w:t xml:space="preserve">). </w:t>
      </w:r>
      <w:proofErr w:type="spellStart"/>
      <w:r w:rsidRPr="00EB27C7">
        <w:rPr>
          <w:rFonts w:ascii="Arial" w:hAnsi="Arial" w:cs="Arial"/>
          <w:i/>
          <w:sz w:val="18"/>
          <w:szCs w:val="18"/>
        </w:rPr>
        <w:t>Op</w:t>
      </w:r>
      <w:proofErr w:type="spellEnd"/>
      <w:r w:rsidRPr="00EB27C7">
        <w:rPr>
          <w:rFonts w:ascii="Arial" w:hAnsi="Arial" w:cs="Arial"/>
          <w:i/>
          <w:sz w:val="18"/>
          <w:szCs w:val="18"/>
        </w:rPr>
        <w:t xml:space="preserve">. Cit., </w:t>
      </w:r>
      <w:r w:rsidRPr="00EB27C7">
        <w:rPr>
          <w:rFonts w:ascii="Arial" w:hAnsi="Arial" w:cs="Arial"/>
          <w:sz w:val="18"/>
          <w:szCs w:val="18"/>
        </w:rPr>
        <w:t xml:space="preserve">Jones, Thomas (1980). </w:t>
      </w:r>
      <w:proofErr w:type="spellStart"/>
      <w:r w:rsidRPr="00EB27C7">
        <w:rPr>
          <w:rFonts w:ascii="Arial" w:hAnsi="Arial" w:cs="Arial"/>
          <w:i/>
          <w:sz w:val="18"/>
          <w:szCs w:val="18"/>
        </w:rPr>
        <w:t>Op</w:t>
      </w:r>
      <w:proofErr w:type="spellEnd"/>
      <w:r w:rsidRPr="00EB27C7">
        <w:rPr>
          <w:rFonts w:ascii="Arial" w:hAnsi="Arial" w:cs="Arial"/>
          <w:i/>
          <w:sz w:val="18"/>
          <w:szCs w:val="18"/>
        </w:rPr>
        <w:t xml:space="preserve">. Cit., </w:t>
      </w:r>
      <w:r w:rsidRPr="00EB27C7">
        <w:rPr>
          <w:rFonts w:ascii="Arial" w:hAnsi="Arial" w:cs="Arial"/>
          <w:sz w:val="18"/>
          <w:szCs w:val="18"/>
        </w:rPr>
        <w:t xml:space="preserve">Carroll, Archie &amp; </w:t>
      </w:r>
      <w:proofErr w:type="spellStart"/>
      <w:r w:rsidRPr="00EB27C7">
        <w:rPr>
          <w:rFonts w:ascii="Arial" w:hAnsi="Arial" w:cs="Arial"/>
          <w:sz w:val="18"/>
          <w:szCs w:val="18"/>
        </w:rPr>
        <w:t>Bouchholtz</w:t>
      </w:r>
      <w:proofErr w:type="spellEnd"/>
      <w:r w:rsidRPr="00EB27C7">
        <w:rPr>
          <w:rFonts w:ascii="Arial" w:hAnsi="Arial" w:cs="Arial"/>
          <w:sz w:val="18"/>
          <w:szCs w:val="18"/>
        </w:rPr>
        <w:t xml:space="preserve">, Ann K., (2009). </w:t>
      </w:r>
      <w:proofErr w:type="spellStart"/>
      <w:r w:rsidRPr="00EB27C7">
        <w:rPr>
          <w:rFonts w:ascii="Arial" w:hAnsi="Arial" w:cs="Arial"/>
          <w:i/>
          <w:sz w:val="18"/>
          <w:szCs w:val="18"/>
        </w:rPr>
        <w:t>Op</w:t>
      </w:r>
      <w:proofErr w:type="spellEnd"/>
      <w:r w:rsidRPr="00EB27C7">
        <w:rPr>
          <w:rFonts w:ascii="Arial" w:hAnsi="Arial" w:cs="Arial"/>
          <w:i/>
          <w:sz w:val="18"/>
          <w:szCs w:val="18"/>
        </w:rPr>
        <w:t xml:space="preserve"> Cit.</w:t>
      </w:r>
    </w:p>
  </w:footnote>
  <w:footnote w:id="124">
    <w:p w:rsidR="00F7102D" w:rsidRPr="00EB27C7" w:rsidRDefault="00F7102D" w:rsidP="009C38E2">
      <w:pPr>
        <w:pStyle w:val="Textonotapie"/>
        <w:jc w:val="both"/>
        <w:rPr>
          <w:rFonts w:ascii="Arial" w:hAnsi="Arial" w:cs="Arial"/>
          <w:sz w:val="18"/>
          <w:szCs w:val="18"/>
        </w:rPr>
      </w:pPr>
      <w:r w:rsidRPr="00EB27C7">
        <w:rPr>
          <w:rStyle w:val="Refdenotaalpie"/>
          <w:rFonts w:ascii="Arial" w:hAnsi="Arial" w:cs="Arial"/>
          <w:sz w:val="18"/>
          <w:szCs w:val="18"/>
        </w:rPr>
        <w:footnoteRef/>
      </w:r>
      <w:r w:rsidRPr="00EB27C7">
        <w:rPr>
          <w:rFonts w:ascii="Arial" w:hAnsi="Arial" w:cs="Arial"/>
          <w:sz w:val="18"/>
          <w:szCs w:val="18"/>
        </w:rPr>
        <w:t xml:space="preserve"> H. Cámara de Diputados, </w:t>
      </w:r>
      <w:r w:rsidRPr="00EB27C7">
        <w:rPr>
          <w:rFonts w:ascii="Arial" w:hAnsi="Arial" w:cs="Arial"/>
          <w:i/>
          <w:sz w:val="18"/>
          <w:szCs w:val="18"/>
        </w:rPr>
        <w:t>Constitución Política de los Estados Unidos Mexicanos (1917</w:t>
      </w:r>
      <w:r w:rsidRPr="00EB27C7">
        <w:rPr>
          <w:rFonts w:ascii="Arial" w:hAnsi="Arial" w:cs="Arial"/>
          <w:sz w:val="18"/>
          <w:szCs w:val="18"/>
        </w:rPr>
        <w:t>),  Constitución publicada en el Diario Oficial de la Federación el 5 de febrero de 1917 TEXTO VIGENTE Última reforma publicada en el DOF el 24-08-2009, Secretaría General Secretaría de Servicios Parlamentarios Centro de Documentación, Información y Análisis, en:  http://www.cddhcu.gob.mx/LeyesBiblio/pdf/1.pdf.</w:t>
      </w:r>
    </w:p>
  </w:footnote>
  <w:footnote w:id="125">
    <w:p w:rsidR="00F7102D" w:rsidRPr="00EB27C7" w:rsidRDefault="00F7102D" w:rsidP="009C38E2">
      <w:pPr>
        <w:pStyle w:val="Textonotapie"/>
        <w:jc w:val="both"/>
        <w:rPr>
          <w:rFonts w:ascii="Arial" w:hAnsi="Arial" w:cs="Arial"/>
          <w:i/>
          <w:sz w:val="18"/>
          <w:szCs w:val="18"/>
          <w:lang w:val="en-GB"/>
        </w:rPr>
      </w:pPr>
      <w:r w:rsidRPr="00EB27C7">
        <w:rPr>
          <w:rStyle w:val="Refdenotaalpie"/>
          <w:rFonts w:ascii="Arial" w:hAnsi="Arial" w:cs="Arial"/>
          <w:sz w:val="18"/>
          <w:szCs w:val="18"/>
        </w:rPr>
        <w:footnoteRef/>
      </w:r>
      <w:r w:rsidRPr="00EB27C7">
        <w:rPr>
          <w:rFonts w:ascii="Arial" w:hAnsi="Arial" w:cs="Arial"/>
          <w:sz w:val="18"/>
          <w:szCs w:val="18"/>
        </w:rPr>
        <w:t xml:space="preserve"> </w:t>
      </w:r>
      <w:proofErr w:type="spellStart"/>
      <w:r w:rsidRPr="00EB27C7">
        <w:rPr>
          <w:rFonts w:ascii="Arial" w:hAnsi="Arial" w:cs="Arial"/>
          <w:sz w:val="18"/>
          <w:szCs w:val="18"/>
        </w:rPr>
        <w:t>Persais</w:t>
      </w:r>
      <w:proofErr w:type="spellEnd"/>
      <w:r w:rsidRPr="00EB27C7">
        <w:rPr>
          <w:rFonts w:ascii="Arial" w:hAnsi="Arial" w:cs="Arial"/>
          <w:sz w:val="18"/>
          <w:szCs w:val="18"/>
        </w:rPr>
        <w:t xml:space="preserve">, </w:t>
      </w:r>
      <w:proofErr w:type="gramStart"/>
      <w:r w:rsidRPr="00EB27C7">
        <w:rPr>
          <w:rFonts w:ascii="Arial" w:hAnsi="Arial" w:cs="Arial"/>
          <w:sz w:val="18"/>
          <w:szCs w:val="18"/>
        </w:rPr>
        <w:t>Eric  (</w:t>
      </w:r>
      <w:proofErr w:type="gramEnd"/>
      <w:r w:rsidRPr="00EB27C7">
        <w:rPr>
          <w:rFonts w:ascii="Arial" w:hAnsi="Arial" w:cs="Arial"/>
          <w:sz w:val="18"/>
          <w:szCs w:val="18"/>
        </w:rPr>
        <w:t xml:space="preserve">2006). </w:t>
      </w:r>
      <w:r w:rsidRPr="00EB27C7">
        <w:rPr>
          <w:rFonts w:ascii="Arial" w:hAnsi="Arial" w:cs="Arial"/>
          <w:i/>
          <w:sz w:val="18"/>
          <w:szCs w:val="18"/>
          <w:lang w:val="en-GB"/>
        </w:rPr>
        <w:t>Op. Cit.</w:t>
      </w:r>
    </w:p>
  </w:footnote>
  <w:footnote w:id="126">
    <w:p w:rsidR="00F7102D" w:rsidRPr="00EB27C7" w:rsidRDefault="00F7102D" w:rsidP="009C38E2">
      <w:pPr>
        <w:pStyle w:val="Textonotapie"/>
        <w:jc w:val="both"/>
        <w:rPr>
          <w:rFonts w:ascii="Arial" w:hAnsi="Arial" w:cs="Arial"/>
          <w:sz w:val="18"/>
          <w:szCs w:val="18"/>
          <w:lang w:val="en-US"/>
        </w:rPr>
      </w:pPr>
      <w:r w:rsidRPr="00EB27C7">
        <w:rPr>
          <w:rStyle w:val="Refdenotaalpie"/>
          <w:rFonts w:ascii="Arial" w:hAnsi="Arial" w:cs="Arial"/>
          <w:sz w:val="18"/>
          <w:szCs w:val="18"/>
        </w:rPr>
        <w:footnoteRef/>
      </w:r>
      <w:r w:rsidRPr="00EB27C7">
        <w:rPr>
          <w:rFonts w:ascii="Arial" w:hAnsi="Arial" w:cs="Arial"/>
          <w:sz w:val="18"/>
          <w:szCs w:val="18"/>
          <w:lang w:val="en-GB"/>
        </w:rPr>
        <w:t xml:space="preserve"> Friedman, Milton, </w:t>
      </w:r>
      <w:r w:rsidRPr="00EB27C7">
        <w:rPr>
          <w:rFonts w:ascii="Arial" w:hAnsi="Arial" w:cs="Arial"/>
          <w:i/>
          <w:sz w:val="18"/>
          <w:szCs w:val="18"/>
          <w:lang w:val="en-GB"/>
        </w:rPr>
        <w:t>Capitalism and Freedom</w:t>
      </w:r>
      <w:r w:rsidRPr="00EB27C7">
        <w:rPr>
          <w:rFonts w:ascii="Arial" w:hAnsi="Arial" w:cs="Arial"/>
          <w:sz w:val="18"/>
          <w:szCs w:val="18"/>
          <w:lang w:val="en-GB"/>
        </w:rPr>
        <w:t xml:space="preserve">. Chicago: University of Chicago Press, </w:t>
      </w:r>
      <w:proofErr w:type="spellStart"/>
      <w:r w:rsidRPr="00EB27C7">
        <w:rPr>
          <w:rFonts w:ascii="Arial" w:hAnsi="Arial" w:cs="Arial"/>
          <w:sz w:val="18"/>
          <w:szCs w:val="18"/>
          <w:lang w:val="en-GB"/>
        </w:rPr>
        <w:t>núm</w:t>
      </w:r>
      <w:proofErr w:type="spellEnd"/>
      <w:r w:rsidRPr="00EB27C7">
        <w:rPr>
          <w:rFonts w:ascii="Arial" w:hAnsi="Arial" w:cs="Arial"/>
          <w:sz w:val="18"/>
          <w:szCs w:val="18"/>
          <w:lang w:val="en-GB"/>
        </w:rPr>
        <w:t xml:space="preserve">. </w:t>
      </w:r>
      <w:r w:rsidRPr="00EB27C7">
        <w:rPr>
          <w:rFonts w:ascii="Arial" w:hAnsi="Arial" w:cs="Arial"/>
          <w:sz w:val="18"/>
          <w:szCs w:val="18"/>
          <w:lang w:val="en-US"/>
        </w:rPr>
        <w:t>37, 1962.</w:t>
      </w:r>
    </w:p>
  </w:footnote>
  <w:footnote w:id="127">
    <w:p w:rsidR="00F7102D" w:rsidRPr="00EB27C7" w:rsidRDefault="00F7102D" w:rsidP="009C38E2">
      <w:pPr>
        <w:pStyle w:val="Textonotapie"/>
        <w:jc w:val="both"/>
        <w:rPr>
          <w:rFonts w:ascii="Arial" w:hAnsi="Arial" w:cs="Arial"/>
          <w:sz w:val="18"/>
          <w:szCs w:val="18"/>
          <w:lang w:val="en-US"/>
        </w:rPr>
      </w:pPr>
      <w:r w:rsidRPr="00EB27C7">
        <w:rPr>
          <w:rStyle w:val="Refdenotaalpie"/>
          <w:rFonts w:ascii="Arial" w:hAnsi="Arial" w:cs="Arial"/>
          <w:sz w:val="18"/>
          <w:szCs w:val="18"/>
        </w:rPr>
        <w:footnoteRef/>
      </w:r>
      <w:r w:rsidRPr="00EB27C7">
        <w:rPr>
          <w:rFonts w:ascii="Arial" w:hAnsi="Arial" w:cs="Arial"/>
          <w:sz w:val="18"/>
          <w:szCs w:val="18"/>
        </w:rPr>
        <w:t xml:space="preserve"> </w:t>
      </w:r>
      <w:proofErr w:type="spellStart"/>
      <w:r w:rsidRPr="00EB27C7">
        <w:rPr>
          <w:rFonts w:ascii="Arial" w:hAnsi="Arial" w:cs="Arial"/>
          <w:i/>
          <w:sz w:val="18"/>
          <w:szCs w:val="18"/>
        </w:rPr>
        <w:t>Ibid</w:t>
      </w:r>
      <w:proofErr w:type="spellEnd"/>
      <w:r w:rsidRPr="00EB27C7">
        <w:rPr>
          <w:rFonts w:ascii="Arial" w:hAnsi="Arial" w:cs="Arial"/>
          <w:sz w:val="18"/>
          <w:szCs w:val="18"/>
        </w:rPr>
        <w:t xml:space="preserve">, citado por Carroll, Archie (1979), </w:t>
      </w:r>
      <w:proofErr w:type="spellStart"/>
      <w:r w:rsidRPr="00EB27C7">
        <w:rPr>
          <w:rFonts w:ascii="Arial" w:hAnsi="Arial" w:cs="Arial"/>
          <w:i/>
          <w:sz w:val="18"/>
          <w:szCs w:val="18"/>
        </w:rPr>
        <w:t>Op</w:t>
      </w:r>
      <w:proofErr w:type="spellEnd"/>
      <w:r w:rsidRPr="00EB27C7">
        <w:rPr>
          <w:rFonts w:ascii="Arial" w:hAnsi="Arial" w:cs="Arial"/>
          <w:i/>
          <w:sz w:val="18"/>
          <w:szCs w:val="18"/>
        </w:rPr>
        <w:t xml:space="preserve">. </w:t>
      </w:r>
      <w:r w:rsidRPr="00EB27C7">
        <w:rPr>
          <w:rFonts w:ascii="Arial" w:hAnsi="Arial" w:cs="Arial"/>
          <w:i/>
          <w:sz w:val="18"/>
          <w:szCs w:val="18"/>
          <w:lang w:val="en-US"/>
        </w:rPr>
        <w:t xml:space="preserve">Cit., </w:t>
      </w:r>
      <w:r w:rsidRPr="00EB27C7">
        <w:rPr>
          <w:rFonts w:ascii="Arial" w:hAnsi="Arial" w:cs="Arial"/>
          <w:sz w:val="18"/>
          <w:szCs w:val="18"/>
          <w:lang w:val="en-US"/>
        </w:rPr>
        <w:t>p. 43</w:t>
      </w:r>
    </w:p>
  </w:footnote>
  <w:footnote w:id="128">
    <w:p w:rsidR="00F7102D" w:rsidRPr="001C5AC1" w:rsidRDefault="00F7102D" w:rsidP="008221DC">
      <w:pPr>
        <w:pStyle w:val="Textonotapie"/>
        <w:jc w:val="both"/>
        <w:rPr>
          <w:rFonts w:ascii="Arial" w:hAnsi="Arial" w:cs="Arial"/>
          <w:sz w:val="18"/>
          <w:szCs w:val="18"/>
        </w:rPr>
      </w:pPr>
      <w:r w:rsidRPr="001C5AC1">
        <w:rPr>
          <w:rStyle w:val="Refdenotaalpie"/>
          <w:rFonts w:ascii="Arial" w:hAnsi="Arial" w:cs="Arial"/>
          <w:sz w:val="18"/>
          <w:szCs w:val="18"/>
        </w:rPr>
        <w:sym w:font="Symbol" w:char="F0B7"/>
      </w:r>
      <w:r w:rsidRPr="001C5AC1">
        <w:rPr>
          <w:rFonts w:ascii="Arial" w:hAnsi="Arial" w:cs="Arial"/>
          <w:sz w:val="18"/>
          <w:szCs w:val="18"/>
        </w:rPr>
        <w:t xml:space="preserve">  Antropóloga egresada como Licenciada en Antropología y titulada con el grado de Antropóloga (2015) de la Universidad Católica de Temuco, Chile. Con un diplomado en Peritaje Social, Psicológico y Antropológico en perspectiva interdisciplinaria, dic</w:t>
      </w:r>
      <w:r>
        <w:rPr>
          <w:rFonts w:ascii="Arial" w:hAnsi="Arial" w:cs="Arial"/>
          <w:sz w:val="18"/>
          <w:szCs w:val="18"/>
        </w:rPr>
        <w:t>tado por la misma universidad. c</w:t>
      </w:r>
      <w:r w:rsidRPr="001C5AC1">
        <w:rPr>
          <w:rFonts w:ascii="Arial" w:hAnsi="Arial" w:cs="Arial"/>
          <w:sz w:val="18"/>
          <w:szCs w:val="18"/>
        </w:rPr>
        <w:t>geldres.ant@gmail.com.</w:t>
      </w:r>
    </w:p>
  </w:footnote>
  <w:footnote w:id="129">
    <w:p w:rsidR="00F7102D" w:rsidRPr="001C5AC1" w:rsidRDefault="00F7102D" w:rsidP="00913496">
      <w:pPr>
        <w:pStyle w:val="Textonotapie"/>
        <w:jc w:val="both"/>
        <w:rPr>
          <w:rFonts w:ascii="Arial" w:hAnsi="Arial" w:cs="Arial"/>
          <w:sz w:val="18"/>
          <w:szCs w:val="18"/>
        </w:rPr>
      </w:pPr>
      <w:r w:rsidRPr="001C5AC1">
        <w:rPr>
          <w:rStyle w:val="Refdenotaalpie"/>
          <w:rFonts w:ascii="Arial" w:hAnsi="Arial" w:cs="Arial"/>
          <w:sz w:val="18"/>
          <w:szCs w:val="18"/>
        </w:rPr>
        <w:footnoteRef/>
      </w:r>
      <w:r w:rsidRPr="001C5AC1">
        <w:rPr>
          <w:rFonts w:ascii="Arial" w:hAnsi="Arial" w:cs="Arial"/>
          <w:sz w:val="18"/>
          <w:szCs w:val="18"/>
        </w:rPr>
        <w:t xml:space="preserve"> Sánchez Botero, María Esther, “El peritaje antropológico. Justicia en clave cultural.” GTZ, 2010, p. 132-134.  </w:t>
      </w:r>
    </w:p>
  </w:footnote>
  <w:footnote w:id="130">
    <w:p w:rsidR="00F7102D" w:rsidRPr="001C5AC1" w:rsidRDefault="00F7102D" w:rsidP="00913496">
      <w:pPr>
        <w:pStyle w:val="Textoindependiente"/>
        <w:spacing w:after="0" w:line="240" w:lineRule="auto"/>
        <w:jc w:val="both"/>
        <w:rPr>
          <w:rFonts w:ascii="Arial" w:hAnsi="Arial" w:cs="Arial"/>
          <w:sz w:val="18"/>
          <w:szCs w:val="18"/>
        </w:rPr>
      </w:pPr>
      <w:r w:rsidRPr="001C5AC1">
        <w:rPr>
          <w:rStyle w:val="Refdenotaalpie"/>
          <w:rFonts w:ascii="Arial" w:hAnsi="Arial" w:cs="Arial"/>
          <w:sz w:val="18"/>
          <w:szCs w:val="18"/>
        </w:rPr>
        <w:footnoteRef/>
      </w:r>
      <w:r w:rsidRPr="001C5AC1">
        <w:rPr>
          <w:rFonts w:ascii="Arial" w:hAnsi="Arial" w:cs="Arial"/>
          <w:sz w:val="18"/>
          <w:szCs w:val="18"/>
        </w:rPr>
        <w:t xml:space="preserve"> </w:t>
      </w:r>
      <w:proofErr w:type="spellStart"/>
      <w:r w:rsidRPr="001C5AC1">
        <w:rPr>
          <w:rFonts w:ascii="Arial" w:hAnsi="Arial" w:cs="Arial"/>
          <w:sz w:val="18"/>
          <w:szCs w:val="18"/>
        </w:rPr>
        <w:t>Valladares</w:t>
      </w:r>
      <w:proofErr w:type="spellEnd"/>
      <w:r w:rsidRPr="001C5AC1">
        <w:rPr>
          <w:rFonts w:ascii="Arial" w:hAnsi="Arial" w:cs="Arial"/>
          <w:sz w:val="18"/>
          <w:szCs w:val="18"/>
        </w:rPr>
        <w:t xml:space="preserve">, Laura, “El </w:t>
      </w:r>
      <w:proofErr w:type="spellStart"/>
      <w:r w:rsidRPr="001C5AC1">
        <w:rPr>
          <w:rFonts w:ascii="Arial" w:hAnsi="Arial" w:cs="Arial"/>
          <w:sz w:val="18"/>
          <w:szCs w:val="18"/>
        </w:rPr>
        <w:t>peritaje</w:t>
      </w:r>
      <w:proofErr w:type="spellEnd"/>
      <w:r w:rsidRPr="001C5AC1">
        <w:rPr>
          <w:rFonts w:ascii="Arial" w:hAnsi="Arial" w:cs="Arial"/>
          <w:sz w:val="18"/>
          <w:szCs w:val="18"/>
        </w:rPr>
        <w:t xml:space="preserve"> </w:t>
      </w:r>
      <w:proofErr w:type="spellStart"/>
      <w:proofErr w:type="gramStart"/>
      <w:r w:rsidRPr="001C5AC1">
        <w:rPr>
          <w:rFonts w:ascii="Arial" w:hAnsi="Arial" w:cs="Arial"/>
          <w:sz w:val="18"/>
          <w:szCs w:val="18"/>
        </w:rPr>
        <w:t>antropológico</w:t>
      </w:r>
      <w:proofErr w:type="spellEnd"/>
      <w:r w:rsidRPr="001C5AC1">
        <w:rPr>
          <w:rFonts w:ascii="Arial" w:hAnsi="Arial" w:cs="Arial"/>
          <w:sz w:val="18"/>
          <w:szCs w:val="18"/>
        </w:rPr>
        <w:t>:</w:t>
      </w:r>
      <w:proofErr w:type="gramEnd"/>
      <w:r w:rsidRPr="001C5AC1">
        <w:rPr>
          <w:rFonts w:ascii="Arial" w:hAnsi="Arial" w:cs="Arial"/>
          <w:sz w:val="18"/>
          <w:szCs w:val="18"/>
        </w:rPr>
        <w:t xml:space="preserve"> </w:t>
      </w:r>
      <w:r w:rsidRPr="001C5AC1">
        <w:rPr>
          <w:rFonts w:ascii="Arial" w:hAnsi="Arial" w:cs="Arial"/>
          <w:spacing w:val="-3"/>
          <w:sz w:val="18"/>
          <w:szCs w:val="18"/>
        </w:rPr>
        <w:t xml:space="preserve">Los </w:t>
      </w:r>
      <w:proofErr w:type="spellStart"/>
      <w:r w:rsidRPr="001C5AC1">
        <w:rPr>
          <w:rFonts w:ascii="Arial" w:hAnsi="Arial" w:cs="Arial"/>
          <w:sz w:val="18"/>
          <w:szCs w:val="18"/>
        </w:rPr>
        <w:t>retos</w:t>
      </w:r>
      <w:proofErr w:type="spellEnd"/>
      <w:r w:rsidRPr="001C5AC1">
        <w:rPr>
          <w:rFonts w:ascii="Arial" w:hAnsi="Arial" w:cs="Arial"/>
          <w:sz w:val="18"/>
          <w:szCs w:val="18"/>
        </w:rPr>
        <w:t xml:space="preserve"> del </w:t>
      </w:r>
      <w:proofErr w:type="spellStart"/>
      <w:r w:rsidRPr="001C5AC1">
        <w:rPr>
          <w:rFonts w:ascii="Arial" w:hAnsi="Arial" w:cs="Arial"/>
          <w:sz w:val="18"/>
          <w:szCs w:val="18"/>
        </w:rPr>
        <w:t>entendimiento</w:t>
      </w:r>
      <w:proofErr w:type="spellEnd"/>
      <w:r w:rsidRPr="001C5AC1">
        <w:rPr>
          <w:rFonts w:ascii="Arial" w:hAnsi="Arial" w:cs="Arial"/>
          <w:sz w:val="18"/>
          <w:szCs w:val="18"/>
        </w:rPr>
        <w:t xml:space="preserve"> </w:t>
      </w:r>
      <w:proofErr w:type="spellStart"/>
      <w:r w:rsidRPr="001C5AC1">
        <w:rPr>
          <w:rFonts w:ascii="Arial" w:hAnsi="Arial" w:cs="Arial"/>
          <w:sz w:val="18"/>
          <w:szCs w:val="18"/>
        </w:rPr>
        <w:t>intercultural</w:t>
      </w:r>
      <w:proofErr w:type="spellEnd"/>
      <w:r w:rsidRPr="001C5AC1">
        <w:rPr>
          <w:rFonts w:ascii="Arial" w:hAnsi="Arial" w:cs="Arial"/>
          <w:sz w:val="18"/>
          <w:szCs w:val="18"/>
        </w:rPr>
        <w:t>”</w:t>
      </w:r>
      <w:r w:rsidRPr="001C5AC1">
        <w:rPr>
          <w:rFonts w:ascii="Arial" w:hAnsi="Arial" w:cs="Arial"/>
          <w:spacing w:val="-10"/>
          <w:sz w:val="18"/>
          <w:szCs w:val="18"/>
        </w:rPr>
        <w:t xml:space="preserve"> </w:t>
      </w:r>
      <w:r w:rsidRPr="001C5AC1">
        <w:rPr>
          <w:rFonts w:ascii="Arial" w:hAnsi="Arial" w:cs="Arial"/>
          <w:sz w:val="18"/>
          <w:szCs w:val="18"/>
        </w:rPr>
        <w:t>en</w:t>
      </w:r>
      <w:r w:rsidRPr="001C5AC1">
        <w:rPr>
          <w:rFonts w:ascii="Arial" w:hAnsi="Arial" w:cs="Arial"/>
          <w:spacing w:val="-8"/>
          <w:sz w:val="18"/>
          <w:szCs w:val="18"/>
        </w:rPr>
        <w:t xml:space="preserve"> </w:t>
      </w:r>
      <w:r w:rsidRPr="001C5AC1">
        <w:rPr>
          <w:rFonts w:ascii="Arial" w:hAnsi="Arial" w:cs="Arial"/>
          <w:sz w:val="18"/>
          <w:szCs w:val="18"/>
        </w:rPr>
        <w:t>“Pueblos</w:t>
      </w:r>
      <w:r>
        <w:rPr>
          <w:rFonts w:ascii="Arial" w:hAnsi="Arial" w:cs="Arial"/>
          <w:spacing w:val="-9"/>
          <w:sz w:val="18"/>
          <w:szCs w:val="18"/>
        </w:rPr>
        <w:t xml:space="preserve"> </w:t>
      </w:r>
      <w:proofErr w:type="spellStart"/>
      <w:r w:rsidRPr="001C5AC1">
        <w:rPr>
          <w:rFonts w:ascii="Arial" w:hAnsi="Arial" w:cs="Arial"/>
          <w:sz w:val="18"/>
          <w:szCs w:val="18"/>
        </w:rPr>
        <w:t>indígenas</w:t>
      </w:r>
      <w:proofErr w:type="spellEnd"/>
      <w:r w:rsidRPr="001C5AC1">
        <w:rPr>
          <w:rFonts w:ascii="Arial" w:hAnsi="Arial" w:cs="Arial"/>
          <w:sz w:val="18"/>
          <w:szCs w:val="18"/>
        </w:rPr>
        <w:t>.</w:t>
      </w:r>
      <w:r w:rsidRPr="001C5AC1">
        <w:rPr>
          <w:rFonts w:ascii="Arial" w:hAnsi="Arial" w:cs="Arial"/>
          <w:spacing w:val="-8"/>
          <w:sz w:val="18"/>
          <w:szCs w:val="18"/>
        </w:rPr>
        <w:t xml:space="preserve"> </w:t>
      </w:r>
      <w:proofErr w:type="spellStart"/>
      <w:r w:rsidRPr="001C5AC1">
        <w:rPr>
          <w:rFonts w:ascii="Arial" w:hAnsi="Arial" w:cs="Arial"/>
          <w:sz w:val="18"/>
          <w:szCs w:val="18"/>
        </w:rPr>
        <w:t>Debates</w:t>
      </w:r>
      <w:proofErr w:type="spellEnd"/>
      <w:r w:rsidRPr="001C5AC1">
        <w:rPr>
          <w:rFonts w:ascii="Arial" w:hAnsi="Arial" w:cs="Arial"/>
          <w:spacing w:val="-5"/>
          <w:sz w:val="18"/>
          <w:szCs w:val="18"/>
        </w:rPr>
        <w:t xml:space="preserve"> </w:t>
      </w:r>
      <w:r w:rsidRPr="001C5AC1">
        <w:rPr>
          <w:rFonts w:ascii="Arial" w:hAnsi="Arial" w:cs="Arial"/>
          <w:sz w:val="18"/>
          <w:szCs w:val="18"/>
        </w:rPr>
        <w:t>y</w:t>
      </w:r>
      <w:r w:rsidRPr="001C5AC1">
        <w:rPr>
          <w:rFonts w:ascii="Arial" w:hAnsi="Arial" w:cs="Arial"/>
          <w:spacing w:val="-15"/>
          <w:sz w:val="18"/>
          <w:szCs w:val="18"/>
        </w:rPr>
        <w:t xml:space="preserve"> </w:t>
      </w:r>
      <w:proofErr w:type="spellStart"/>
      <w:r w:rsidRPr="001C5AC1">
        <w:rPr>
          <w:rFonts w:ascii="Arial" w:hAnsi="Arial" w:cs="Arial"/>
          <w:sz w:val="18"/>
          <w:szCs w:val="18"/>
        </w:rPr>
        <w:t>perspectivas</w:t>
      </w:r>
      <w:proofErr w:type="spellEnd"/>
      <w:r w:rsidRPr="001C5AC1">
        <w:rPr>
          <w:rFonts w:ascii="Arial" w:hAnsi="Arial" w:cs="Arial"/>
          <w:sz w:val="18"/>
          <w:szCs w:val="18"/>
        </w:rPr>
        <w:t>”.</w:t>
      </w:r>
      <w:r w:rsidRPr="001C5AC1">
        <w:rPr>
          <w:rFonts w:ascii="Arial" w:hAnsi="Arial" w:cs="Arial"/>
          <w:spacing w:val="-8"/>
          <w:sz w:val="18"/>
          <w:szCs w:val="18"/>
        </w:rPr>
        <w:t xml:space="preserve"> </w:t>
      </w:r>
      <w:r w:rsidRPr="001C5AC1">
        <w:rPr>
          <w:rFonts w:ascii="Arial" w:hAnsi="Arial" w:cs="Arial"/>
          <w:sz w:val="18"/>
          <w:szCs w:val="18"/>
        </w:rPr>
        <w:t>Ed.</w:t>
      </w:r>
      <w:r w:rsidRPr="001C5AC1">
        <w:rPr>
          <w:rFonts w:ascii="Arial" w:hAnsi="Arial" w:cs="Arial"/>
          <w:spacing w:val="-8"/>
          <w:sz w:val="18"/>
          <w:szCs w:val="18"/>
        </w:rPr>
        <w:t xml:space="preserve"> </w:t>
      </w:r>
      <w:proofErr w:type="spellStart"/>
      <w:r w:rsidRPr="001C5AC1">
        <w:rPr>
          <w:rFonts w:ascii="Arial" w:hAnsi="Arial" w:cs="Arial"/>
          <w:sz w:val="18"/>
          <w:szCs w:val="18"/>
        </w:rPr>
        <w:t>Programa</w:t>
      </w:r>
      <w:proofErr w:type="spellEnd"/>
      <w:r w:rsidRPr="001C5AC1">
        <w:rPr>
          <w:rFonts w:ascii="Arial" w:hAnsi="Arial" w:cs="Arial"/>
          <w:spacing w:val="-6"/>
          <w:sz w:val="18"/>
          <w:szCs w:val="18"/>
        </w:rPr>
        <w:t xml:space="preserve"> </w:t>
      </w:r>
      <w:proofErr w:type="spellStart"/>
      <w:r w:rsidRPr="001C5AC1">
        <w:rPr>
          <w:rFonts w:ascii="Arial" w:hAnsi="Arial" w:cs="Arial"/>
          <w:sz w:val="18"/>
          <w:szCs w:val="18"/>
        </w:rPr>
        <w:t>México</w:t>
      </w:r>
      <w:proofErr w:type="spellEnd"/>
      <w:r w:rsidRPr="001C5AC1">
        <w:rPr>
          <w:rFonts w:ascii="Arial" w:hAnsi="Arial" w:cs="Arial"/>
          <w:spacing w:val="-11"/>
          <w:sz w:val="18"/>
          <w:szCs w:val="18"/>
        </w:rPr>
        <w:t xml:space="preserve"> </w:t>
      </w:r>
      <w:proofErr w:type="spellStart"/>
      <w:r w:rsidRPr="001C5AC1">
        <w:rPr>
          <w:rFonts w:ascii="Arial" w:hAnsi="Arial" w:cs="Arial"/>
          <w:sz w:val="18"/>
          <w:szCs w:val="18"/>
        </w:rPr>
        <w:t>Nación</w:t>
      </w:r>
      <w:proofErr w:type="spellEnd"/>
      <w:r w:rsidRPr="001C5AC1">
        <w:rPr>
          <w:rFonts w:ascii="Arial" w:hAnsi="Arial" w:cs="Arial"/>
          <w:sz w:val="18"/>
          <w:szCs w:val="18"/>
        </w:rPr>
        <w:t xml:space="preserve"> </w:t>
      </w:r>
      <w:proofErr w:type="spellStart"/>
      <w:r w:rsidRPr="001C5AC1">
        <w:rPr>
          <w:rFonts w:ascii="Arial" w:hAnsi="Arial" w:cs="Arial"/>
          <w:sz w:val="18"/>
          <w:szCs w:val="18"/>
        </w:rPr>
        <w:t>Multicultural</w:t>
      </w:r>
      <w:proofErr w:type="spellEnd"/>
      <w:r w:rsidRPr="001C5AC1">
        <w:rPr>
          <w:rFonts w:ascii="Arial" w:hAnsi="Arial" w:cs="Arial"/>
          <w:sz w:val="18"/>
          <w:szCs w:val="18"/>
        </w:rPr>
        <w:t>-UNAM,</w:t>
      </w:r>
      <w:r w:rsidRPr="001C5AC1">
        <w:rPr>
          <w:rFonts w:ascii="Arial" w:hAnsi="Arial" w:cs="Arial"/>
          <w:spacing w:val="-8"/>
          <w:sz w:val="18"/>
          <w:szCs w:val="18"/>
        </w:rPr>
        <w:t xml:space="preserve"> </w:t>
      </w:r>
      <w:proofErr w:type="spellStart"/>
      <w:r w:rsidRPr="001C5AC1">
        <w:rPr>
          <w:rFonts w:ascii="Arial" w:hAnsi="Arial" w:cs="Arial"/>
          <w:sz w:val="18"/>
          <w:szCs w:val="18"/>
        </w:rPr>
        <w:t>México</w:t>
      </w:r>
      <w:proofErr w:type="spellEnd"/>
      <w:r w:rsidRPr="001C5AC1">
        <w:rPr>
          <w:rFonts w:ascii="Arial" w:hAnsi="Arial" w:cs="Arial"/>
          <w:sz w:val="18"/>
          <w:szCs w:val="18"/>
        </w:rPr>
        <w:t xml:space="preserve">, 2011, p. 1. </w:t>
      </w:r>
    </w:p>
  </w:footnote>
  <w:footnote w:id="131">
    <w:p w:rsidR="00F7102D" w:rsidRPr="001C5AC1" w:rsidRDefault="00F7102D" w:rsidP="00913496">
      <w:pPr>
        <w:pStyle w:val="Textonotapie"/>
        <w:jc w:val="both"/>
        <w:rPr>
          <w:rFonts w:ascii="Arial" w:hAnsi="Arial" w:cs="Arial"/>
          <w:sz w:val="18"/>
          <w:szCs w:val="18"/>
        </w:rPr>
      </w:pPr>
      <w:r w:rsidRPr="001C5AC1">
        <w:rPr>
          <w:rStyle w:val="Refdenotaalpie"/>
          <w:rFonts w:ascii="Arial" w:hAnsi="Arial" w:cs="Arial"/>
          <w:sz w:val="18"/>
          <w:szCs w:val="18"/>
        </w:rPr>
        <w:footnoteRef/>
      </w:r>
      <w:r w:rsidRPr="001C5AC1">
        <w:rPr>
          <w:rFonts w:ascii="Arial" w:hAnsi="Arial" w:cs="Arial"/>
          <w:sz w:val="18"/>
          <w:szCs w:val="18"/>
        </w:rPr>
        <w:t xml:space="preserve"> Sánchez Botero, María Esther, ““El peritaje antropológico. Justicia en clave cultural.” GTZ, 2010, p. 137.  </w:t>
      </w:r>
    </w:p>
  </w:footnote>
  <w:footnote w:id="132">
    <w:p w:rsidR="00F7102D" w:rsidRPr="001C5AC1" w:rsidRDefault="00F7102D" w:rsidP="00913496">
      <w:pPr>
        <w:pStyle w:val="Textonotapie"/>
        <w:jc w:val="both"/>
        <w:rPr>
          <w:rFonts w:ascii="Arial" w:hAnsi="Arial" w:cs="Arial"/>
          <w:sz w:val="18"/>
          <w:szCs w:val="18"/>
        </w:rPr>
      </w:pPr>
      <w:r w:rsidRPr="001C5AC1">
        <w:rPr>
          <w:rStyle w:val="Refdenotaalpie"/>
          <w:rFonts w:ascii="Arial" w:hAnsi="Arial" w:cs="Arial"/>
          <w:sz w:val="18"/>
          <w:szCs w:val="18"/>
        </w:rPr>
        <w:footnoteRef/>
      </w:r>
      <w:r w:rsidRPr="001C5AC1">
        <w:rPr>
          <w:rFonts w:ascii="Arial" w:hAnsi="Arial" w:cs="Arial"/>
          <w:sz w:val="18"/>
          <w:szCs w:val="18"/>
        </w:rPr>
        <w:t xml:space="preserve"> </w:t>
      </w:r>
      <w:proofErr w:type="spellStart"/>
      <w:r w:rsidRPr="001C5AC1">
        <w:rPr>
          <w:rFonts w:ascii="Arial" w:hAnsi="Arial" w:cs="Arial"/>
          <w:sz w:val="18"/>
          <w:szCs w:val="18"/>
        </w:rPr>
        <w:t>Berho</w:t>
      </w:r>
      <w:proofErr w:type="spellEnd"/>
      <w:r w:rsidRPr="001C5AC1">
        <w:rPr>
          <w:rFonts w:ascii="Arial" w:hAnsi="Arial" w:cs="Arial"/>
          <w:sz w:val="18"/>
          <w:szCs w:val="18"/>
        </w:rPr>
        <w:t xml:space="preserve"> Castillo, Marcelo Marcial, “Peritaje antropológico en la Araucanía. Experiencias, conceptos y desafíos disciplinarios y profesionales”, documento inédito, Centro de Estudios Socioculturales, Universidad Católica de Temuco, Chile, 2015, p. 5.  </w:t>
      </w:r>
    </w:p>
  </w:footnote>
  <w:footnote w:id="133">
    <w:p w:rsidR="00F7102D" w:rsidRPr="001C5AC1" w:rsidRDefault="00F7102D" w:rsidP="00913496">
      <w:pPr>
        <w:pStyle w:val="Textonotapie"/>
        <w:jc w:val="both"/>
        <w:rPr>
          <w:rFonts w:ascii="Arial" w:hAnsi="Arial" w:cs="Arial"/>
          <w:sz w:val="18"/>
          <w:szCs w:val="18"/>
        </w:rPr>
      </w:pPr>
      <w:r w:rsidRPr="001C5AC1">
        <w:rPr>
          <w:rStyle w:val="Refdenotaalpie"/>
          <w:rFonts w:ascii="Arial" w:hAnsi="Arial" w:cs="Arial"/>
          <w:sz w:val="18"/>
          <w:szCs w:val="18"/>
        </w:rPr>
        <w:footnoteRef/>
      </w:r>
      <w:r w:rsidRPr="001C5AC1">
        <w:rPr>
          <w:rFonts w:ascii="Arial" w:hAnsi="Arial" w:cs="Arial"/>
          <w:position w:val="7"/>
          <w:sz w:val="18"/>
          <w:szCs w:val="18"/>
        </w:rPr>
        <w:t xml:space="preserve"> </w:t>
      </w:r>
      <w:r w:rsidRPr="001C5AC1">
        <w:rPr>
          <w:rFonts w:ascii="Arial" w:hAnsi="Arial" w:cs="Arial"/>
          <w:sz w:val="18"/>
          <w:szCs w:val="18"/>
        </w:rPr>
        <w:t xml:space="preserve">El Lager es, en sí mismo, un poderoso concentrador de pesadillas y de vicios, una especie de catálogo de los más horrendos ejercicios de dominio, control y exterminio. Se calcula que el sistema de campos de concentración nazi tenía no menos de un millón de personas/año, de las cuales murieron entre seis y </w:t>
      </w:r>
      <w:r w:rsidRPr="001C5AC1">
        <w:rPr>
          <w:rFonts w:ascii="Arial" w:hAnsi="Arial" w:cs="Arial"/>
          <w:spacing w:val="-3"/>
          <w:sz w:val="18"/>
          <w:szCs w:val="18"/>
        </w:rPr>
        <w:t xml:space="preserve">medio </w:t>
      </w:r>
      <w:r w:rsidRPr="001C5AC1">
        <w:rPr>
          <w:rFonts w:ascii="Arial" w:hAnsi="Arial" w:cs="Arial"/>
          <w:sz w:val="18"/>
          <w:szCs w:val="18"/>
        </w:rPr>
        <w:t>y siete</w:t>
      </w:r>
      <w:r w:rsidRPr="001C5AC1">
        <w:rPr>
          <w:rFonts w:ascii="Arial" w:hAnsi="Arial" w:cs="Arial"/>
          <w:spacing w:val="-11"/>
          <w:sz w:val="18"/>
          <w:szCs w:val="18"/>
        </w:rPr>
        <w:t xml:space="preserve"> </w:t>
      </w:r>
      <w:r w:rsidRPr="001C5AC1">
        <w:rPr>
          <w:rFonts w:ascii="Arial" w:hAnsi="Arial" w:cs="Arial"/>
          <w:sz w:val="18"/>
          <w:szCs w:val="18"/>
        </w:rPr>
        <w:t>millones</w:t>
      </w:r>
      <w:r w:rsidRPr="001C5AC1">
        <w:rPr>
          <w:rFonts w:ascii="Arial" w:hAnsi="Arial" w:cs="Arial"/>
          <w:spacing w:val="-12"/>
          <w:sz w:val="18"/>
          <w:szCs w:val="18"/>
        </w:rPr>
        <w:t xml:space="preserve"> </w:t>
      </w:r>
      <w:r w:rsidRPr="001C5AC1">
        <w:rPr>
          <w:rFonts w:ascii="Arial" w:hAnsi="Arial" w:cs="Arial"/>
          <w:sz w:val="18"/>
          <w:szCs w:val="18"/>
        </w:rPr>
        <w:t>en</w:t>
      </w:r>
      <w:r w:rsidRPr="001C5AC1">
        <w:rPr>
          <w:rFonts w:ascii="Arial" w:hAnsi="Arial" w:cs="Arial"/>
          <w:spacing w:val="-14"/>
          <w:sz w:val="18"/>
          <w:szCs w:val="18"/>
        </w:rPr>
        <w:t xml:space="preserve"> </w:t>
      </w:r>
      <w:r w:rsidRPr="001C5AC1">
        <w:rPr>
          <w:rFonts w:ascii="Arial" w:hAnsi="Arial" w:cs="Arial"/>
          <w:sz w:val="18"/>
          <w:szCs w:val="18"/>
        </w:rPr>
        <w:t>el</w:t>
      </w:r>
      <w:r w:rsidRPr="001C5AC1">
        <w:rPr>
          <w:rFonts w:ascii="Arial" w:hAnsi="Arial" w:cs="Arial"/>
          <w:spacing w:val="-18"/>
          <w:sz w:val="18"/>
          <w:szCs w:val="18"/>
        </w:rPr>
        <w:t xml:space="preserve"> </w:t>
      </w:r>
      <w:r w:rsidRPr="001C5AC1">
        <w:rPr>
          <w:rFonts w:ascii="Arial" w:hAnsi="Arial" w:cs="Arial"/>
          <w:sz w:val="18"/>
          <w:szCs w:val="18"/>
        </w:rPr>
        <w:t>periodo</w:t>
      </w:r>
      <w:r w:rsidRPr="001C5AC1">
        <w:rPr>
          <w:rFonts w:ascii="Arial" w:hAnsi="Arial" w:cs="Arial"/>
          <w:spacing w:val="-11"/>
          <w:sz w:val="18"/>
          <w:szCs w:val="18"/>
        </w:rPr>
        <w:t xml:space="preserve"> </w:t>
      </w:r>
      <w:r w:rsidRPr="001C5AC1">
        <w:rPr>
          <w:rFonts w:ascii="Arial" w:hAnsi="Arial" w:cs="Arial"/>
          <w:sz w:val="18"/>
          <w:szCs w:val="18"/>
        </w:rPr>
        <w:t>1938-1945,</w:t>
      </w:r>
      <w:r w:rsidRPr="001C5AC1">
        <w:rPr>
          <w:rFonts w:ascii="Arial" w:hAnsi="Arial" w:cs="Arial"/>
          <w:spacing w:val="-12"/>
          <w:sz w:val="18"/>
          <w:szCs w:val="18"/>
        </w:rPr>
        <w:t xml:space="preserve"> </w:t>
      </w:r>
      <w:r w:rsidRPr="001C5AC1">
        <w:rPr>
          <w:rFonts w:ascii="Arial" w:hAnsi="Arial" w:cs="Arial"/>
          <w:sz w:val="18"/>
          <w:szCs w:val="18"/>
        </w:rPr>
        <w:t>sobreviviendo</w:t>
      </w:r>
      <w:r w:rsidRPr="001C5AC1">
        <w:rPr>
          <w:rFonts w:ascii="Arial" w:hAnsi="Arial" w:cs="Arial"/>
          <w:spacing w:val="-11"/>
          <w:sz w:val="18"/>
          <w:szCs w:val="18"/>
        </w:rPr>
        <w:t xml:space="preserve"> </w:t>
      </w:r>
      <w:r w:rsidRPr="001C5AC1">
        <w:rPr>
          <w:rFonts w:ascii="Arial" w:hAnsi="Arial" w:cs="Arial"/>
          <w:sz w:val="18"/>
          <w:szCs w:val="18"/>
        </w:rPr>
        <w:t>sólo</w:t>
      </w:r>
      <w:r w:rsidRPr="001C5AC1">
        <w:rPr>
          <w:rFonts w:ascii="Arial" w:hAnsi="Arial" w:cs="Arial"/>
          <w:spacing w:val="-8"/>
          <w:sz w:val="18"/>
          <w:szCs w:val="18"/>
        </w:rPr>
        <w:t xml:space="preserve"> </w:t>
      </w:r>
      <w:r w:rsidRPr="001C5AC1">
        <w:rPr>
          <w:rFonts w:ascii="Arial" w:hAnsi="Arial" w:cs="Arial"/>
          <w:sz w:val="18"/>
          <w:szCs w:val="18"/>
        </w:rPr>
        <w:t>un</w:t>
      </w:r>
      <w:r w:rsidRPr="001C5AC1">
        <w:rPr>
          <w:rFonts w:ascii="Arial" w:hAnsi="Arial" w:cs="Arial"/>
          <w:spacing w:val="-14"/>
          <w:sz w:val="18"/>
          <w:szCs w:val="18"/>
        </w:rPr>
        <w:t xml:space="preserve"> </w:t>
      </w:r>
      <w:r w:rsidRPr="001C5AC1">
        <w:rPr>
          <w:rFonts w:ascii="Arial" w:hAnsi="Arial" w:cs="Arial"/>
          <w:sz w:val="18"/>
          <w:szCs w:val="18"/>
        </w:rPr>
        <w:t>millón,</w:t>
      </w:r>
      <w:r w:rsidRPr="001C5AC1">
        <w:rPr>
          <w:rFonts w:ascii="Arial" w:hAnsi="Arial" w:cs="Arial"/>
          <w:spacing w:val="-10"/>
          <w:sz w:val="18"/>
          <w:szCs w:val="18"/>
        </w:rPr>
        <w:t xml:space="preserve"> </w:t>
      </w:r>
      <w:r w:rsidRPr="001C5AC1">
        <w:rPr>
          <w:rFonts w:ascii="Arial" w:hAnsi="Arial" w:cs="Arial"/>
          <w:sz w:val="18"/>
          <w:szCs w:val="18"/>
        </w:rPr>
        <w:t>aunque</w:t>
      </w:r>
      <w:r w:rsidRPr="001C5AC1">
        <w:rPr>
          <w:rFonts w:ascii="Arial" w:hAnsi="Arial" w:cs="Arial"/>
          <w:spacing w:val="-8"/>
          <w:sz w:val="18"/>
          <w:szCs w:val="18"/>
        </w:rPr>
        <w:t xml:space="preserve"> </w:t>
      </w:r>
      <w:r w:rsidRPr="001C5AC1">
        <w:rPr>
          <w:rFonts w:ascii="Arial" w:hAnsi="Arial" w:cs="Arial"/>
          <w:sz w:val="18"/>
          <w:szCs w:val="18"/>
        </w:rPr>
        <w:t>las</w:t>
      </w:r>
      <w:r w:rsidRPr="001C5AC1">
        <w:rPr>
          <w:rFonts w:ascii="Arial" w:hAnsi="Arial" w:cs="Arial"/>
          <w:spacing w:val="-12"/>
          <w:sz w:val="18"/>
          <w:szCs w:val="18"/>
        </w:rPr>
        <w:t xml:space="preserve"> </w:t>
      </w:r>
      <w:r w:rsidRPr="001C5AC1">
        <w:rPr>
          <w:rFonts w:ascii="Arial" w:hAnsi="Arial" w:cs="Arial"/>
          <w:sz w:val="18"/>
          <w:szCs w:val="18"/>
        </w:rPr>
        <w:t>cifras</w:t>
      </w:r>
      <w:r w:rsidRPr="001C5AC1">
        <w:rPr>
          <w:rFonts w:ascii="Arial" w:hAnsi="Arial" w:cs="Arial"/>
          <w:spacing w:val="-9"/>
          <w:sz w:val="18"/>
          <w:szCs w:val="18"/>
        </w:rPr>
        <w:t xml:space="preserve"> </w:t>
      </w:r>
      <w:r w:rsidRPr="001C5AC1">
        <w:rPr>
          <w:rFonts w:ascii="Arial" w:hAnsi="Arial" w:cs="Arial"/>
          <w:sz w:val="18"/>
          <w:szCs w:val="18"/>
        </w:rPr>
        <w:t>más</w:t>
      </w:r>
      <w:r w:rsidRPr="001C5AC1">
        <w:rPr>
          <w:rFonts w:ascii="Arial" w:hAnsi="Arial" w:cs="Arial"/>
          <w:spacing w:val="-12"/>
          <w:sz w:val="18"/>
          <w:szCs w:val="18"/>
        </w:rPr>
        <w:t xml:space="preserve"> </w:t>
      </w:r>
      <w:r w:rsidRPr="001C5AC1">
        <w:rPr>
          <w:rFonts w:ascii="Arial" w:hAnsi="Arial" w:cs="Arial"/>
          <w:sz w:val="18"/>
          <w:szCs w:val="18"/>
        </w:rPr>
        <w:t>actualizadas</w:t>
      </w:r>
      <w:r w:rsidRPr="001C5AC1">
        <w:rPr>
          <w:rFonts w:ascii="Arial" w:hAnsi="Arial" w:cs="Arial"/>
          <w:spacing w:val="-12"/>
          <w:sz w:val="18"/>
          <w:szCs w:val="18"/>
        </w:rPr>
        <w:t xml:space="preserve"> </w:t>
      </w:r>
      <w:r w:rsidRPr="001C5AC1">
        <w:rPr>
          <w:rFonts w:ascii="Arial" w:hAnsi="Arial" w:cs="Arial"/>
          <w:sz w:val="18"/>
          <w:szCs w:val="18"/>
        </w:rPr>
        <w:t>hablan de no más de seiscientos mil. Anta, José Luis, “Moral</w:t>
      </w:r>
      <w:r w:rsidRPr="001C5AC1">
        <w:rPr>
          <w:rFonts w:ascii="Arial" w:hAnsi="Arial" w:cs="Arial"/>
          <w:spacing w:val="-5"/>
          <w:sz w:val="18"/>
          <w:szCs w:val="18"/>
        </w:rPr>
        <w:t xml:space="preserve"> </w:t>
      </w:r>
      <w:r w:rsidRPr="001C5AC1">
        <w:rPr>
          <w:rFonts w:ascii="Arial" w:hAnsi="Arial" w:cs="Arial"/>
          <w:sz w:val="18"/>
          <w:szCs w:val="18"/>
        </w:rPr>
        <w:t>y</w:t>
      </w:r>
      <w:r w:rsidRPr="001C5AC1">
        <w:rPr>
          <w:rFonts w:ascii="Arial" w:hAnsi="Arial" w:cs="Arial"/>
          <w:spacing w:val="-13"/>
          <w:sz w:val="18"/>
          <w:szCs w:val="18"/>
        </w:rPr>
        <w:t xml:space="preserve"> </w:t>
      </w:r>
      <w:r w:rsidRPr="001C5AC1">
        <w:rPr>
          <w:rFonts w:ascii="Arial" w:hAnsi="Arial" w:cs="Arial"/>
          <w:sz w:val="18"/>
          <w:szCs w:val="18"/>
        </w:rPr>
        <w:t>cotidianidad</w:t>
      </w:r>
      <w:r w:rsidRPr="001C5AC1">
        <w:rPr>
          <w:rFonts w:ascii="Arial" w:hAnsi="Arial" w:cs="Arial"/>
          <w:spacing w:val="-9"/>
          <w:sz w:val="18"/>
          <w:szCs w:val="18"/>
        </w:rPr>
        <w:t xml:space="preserve"> </w:t>
      </w:r>
      <w:r w:rsidRPr="001C5AC1">
        <w:rPr>
          <w:rFonts w:ascii="Arial" w:hAnsi="Arial" w:cs="Arial"/>
          <w:sz w:val="18"/>
          <w:szCs w:val="18"/>
        </w:rPr>
        <w:t>en</w:t>
      </w:r>
      <w:r w:rsidRPr="001C5AC1">
        <w:rPr>
          <w:rFonts w:ascii="Arial" w:hAnsi="Arial" w:cs="Arial"/>
          <w:spacing w:val="-9"/>
          <w:sz w:val="18"/>
          <w:szCs w:val="18"/>
        </w:rPr>
        <w:t xml:space="preserve"> </w:t>
      </w:r>
      <w:r w:rsidRPr="001C5AC1">
        <w:rPr>
          <w:rFonts w:ascii="Arial" w:hAnsi="Arial" w:cs="Arial"/>
          <w:sz w:val="18"/>
          <w:szCs w:val="18"/>
        </w:rPr>
        <w:t>los</w:t>
      </w:r>
      <w:r w:rsidRPr="001C5AC1">
        <w:rPr>
          <w:rFonts w:ascii="Arial" w:hAnsi="Arial" w:cs="Arial"/>
          <w:spacing w:val="-11"/>
          <w:sz w:val="18"/>
          <w:szCs w:val="18"/>
        </w:rPr>
        <w:t xml:space="preserve"> </w:t>
      </w:r>
      <w:r w:rsidRPr="001C5AC1">
        <w:rPr>
          <w:rFonts w:ascii="Arial" w:hAnsi="Arial" w:cs="Arial"/>
          <w:sz w:val="18"/>
          <w:szCs w:val="18"/>
        </w:rPr>
        <w:t>campos</w:t>
      </w:r>
      <w:r w:rsidRPr="001C5AC1">
        <w:rPr>
          <w:rFonts w:ascii="Arial" w:hAnsi="Arial" w:cs="Arial"/>
          <w:spacing w:val="-11"/>
          <w:sz w:val="18"/>
          <w:szCs w:val="18"/>
        </w:rPr>
        <w:t xml:space="preserve"> </w:t>
      </w:r>
      <w:r w:rsidRPr="001C5AC1">
        <w:rPr>
          <w:rFonts w:ascii="Arial" w:hAnsi="Arial" w:cs="Arial"/>
          <w:sz w:val="18"/>
          <w:szCs w:val="18"/>
        </w:rPr>
        <w:t>de</w:t>
      </w:r>
      <w:r w:rsidRPr="001C5AC1">
        <w:rPr>
          <w:rFonts w:ascii="Arial" w:hAnsi="Arial" w:cs="Arial"/>
          <w:spacing w:val="-8"/>
          <w:sz w:val="18"/>
          <w:szCs w:val="18"/>
        </w:rPr>
        <w:t xml:space="preserve"> </w:t>
      </w:r>
      <w:r w:rsidRPr="001C5AC1">
        <w:rPr>
          <w:rFonts w:ascii="Arial" w:hAnsi="Arial" w:cs="Arial"/>
          <w:sz w:val="18"/>
          <w:szCs w:val="18"/>
        </w:rPr>
        <w:t>concentración</w:t>
      </w:r>
      <w:r w:rsidRPr="001C5AC1">
        <w:rPr>
          <w:rFonts w:ascii="Arial" w:hAnsi="Arial" w:cs="Arial"/>
          <w:spacing w:val="-9"/>
          <w:sz w:val="18"/>
          <w:szCs w:val="18"/>
        </w:rPr>
        <w:t xml:space="preserve"> </w:t>
      </w:r>
      <w:r w:rsidRPr="001C5AC1">
        <w:rPr>
          <w:rFonts w:ascii="Arial" w:hAnsi="Arial" w:cs="Arial"/>
          <w:sz w:val="18"/>
          <w:szCs w:val="18"/>
        </w:rPr>
        <w:t>del</w:t>
      </w:r>
      <w:r w:rsidRPr="001C5AC1">
        <w:rPr>
          <w:rFonts w:ascii="Arial" w:hAnsi="Arial" w:cs="Arial"/>
          <w:spacing w:val="-8"/>
          <w:sz w:val="18"/>
          <w:szCs w:val="18"/>
        </w:rPr>
        <w:t xml:space="preserve"> </w:t>
      </w:r>
      <w:r w:rsidRPr="001C5AC1">
        <w:rPr>
          <w:rFonts w:ascii="Arial" w:hAnsi="Arial" w:cs="Arial"/>
          <w:sz w:val="18"/>
          <w:szCs w:val="18"/>
        </w:rPr>
        <w:t xml:space="preserve">nacismo”. </w:t>
      </w:r>
      <w:proofErr w:type="spellStart"/>
      <w:r w:rsidRPr="001C5AC1">
        <w:rPr>
          <w:rFonts w:ascii="Arial" w:hAnsi="Arial" w:cs="Arial"/>
          <w:sz w:val="18"/>
          <w:szCs w:val="18"/>
        </w:rPr>
        <w:t>Athenea</w:t>
      </w:r>
      <w:proofErr w:type="spellEnd"/>
      <w:r w:rsidRPr="001C5AC1">
        <w:rPr>
          <w:rFonts w:ascii="Arial" w:hAnsi="Arial" w:cs="Arial"/>
          <w:sz w:val="18"/>
          <w:szCs w:val="18"/>
        </w:rPr>
        <w:t xml:space="preserve"> Digital. Universidad de Jaén,</w:t>
      </w:r>
      <w:r w:rsidRPr="001C5AC1">
        <w:rPr>
          <w:rFonts w:ascii="Arial" w:hAnsi="Arial" w:cs="Arial"/>
          <w:spacing w:val="-13"/>
          <w:sz w:val="18"/>
          <w:szCs w:val="18"/>
        </w:rPr>
        <w:t xml:space="preserve"> </w:t>
      </w:r>
      <w:r w:rsidRPr="001C5AC1">
        <w:rPr>
          <w:rFonts w:ascii="Arial" w:hAnsi="Arial" w:cs="Arial"/>
          <w:sz w:val="18"/>
          <w:szCs w:val="18"/>
        </w:rPr>
        <w:t xml:space="preserve">España, 2004, p. 6 </w:t>
      </w:r>
    </w:p>
  </w:footnote>
  <w:footnote w:id="134">
    <w:p w:rsidR="00F7102D" w:rsidRPr="001C5AC1" w:rsidRDefault="00F7102D" w:rsidP="008221DC">
      <w:pPr>
        <w:pStyle w:val="Textonotapie"/>
        <w:jc w:val="both"/>
        <w:rPr>
          <w:rFonts w:ascii="Arial" w:hAnsi="Arial" w:cs="Arial"/>
          <w:sz w:val="18"/>
          <w:szCs w:val="18"/>
        </w:rPr>
      </w:pPr>
      <w:r w:rsidRPr="001C5AC1">
        <w:rPr>
          <w:rStyle w:val="Refdenotaalpie"/>
          <w:rFonts w:ascii="Arial" w:hAnsi="Arial" w:cs="Arial"/>
          <w:sz w:val="18"/>
          <w:szCs w:val="18"/>
        </w:rPr>
        <w:footnoteRef/>
      </w:r>
      <w:r w:rsidRPr="001C5AC1">
        <w:rPr>
          <w:rFonts w:ascii="Arial" w:hAnsi="Arial" w:cs="Arial"/>
          <w:sz w:val="18"/>
          <w:szCs w:val="18"/>
        </w:rPr>
        <w:t xml:space="preserve"> Primo, Levi, “Los hundidos y los salvados”, </w:t>
      </w:r>
      <w:proofErr w:type="spellStart"/>
      <w:r w:rsidRPr="001C5AC1">
        <w:rPr>
          <w:rFonts w:ascii="Arial" w:hAnsi="Arial" w:cs="Arial"/>
          <w:sz w:val="18"/>
          <w:szCs w:val="18"/>
        </w:rPr>
        <w:t>Muchnik</w:t>
      </w:r>
      <w:proofErr w:type="spellEnd"/>
      <w:r w:rsidRPr="001C5AC1">
        <w:rPr>
          <w:rFonts w:ascii="Arial" w:hAnsi="Arial" w:cs="Arial"/>
          <w:sz w:val="18"/>
          <w:szCs w:val="18"/>
        </w:rPr>
        <w:t xml:space="preserve"> Editores, España, 1989, p. 16. </w:t>
      </w:r>
    </w:p>
  </w:footnote>
  <w:footnote w:id="135">
    <w:p w:rsidR="00F7102D" w:rsidRPr="001C5AC1" w:rsidRDefault="00F7102D" w:rsidP="008221DC">
      <w:pPr>
        <w:pStyle w:val="Textonotapie"/>
        <w:jc w:val="both"/>
        <w:rPr>
          <w:rFonts w:ascii="Arial" w:hAnsi="Arial" w:cs="Arial"/>
          <w:i/>
          <w:sz w:val="18"/>
          <w:szCs w:val="18"/>
        </w:rPr>
      </w:pPr>
      <w:r w:rsidRPr="001C5AC1">
        <w:rPr>
          <w:rStyle w:val="Refdenotaalpie"/>
          <w:rFonts w:ascii="Arial" w:hAnsi="Arial" w:cs="Arial"/>
          <w:sz w:val="18"/>
          <w:szCs w:val="18"/>
        </w:rPr>
        <w:footnoteRef/>
      </w:r>
      <w:r w:rsidRPr="001C5AC1">
        <w:rPr>
          <w:rFonts w:ascii="Arial" w:hAnsi="Arial" w:cs="Arial"/>
          <w:sz w:val="18"/>
          <w:szCs w:val="18"/>
        </w:rPr>
        <w:t xml:space="preserve"> </w:t>
      </w:r>
      <w:proofErr w:type="spellStart"/>
      <w:r w:rsidRPr="001C5AC1">
        <w:rPr>
          <w:rFonts w:ascii="Arial" w:hAnsi="Arial" w:cs="Arial"/>
          <w:i/>
          <w:sz w:val="18"/>
          <w:szCs w:val="18"/>
        </w:rPr>
        <w:t>Idem</w:t>
      </w:r>
      <w:proofErr w:type="spellEnd"/>
      <w:r w:rsidRPr="001C5AC1">
        <w:rPr>
          <w:rFonts w:ascii="Arial" w:hAnsi="Arial" w:cs="Arial"/>
          <w:i/>
          <w:sz w:val="18"/>
          <w:szCs w:val="18"/>
        </w:rPr>
        <w:t>.</w:t>
      </w:r>
    </w:p>
  </w:footnote>
  <w:footnote w:id="136">
    <w:p w:rsidR="00F7102D" w:rsidRPr="001C5AC1" w:rsidRDefault="00F7102D" w:rsidP="008221DC">
      <w:pPr>
        <w:pStyle w:val="Textoindependiente"/>
        <w:spacing w:after="0" w:line="240" w:lineRule="auto"/>
        <w:rPr>
          <w:rFonts w:ascii="Arial" w:hAnsi="Arial" w:cs="Arial"/>
          <w:sz w:val="18"/>
          <w:szCs w:val="18"/>
        </w:rPr>
      </w:pPr>
      <w:r w:rsidRPr="001C5AC1">
        <w:rPr>
          <w:rStyle w:val="Refdenotaalpie"/>
          <w:rFonts w:ascii="Arial" w:hAnsi="Arial" w:cs="Arial"/>
          <w:sz w:val="18"/>
          <w:szCs w:val="18"/>
        </w:rPr>
        <w:footnoteRef/>
      </w:r>
      <w:r w:rsidRPr="001C5AC1">
        <w:rPr>
          <w:rFonts w:ascii="Arial" w:hAnsi="Arial" w:cs="Arial"/>
          <w:sz w:val="18"/>
          <w:szCs w:val="18"/>
        </w:rPr>
        <w:t xml:space="preserve"> </w:t>
      </w:r>
      <w:proofErr w:type="spellStart"/>
      <w:r w:rsidRPr="001C5AC1">
        <w:rPr>
          <w:rFonts w:ascii="Arial" w:hAnsi="Arial" w:cs="Arial"/>
          <w:sz w:val="18"/>
          <w:szCs w:val="18"/>
        </w:rPr>
        <w:t>Nohlen</w:t>
      </w:r>
      <w:proofErr w:type="spellEnd"/>
      <w:r w:rsidRPr="001C5AC1">
        <w:rPr>
          <w:rFonts w:ascii="Arial" w:hAnsi="Arial" w:cs="Arial"/>
          <w:sz w:val="18"/>
          <w:szCs w:val="18"/>
        </w:rPr>
        <w:t>, Dieter, “</w:t>
      </w:r>
      <w:proofErr w:type="spellStart"/>
      <w:r w:rsidRPr="001C5AC1">
        <w:rPr>
          <w:rFonts w:ascii="Arial" w:hAnsi="Arial" w:cs="Arial"/>
          <w:sz w:val="18"/>
          <w:szCs w:val="18"/>
        </w:rPr>
        <w:t>Diccionario</w:t>
      </w:r>
      <w:proofErr w:type="spellEnd"/>
      <w:r w:rsidRPr="001C5AC1">
        <w:rPr>
          <w:rFonts w:ascii="Arial" w:hAnsi="Arial" w:cs="Arial"/>
          <w:sz w:val="18"/>
          <w:szCs w:val="18"/>
        </w:rPr>
        <w:t xml:space="preserve"> de </w:t>
      </w:r>
      <w:proofErr w:type="spellStart"/>
      <w:r w:rsidRPr="001C5AC1">
        <w:rPr>
          <w:rFonts w:ascii="Arial" w:hAnsi="Arial" w:cs="Arial"/>
          <w:sz w:val="18"/>
          <w:szCs w:val="18"/>
        </w:rPr>
        <w:t>Ciencias</w:t>
      </w:r>
      <w:proofErr w:type="spellEnd"/>
      <w:r w:rsidRPr="001C5AC1">
        <w:rPr>
          <w:rFonts w:ascii="Arial" w:hAnsi="Arial" w:cs="Arial"/>
          <w:sz w:val="18"/>
          <w:szCs w:val="18"/>
        </w:rPr>
        <w:t xml:space="preserve"> </w:t>
      </w:r>
      <w:proofErr w:type="spellStart"/>
      <w:r w:rsidRPr="001C5AC1">
        <w:rPr>
          <w:rFonts w:ascii="Arial" w:hAnsi="Arial" w:cs="Arial"/>
          <w:sz w:val="18"/>
          <w:szCs w:val="18"/>
        </w:rPr>
        <w:t>Políticas</w:t>
      </w:r>
      <w:proofErr w:type="spellEnd"/>
      <w:r w:rsidRPr="001C5AC1">
        <w:rPr>
          <w:rFonts w:ascii="Arial" w:hAnsi="Arial" w:cs="Arial"/>
          <w:sz w:val="18"/>
          <w:szCs w:val="18"/>
        </w:rPr>
        <w:t xml:space="preserve">. </w:t>
      </w:r>
      <w:proofErr w:type="spellStart"/>
      <w:r w:rsidRPr="001C5AC1">
        <w:rPr>
          <w:rFonts w:ascii="Arial" w:hAnsi="Arial" w:cs="Arial"/>
          <w:sz w:val="18"/>
          <w:szCs w:val="18"/>
        </w:rPr>
        <w:t>Teorías</w:t>
      </w:r>
      <w:proofErr w:type="spellEnd"/>
      <w:r w:rsidRPr="001C5AC1">
        <w:rPr>
          <w:rFonts w:ascii="Arial" w:hAnsi="Arial" w:cs="Arial"/>
          <w:sz w:val="18"/>
          <w:szCs w:val="18"/>
        </w:rPr>
        <w:t xml:space="preserve">, </w:t>
      </w:r>
      <w:proofErr w:type="spellStart"/>
      <w:r w:rsidRPr="001C5AC1">
        <w:rPr>
          <w:rFonts w:ascii="Arial" w:hAnsi="Arial" w:cs="Arial"/>
          <w:sz w:val="18"/>
          <w:szCs w:val="18"/>
        </w:rPr>
        <w:t>Métodos</w:t>
      </w:r>
      <w:proofErr w:type="spellEnd"/>
      <w:r w:rsidRPr="001C5AC1">
        <w:rPr>
          <w:rFonts w:ascii="Arial" w:hAnsi="Arial" w:cs="Arial"/>
          <w:sz w:val="18"/>
          <w:szCs w:val="18"/>
        </w:rPr>
        <w:t xml:space="preserve"> y </w:t>
      </w:r>
      <w:proofErr w:type="spellStart"/>
      <w:r w:rsidRPr="001C5AC1">
        <w:rPr>
          <w:rFonts w:ascii="Arial" w:hAnsi="Arial" w:cs="Arial"/>
          <w:sz w:val="18"/>
          <w:szCs w:val="18"/>
        </w:rPr>
        <w:t>Conceptos</w:t>
      </w:r>
      <w:proofErr w:type="spellEnd"/>
      <w:r w:rsidRPr="001C5AC1">
        <w:rPr>
          <w:rFonts w:ascii="Arial" w:hAnsi="Arial" w:cs="Arial"/>
          <w:sz w:val="18"/>
          <w:szCs w:val="18"/>
        </w:rPr>
        <w:t xml:space="preserve">”, II </w:t>
      </w:r>
      <w:proofErr w:type="spellStart"/>
      <w:r w:rsidRPr="001C5AC1">
        <w:rPr>
          <w:rFonts w:ascii="Arial" w:hAnsi="Arial" w:cs="Arial"/>
          <w:sz w:val="18"/>
          <w:szCs w:val="18"/>
        </w:rPr>
        <w:t>tomos</w:t>
      </w:r>
      <w:proofErr w:type="spellEnd"/>
      <w:r w:rsidRPr="001C5AC1">
        <w:rPr>
          <w:rFonts w:ascii="Arial" w:hAnsi="Arial" w:cs="Arial"/>
          <w:sz w:val="18"/>
          <w:szCs w:val="18"/>
        </w:rPr>
        <w:t xml:space="preserve">, </w:t>
      </w:r>
      <w:proofErr w:type="spellStart"/>
      <w:r w:rsidRPr="001C5AC1">
        <w:rPr>
          <w:rFonts w:ascii="Arial" w:hAnsi="Arial" w:cs="Arial"/>
          <w:sz w:val="18"/>
          <w:szCs w:val="18"/>
        </w:rPr>
        <w:t>México</w:t>
      </w:r>
      <w:proofErr w:type="spellEnd"/>
      <w:r w:rsidRPr="001C5AC1">
        <w:rPr>
          <w:rFonts w:ascii="Arial" w:hAnsi="Arial" w:cs="Arial"/>
          <w:sz w:val="18"/>
          <w:szCs w:val="18"/>
        </w:rPr>
        <w:t>, 2006, p. 2.</w:t>
      </w:r>
    </w:p>
  </w:footnote>
  <w:footnote w:id="137">
    <w:p w:rsidR="00F7102D" w:rsidRPr="001C5AC1" w:rsidRDefault="00F7102D" w:rsidP="008221DC">
      <w:pPr>
        <w:pStyle w:val="Textonotapie"/>
        <w:jc w:val="both"/>
        <w:rPr>
          <w:rFonts w:ascii="Arial" w:hAnsi="Arial" w:cs="Arial"/>
          <w:sz w:val="18"/>
          <w:szCs w:val="18"/>
        </w:rPr>
      </w:pPr>
      <w:r w:rsidRPr="001C5AC1">
        <w:rPr>
          <w:rStyle w:val="Refdenotaalpie"/>
          <w:rFonts w:ascii="Arial" w:hAnsi="Arial" w:cs="Arial"/>
          <w:sz w:val="18"/>
          <w:szCs w:val="18"/>
        </w:rPr>
        <w:footnoteRef/>
      </w:r>
      <w:r w:rsidRPr="001C5AC1">
        <w:rPr>
          <w:rFonts w:ascii="Arial" w:hAnsi="Arial" w:cs="Arial"/>
          <w:sz w:val="18"/>
          <w:szCs w:val="18"/>
        </w:rPr>
        <w:t xml:space="preserve"> </w:t>
      </w:r>
      <w:r w:rsidRPr="001C5AC1">
        <w:rPr>
          <w:rFonts w:ascii="Arial" w:hAnsi="Arial" w:cs="Arial"/>
          <w:sz w:val="18"/>
          <w:szCs w:val="18"/>
          <w:shd w:val="clear" w:color="auto" w:fill="FEFEFE"/>
        </w:rPr>
        <w:t>La clasificación de países andinos, tiene entre sus integrantes a: Chile, Perú, Colombia, Ecuador, Bolivia y Argentina. Esta surge a partir de un criterio físico – geográfico compartido. Su elección se sustenta bajo una serie de procesos sociopolíticos mayormente compartidos: ola de reformas constitucionales, la reestructuración de los sistemas de justicia, procesos de dictadura, alta presencia de población indígena, la integración de la dimensión multicultural dentro de sus dinámicas estatales y el desarrollo de las prácticas periciales antropológicas alrededor de los últimos treinta años.</w:t>
      </w:r>
    </w:p>
  </w:footnote>
  <w:footnote w:id="138">
    <w:p w:rsidR="00F7102D" w:rsidRPr="001C5AC1" w:rsidRDefault="00F7102D" w:rsidP="00913496">
      <w:pPr>
        <w:pStyle w:val="Textoindependiente"/>
        <w:spacing w:after="0" w:line="240" w:lineRule="auto"/>
        <w:jc w:val="both"/>
        <w:rPr>
          <w:rFonts w:ascii="Arial" w:hAnsi="Arial" w:cs="Arial"/>
          <w:sz w:val="18"/>
          <w:szCs w:val="18"/>
        </w:rPr>
      </w:pPr>
      <w:r w:rsidRPr="001C5AC1">
        <w:rPr>
          <w:rStyle w:val="Refdenotaalpie"/>
          <w:rFonts w:ascii="Arial" w:hAnsi="Arial" w:cs="Arial"/>
          <w:sz w:val="18"/>
          <w:szCs w:val="18"/>
        </w:rPr>
        <w:footnoteRef/>
      </w:r>
      <w:r w:rsidRPr="001C5AC1">
        <w:rPr>
          <w:rFonts w:ascii="Arial" w:hAnsi="Arial" w:cs="Arial"/>
          <w:sz w:val="18"/>
          <w:szCs w:val="18"/>
        </w:rPr>
        <w:t xml:space="preserve">  Pierce, Charles, </w:t>
      </w:r>
      <w:proofErr w:type="spellStart"/>
      <w:r w:rsidRPr="001C5AC1">
        <w:rPr>
          <w:rFonts w:ascii="Arial" w:hAnsi="Arial" w:cs="Arial"/>
          <w:sz w:val="18"/>
          <w:szCs w:val="18"/>
        </w:rPr>
        <w:t>citado</w:t>
      </w:r>
      <w:proofErr w:type="spellEnd"/>
      <w:r w:rsidRPr="001C5AC1">
        <w:rPr>
          <w:rFonts w:ascii="Arial" w:hAnsi="Arial" w:cs="Arial"/>
          <w:sz w:val="18"/>
          <w:szCs w:val="18"/>
        </w:rPr>
        <w:t xml:space="preserve"> </w:t>
      </w:r>
      <w:proofErr w:type="spellStart"/>
      <w:r w:rsidRPr="001C5AC1">
        <w:rPr>
          <w:rFonts w:ascii="Arial" w:hAnsi="Arial" w:cs="Arial"/>
          <w:sz w:val="18"/>
          <w:szCs w:val="18"/>
        </w:rPr>
        <w:t>por</w:t>
      </w:r>
      <w:proofErr w:type="spellEnd"/>
      <w:r w:rsidRPr="001C5AC1">
        <w:rPr>
          <w:rFonts w:ascii="Arial" w:hAnsi="Arial" w:cs="Arial"/>
          <w:sz w:val="18"/>
          <w:szCs w:val="18"/>
        </w:rPr>
        <w:t xml:space="preserve"> </w:t>
      </w:r>
      <w:proofErr w:type="spellStart"/>
      <w:r w:rsidRPr="001C5AC1">
        <w:rPr>
          <w:rFonts w:ascii="Arial" w:hAnsi="Arial" w:cs="Arial"/>
          <w:sz w:val="18"/>
          <w:szCs w:val="18"/>
        </w:rPr>
        <w:t>Menna</w:t>
      </w:r>
      <w:proofErr w:type="spellEnd"/>
      <w:r w:rsidRPr="001C5AC1">
        <w:rPr>
          <w:rFonts w:ascii="Arial" w:hAnsi="Arial" w:cs="Arial"/>
          <w:sz w:val="18"/>
          <w:szCs w:val="18"/>
        </w:rPr>
        <w:t>, Sergio, “</w:t>
      </w:r>
      <w:proofErr w:type="spellStart"/>
      <w:r w:rsidRPr="001C5AC1">
        <w:rPr>
          <w:rFonts w:ascii="Arial" w:hAnsi="Arial" w:cs="Arial"/>
          <w:sz w:val="18"/>
          <w:szCs w:val="18"/>
        </w:rPr>
        <w:t>Heurística</w:t>
      </w:r>
      <w:proofErr w:type="spellEnd"/>
      <w:r w:rsidRPr="001C5AC1">
        <w:rPr>
          <w:rFonts w:ascii="Arial" w:hAnsi="Arial" w:cs="Arial"/>
          <w:sz w:val="18"/>
          <w:szCs w:val="18"/>
        </w:rPr>
        <w:t xml:space="preserve"> y </w:t>
      </w:r>
      <w:proofErr w:type="spellStart"/>
      <w:r w:rsidRPr="001C5AC1">
        <w:rPr>
          <w:rFonts w:ascii="Arial" w:hAnsi="Arial" w:cs="Arial"/>
          <w:sz w:val="18"/>
          <w:szCs w:val="18"/>
        </w:rPr>
        <w:t>Metodología</w:t>
      </w:r>
      <w:proofErr w:type="spellEnd"/>
      <w:r w:rsidRPr="001C5AC1">
        <w:rPr>
          <w:rFonts w:ascii="Arial" w:hAnsi="Arial" w:cs="Arial"/>
          <w:sz w:val="18"/>
          <w:szCs w:val="18"/>
        </w:rPr>
        <w:t xml:space="preserve"> de la </w:t>
      </w:r>
      <w:proofErr w:type="spellStart"/>
      <w:r w:rsidRPr="001C5AC1">
        <w:rPr>
          <w:rFonts w:ascii="Arial" w:hAnsi="Arial" w:cs="Arial"/>
          <w:sz w:val="18"/>
          <w:szCs w:val="18"/>
        </w:rPr>
        <w:t>Ciencia</w:t>
      </w:r>
      <w:proofErr w:type="spellEnd"/>
      <w:r w:rsidRPr="001C5AC1">
        <w:rPr>
          <w:rFonts w:ascii="Arial" w:hAnsi="Arial" w:cs="Arial"/>
          <w:sz w:val="18"/>
          <w:szCs w:val="18"/>
        </w:rPr>
        <w:t xml:space="preserve">”. </w:t>
      </w:r>
      <w:proofErr w:type="spellStart"/>
      <w:r w:rsidRPr="001C5AC1">
        <w:rPr>
          <w:rFonts w:ascii="Arial" w:hAnsi="Arial" w:cs="Arial"/>
          <w:sz w:val="18"/>
          <w:szCs w:val="18"/>
        </w:rPr>
        <w:t>Mundo</w:t>
      </w:r>
      <w:proofErr w:type="spellEnd"/>
      <w:r w:rsidRPr="001C5AC1">
        <w:rPr>
          <w:rFonts w:ascii="Arial" w:hAnsi="Arial" w:cs="Arial"/>
          <w:sz w:val="18"/>
          <w:szCs w:val="18"/>
        </w:rPr>
        <w:t xml:space="preserve"> </w:t>
      </w:r>
      <w:proofErr w:type="spellStart"/>
      <w:r w:rsidRPr="001C5AC1">
        <w:rPr>
          <w:rFonts w:ascii="Arial" w:hAnsi="Arial" w:cs="Arial"/>
          <w:sz w:val="18"/>
          <w:szCs w:val="18"/>
        </w:rPr>
        <w:t>Siglo</w:t>
      </w:r>
      <w:proofErr w:type="spellEnd"/>
      <w:r w:rsidRPr="001C5AC1">
        <w:rPr>
          <w:rFonts w:ascii="Arial" w:hAnsi="Arial" w:cs="Arial"/>
          <w:sz w:val="18"/>
          <w:szCs w:val="18"/>
        </w:rPr>
        <w:t xml:space="preserve"> XXI,</w:t>
      </w:r>
      <w:r w:rsidRPr="001C5AC1">
        <w:rPr>
          <w:rFonts w:ascii="Arial" w:hAnsi="Arial" w:cs="Arial"/>
          <w:spacing w:val="-36"/>
          <w:sz w:val="18"/>
          <w:szCs w:val="18"/>
        </w:rPr>
        <w:t xml:space="preserve"> </w:t>
      </w:r>
      <w:proofErr w:type="spellStart"/>
      <w:r w:rsidRPr="001C5AC1">
        <w:rPr>
          <w:rFonts w:ascii="Arial" w:hAnsi="Arial" w:cs="Arial"/>
          <w:sz w:val="18"/>
          <w:szCs w:val="18"/>
        </w:rPr>
        <w:t>revista</w:t>
      </w:r>
      <w:proofErr w:type="spellEnd"/>
      <w:r w:rsidRPr="001C5AC1">
        <w:rPr>
          <w:rFonts w:ascii="Arial" w:hAnsi="Arial" w:cs="Arial"/>
          <w:sz w:val="18"/>
          <w:szCs w:val="18"/>
        </w:rPr>
        <w:t xml:space="preserve"> del CIECAS-IPN,</w:t>
      </w:r>
      <w:r w:rsidRPr="001C5AC1">
        <w:rPr>
          <w:rFonts w:ascii="Arial" w:hAnsi="Arial" w:cs="Arial"/>
          <w:spacing w:val="-6"/>
          <w:sz w:val="18"/>
          <w:szCs w:val="18"/>
        </w:rPr>
        <w:t xml:space="preserve"> </w:t>
      </w:r>
      <w:proofErr w:type="spellStart"/>
      <w:r w:rsidRPr="001C5AC1">
        <w:rPr>
          <w:rFonts w:ascii="Arial" w:hAnsi="Arial" w:cs="Arial"/>
          <w:sz w:val="18"/>
          <w:szCs w:val="18"/>
        </w:rPr>
        <w:t>México</w:t>
      </w:r>
      <w:proofErr w:type="spellEnd"/>
      <w:r w:rsidRPr="001C5AC1">
        <w:rPr>
          <w:rFonts w:ascii="Arial" w:hAnsi="Arial" w:cs="Arial"/>
          <w:sz w:val="18"/>
          <w:szCs w:val="18"/>
        </w:rPr>
        <w:t>, 2013, p.75.</w:t>
      </w:r>
    </w:p>
    <w:p w:rsidR="00F7102D" w:rsidRPr="001C5AC1" w:rsidRDefault="00F7102D" w:rsidP="008221DC">
      <w:pPr>
        <w:pStyle w:val="Textonotapie"/>
        <w:rPr>
          <w:rFonts w:ascii="Arial" w:hAnsi="Arial" w:cs="Arial"/>
          <w:sz w:val="18"/>
          <w:szCs w:val="18"/>
        </w:rPr>
      </w:pPr>
      <w:r w:rsidRPr="001C5AC1">
        <w:rPr>
          <w:rFonts w:ascii="Arial" w:hAnsi="Arial" w:cs="Arial"/>
          <w:sz w:val="18"/>
          <w:szCs w:val="18"/>
        </w:rPr>
        <w:t xml:space="preserve"> </w:t>
      </w:r>
    </w:p>
  </w:footnote>
  <w:footnote w:id="139">
    <w:p w:rsidR="00F7102D" w:rsidRPr="001C5AC1" w:rsidRDefault="00F7102D" w:rsidP="002313B9">
      <w:pPr>
        <w:spacing w:after="0" w:line="240" w:lineRule="auto"/>
        <w:jc w:val="both"/>
        <w:rPr>
          <w:rFonts w:ascii="Arial" w:hAnsi="Arial" w:cs="Arial"/>
          <w:sz w:val="18"/>
          <w:szCs w:val="18"/>
        </w:rPr>
      </w:pPr>
      <w:r w:rsidRPr="001C5AC1">
        <w:rPr>
          <w:rStyle w:val="Refdenotaalpie"/>
          <w:rFonts w:ascii="Arial" w:hAnsi="Arial" w:cs="Arial"/>
          <w:sz w:val="18"/>
          <w:szCs w:val="18"/>
        </w:rPr>
        <w:footnoteRef/>
      </w:r>
      <w:r w:rsidRPr="001C5AC1">
        <w:rPr>
          <w:rFonts w:ascii="Arial" w:hAnsi="Arial" w:cs="Arial"/>
          <w:sz w:val="18"/>
          <w:szCs w:val="18"/>
        </w:rPr>
        <w:t xml:space="preserve"> Los cambios constitucionales en la zona andina, tienen entre sus países a: Argentina (1994), Bolivia (1994, 2004), Colombia (1991), Ecuador (1998, 2008), Perú (1993) y Chile (1998).</w:t>
      </w:r>
    </w:p>
  </w:footnote>
  <w:footnote w:id="140">
    <w:p w:rsidR="00F7102D" w:rsidRPr="001C5AC1" w:rsidRDefault="00F7102D" w:rsidP="002313B9">
      <w:pPr>
        <w:pStyle w:val="Textoindependiente"/>
        <w:spacing w:after="0" w:line="240" w:lineRule="auto"/>
        <w:jc w:val="both"/>
        <w:rPr>
          <w:rFonts w:ascii="Arial" w:hAnsi="Arial" w:cs="Arial"/>
          <w:sz w:val="18"/>
          <w:szCs w:val="18"/>
        </w:rPr>
      </w:pPr>
      <w:r w:rsidRPr="001C5AC1">
        <w:rPr>
          <w:rStyle w:val="Refdenotaalpie"/>
          <w:rFonts w:ascii="Arial" w:hAnsi="Arial" w:cs="Arial"/>
          <w:sz w:val="18"/>
          <w:szCs w:val="18"/>
        </w:rPr>
        <w:footnoteRef/>
      </w:r>
      <w:proofErr w:type="spellStart"/>
      <w:r w:rsidRPr="001C5AC1">
        <w:rPr>
          <w:rFonts w:ascii="Arial" w:hAnsi="Arial" w:cs="Arial"/>
          <w:sz w:val="18"/>
          <w:szCs w:val="18"/>
        </w:rPr>
        <w:t>Pásara</w:t>
      </w:r>
      <w:proofErr w:type="spellEnd"/>
      <w:r w:rsidRPr="001C5AC1">
        <w:rPr>
          <w:rFonts w:ascii="Arial" w:hAnsi="Arial" w:cs="Arial"/>
          <w:sz w:val="18"/>
          <w:szCs w:val="18"/>
        </w:rPr>
        <w:t xml:space="preserve">, </w:t>
      </w:r>
      <w:r w:rsidRPr="001C5AC1">
        <w:rPr>
          <w:rFonts w:ascii="Arial" w:hAnsi="Arial" w:cs="Arial"/>
          <w:spacing w:val="-3"/>
          <w:sz w:val="18"/>
          <w:szCs w:val="18"/>
        </w:rPr>
        <w:t>Luis</w:t>
      </w:r>
      <w:r w:rsidRPr="001C5AC1">
        <w:rPr>
          <w:rFonts w:ascii="Arial" w:hAnsi="Arial" w:cs="Arial"/>
          <w:spacing w:val="-12"/>
          <w:sz w:val="18"/>
          <w:szCs w:val="18"/>
        </w:rPr>
        <w:t>,</w:t>
      </w:r>
      <w:r w:rsidRPr="001C5AC1">
        <w:rPr>
          <w:rFonts w:ascii="Arial" w:hAnsi="Arial" w:cs="Arial"/>
          <w:spacing w:val="-7"/>
          <w:sz w:val="18"/>
          <w:szCs w:val="18"/>
        </w:rPr>
        <w:t xml:space="preserve"> </w:t>
      </w:r>
      <w:r w:rsidRPr="001C5AC1">
        <w:rPr>
          <w:rFonts w:ascii="Arial" w:hAnsi="Arial" w:cs="Arial"/>
          <w:sz w:val="18"/>
          <w:szCs w:val="18"/>
        </w:rPr>
        <w:t>“En</w:t>
      </w:r>
      <w:r w:rsidRPr="001C5AC1">
        <w:rPr>
          <w:rFonts w:ascii="Arial" w:hAnsi="Arial" w:cs="Arial"/>
          <w:spacing w:val="-10"/>
          <w:sz w:val="18"/>
          <w:szCs w:val="18"/>
        </w:rPr>
        <w:t xml:space="preserve"> </w:t>
      </w:r>
      <w:proofErr w:type="spellStart"/>
      <w:r w:rsidRPr="001C5AC1">
        <w:rPr>
          <w:rFonts w:ascii="Arial" w:hAnsi="Arial" w:cs="Arial"/>
          <w:sz w:val="18"/>
          <w:szCs w:val="18"/>
        </w:rPr>
        <w:t>busca</w:t>
      </w:r>
      <w:proofErr w:type="spellEnd"/>
      <w:r w:rsidRPr="001C5AC1">
        <w:rPr>
          <w:rFonts w:ascii="Arial" w:hAnsi="Arial" w:cs="Arial"/>
          <w:spacing w:val="-9"/>
          <w:sz w:val="18"/>
          <w:szCs w:val="18"/>
        </w:rPr>
        <w:t xml:space="preserve"> </w:t>
      </w:r>
      <w:r w:rsidRPr="001C5AC1">
        <w:rPr>
          <w:rFonts w:ascii="Arial" w:hAnsi="Arial" w:cs="Arial"/>
          <w:sz w:val="18"/>
          <w:szCs w:val="18"/>
        </w:rPr>
        <w:t>de</w:t>
      </w:r>
      <w:r w:rsidRPr="001C5AC1">
        <w:rPr>
          <w:rFonts w:ascii="Arial" w:hAnsi="Arial" w:cs="Arial"/>
          <w:spacing w:val="-9"/>
          <w:sz w:val="18"/>
          <w:szCs w:val="18"/>
        </w:rPr>
        <w:t xml:space="preserve"> </w:t>
      </w:r>
      <w:proofErr w:type="spellStart"/>
      <w:r w:rsidRPr="001C5AC1">
        <w:rPr>
          <w:rFonts w:ascii="Arial" w:hAnsi="Arial" w:cs="Arial"/>
          <w:sz w:val="18"/>
          <w:szCs w:val="18"/>
        </w:rPr>
        <w:t>una</w:t>
      </w:r>
      <w:proofErr w:type="spellEnd"/>
      <w:r w:rsidRPr="001C5AC1">
        <w:rPr>
          <w:rFonts w:ascii="Arial" w:hAnsi="Arial" w:cs="Arial"/>
          <w:spacing w:val="-13"/>
          <w:sz w:val="18"/>
          <w:szCs w:val="18"/>
        </w:rPr>
        <w:t xml:space="preserve"> </w:t>
      </w:r>
      <w:proofErr w:type="spellStart"/>
      <w:r w:rsidRPr="001C5AC1">
        <w:rPr>
          <w:rFonts w:ascii="Arial" w:hAnsi="Arial" w:cs="Arial"/>
          <w:sz w:val="18"/>
          <w:szCs w:val="18"/>
        </w:rPr>
        <w:t>Justicia</w:t>
      </w:r>
      <w:proofErr w:type="spellEnd"/>
      <w:r w:rsidRPr="001C5AC1">
        <w:rPr>
          <w:rFonts w:ascii="Arial" w:hAnsi="Arial" w:cs="Arial"/>
          <w:spacing w:val="-9"/>
          <w:sz w:val="18"/>
          <w:szCs w:val="18"/>
        </w:rPr>
        <w:t xml:space="preserve"> </w:t>
      </w:r>
      <w:proofErr w:type="spellStart"/>
      <w:r w:rsidRPr="001C5AC1">
        <w:rPr>
          <w:rFonts w:ascii="Arial" w:hAnsi="Arial" w:cs="Arial"/>
          <w:sz w:val="18"/>
          <w:szCs w:val="18"/>
        </w:rPr>
        <w:t>Distinta</w:t>
      </w:r>
      <w:proofErr w:type="spellEnd"/>
      <w:r w:rsidRPr="001C5AC1">
        <w:rPr>
          <w:rFonts w:ascii="Arial" w:hAnsi="Arial" w:cs="Arial"/>
          <w:sz w:val="18"/>
          <w:szCs w:val="18"/>
        </w:rPr>
        <w:t>.</w:t>
      </w:r>
      <w:r w:rsidRPr="001C5AC1">
        <w:rPr>
          <w:rFonts w:ascii="Arial" w:hAnsi="Arial" w:cs="Arial"/>
          <w:spacing w:val="-10"/>
          <w:sz w:val="18"/>
          <w:szCs w:val="18"/>
        </w:rPr>
        <w:t xml:space="preserve"> </w:t>
      </w:r>
      <w:proofErr w:type="spellStart"/>
      <w:r w:rsidRPr="001C5AC1">
        <w:rPr>
          <w:rFonts w:ascii="Arial" w:hAnsi="Arial" w:cs="Arial"/>
          <w:sz w:val="18"/>
          <w:szCs w:val="18"/>
        </w:rPr>
        <w:t>Experiencias</w:t>
      </w:r>
      <w:proofErr w:type="spellEnd"/>
      <w:r w:rsidRPr="001C5AC1">
        <w:rPr>
          <w:rFonts w:ascii="Arial" w:hAnsi="Arial" w:cs="Arial"/>
          <w:spacing w:val="-12"/>
          <w:sz w:val="18"/>
          <w:szCs w:val="18"/>
        </w:rPr>
        <w:t xml:space="preserve"> </w:t>
      </w:r>
      <w:r w:rsidRPr="001C5AC1">
        <w:rPr>
          <w:rFonts w:ascii="Arial" w:hAnsi="Arial" w:cs="Arial"/>
          <w:sz w:val="18"/>
          <w:szCs w:val="18"/>
        </w:rPr>
        <w:t>de</w:t>
      </w:r>
      <w:r w:rsidRPr="001C5AC1">
        <w:rPr>
          <w:rFonts w:ascii="Arial" w:hAnsi="Arial" w:cs="Arial"/>
          <w:spacing w:val="-9"/>
          <w:sz w:val="18"/>
          <w:szCs w:val="18"/>
        </w:rPr>
        <w:t xml:space="preserve"> </w:t>
      </w:r>
      <w:r w:rsidRPr="001C5AC1">
        <w:rPr>
          <w:rFonts w:ascii="Arial" w:hAnsi="Arial" w:cs="Arial"/>
          <w:sz w:val="18"/>
          <w:szCs w:val="18"/>
        </w:rPr>
        <w:t>reformas</w:t>
      </w:r>
      <w:r w:rsidRPr="001C5AC1">
        <w:rPr>
          <w:rFonts w:ascii="Arial" w:hAnsi="Arial" w:cs="Arial"/>
          <w:spacing w:val="-12"/>
          <w:sz w:val="18"/>
          <w:szCs w:val="18"/>
        </w:rPr>
        <w:t xml:space="preserve"> </w:t>
      </w:r>
      <w:r w:rsidRPr="001C5AC1">
        <w:rPr>
          <w:rFonts w:ascii="Arial" w:hAnsi="Arial" w:cs="Arial"/>
          <w:sz w:val="18"/>
          <w:szCs w:val="18"/>
        </w:rPr>
        <w:t>en</w:t>
      </w:r>
      <w:r w:rsidRPr="001C5AC1">
        <w:rPr>
          <w:rFonts w:ascii="Arial" w:hAnsi="Arial" w:cs="Arial"/>
          <w:spacing w:val="-13"/>
          <w:sz w:val="18"/>
          <w:szCs w:val="18"/>
        </w:rPr>
        <w:t xml:space="preserve"> </w:t>
      </w:r>
      <w:proofErr w:type="spellStart"/>
      <w:r w:rsidRPr="001C5AC1">
        <w:rPr>
          <w:rFonts w:ascii="Arial" w:hAnsi="Arial" w:cs="Arial"/>
          <w:sz w:val="18"/>
          <w:szCs w:val="18"/>
        </w:rPr>
        <w:t>América</w:t>
      </w:r>
      <w:proofErr w:type="spellEnd"/>
      <w:r w:rsidRPr="001C5AC1">
        <w:rPr>
          <w:rFonts w:ascii="Arial" w:hAnsi="Arial" w:cs="Arial"/>
          <w:sz w:val="18"/>
          <w:szCs w:val="18"/>
        </w:rPr>
        <w:t xml:space="preserve"> Latina” en “</w:t>
      </w:r>
      <w:proofErr w:type="spellStart"/>
      <w:r w:rsidRPr="001C5AC1">
        <w:rPr>
          <w:rFonts w:ascii="Arial" w:hAnsi="Arial" w:cs="Arial"/>
          <w:sz w:val="18"/>
          <w:szCs w:val="18"/>
        </w:rPr>
        <w:t>Derechos</w:t>
      </w:r>
      <w:proofErr w:type="spellEnd"/>
      <w:r w:rsidRPr="001C5AC1">
        <w:rPr>
          <w:rFonts w:ascii="Arial" w:hAnsi="Arial" w:cs="Arial"/>
          <w:sz w:val="18"/>
          <w:szCs w:val="18"/>
        </w:rPr>
        <w:t xml:space="preserve"> Ancestrales. </w:t>
      </w:r>
      <w:proofErr w:type="spellStart"/>
      <w:r w:rsidRPr="001C5AC1">
        <w:rPr>
          <w:rFonts w:ascii="Arial" w:hAnsi="Arial" w:cs="Arial"/>
          <w:sz w:val="18"/>
          <w:szCs w:val="18"/>
        </w:rPr>
        <w:t>Justicia</w:t>
      </w:r>
      <w:proofErr w:type="spellEnd"/>
      <w:r w:rsidRPr="001C5AC1">
        <w:rPr>
          <w:rFonts w:ascii="Arial" w:hAnsi="Arial" w:cs="Arial"/>
          <w:sz w:val="18"/>
          <w:szCs w:val="18"/>
        </w:rPr>
        <w:t xml:space="preserve"> en </w:t>
      </w:r>
      <w:proofErr w:type="spellStart"/>
      <w:r w:rsidRPr="001C5AC1">
        <w:rPr>
          <w:rFonts w:ascii="Arial" w:hAnsi="Arial" w:cs="Arial"/>
          <w:sz w:val="18"/>
          <w:szCs w:val="18"/>
        </w:rPr>
        <w:t>Contextos</w:t>
      </w:r>
      <w:proofErr w:type="spellEnd"/>
      <w:r w:rsidRPr="001C5AC1">
        <w:rPr>
          <w:rFonts w:ascii="Arial" w:hAnsi="Arial" w:cs="Arial"/>
          <w:sz w:val="18"/>
          <w:szCs w:val="18"/>
        </w:rPr>
        <w:t xml:space="preserve"> </w:t>
      </w:r>
      <w:proofErr w:type="spellStart"/>
      <w:r w:rsidRPr="001C5AC1">
        <w:rPr>
          <w:rFonts w:ascii="Arial" w:hAnsi="Arial" w:cs="Arial"/>
          <w:sz w:val="18"/>
          <w:szCs w:val="18"/>
        </w:rPr>
        <w:t>Plurinacionales</w:t>
      </w:r>
      <w:proofErr w:type="spellEnd"/>
      <w:r w:rsidRPr="001C5AC1">
        <w:rPr>
          <w:rFonts w:ascii="Arial" w:hAnsi="Arial" w:cs="Arial"/>
          <w:sz w:val="18"/>
          <w:szCs w:val="18"/>
        </w:rPr>
        <w:t xml:space="preserve">”. MJDHC, </w:t>
      </w:r>
      <w:proofErr w:type="spellStart"/>
      <w:r w:rsidRPr="001C5AC1">
        <w:rPr>
          <w:rFonts w:ascii="Arial" w:hAnsi="Arial" w:cs="Arial"/>
          <w:sz w:val="18"/>
          <w:szCs w:val="18"/>
        </w:rPr>
        <w:t>Ecuador</w:t>
      </w:r>
      <w:proofErr w:type="spellEnd"/>
      <w:r w:rsidRPr="001C5AC1">
        <w:rPr>
          <w:rFonts w:ascii="Arial" w:hAnsi="Arial" w:cs="Arial"/>
          <w:sz w:val="18"/>
          <w:szCs w:val="18"/>
        </w:rPr>
        <w:t xml:space="preserve">, 2004, en </w:t>
      </w:r>
      <w:proofErr w:type="spellStart"/>
      <w:r w:rsidRPr="001C5AC1">
        <w:rPr>
          <w:rFonts w:ascii="Arial" w:hAnsi="Arial" w:cs="Arial"/>
          <w:sz w:val="18"/>
          <w:szCs w:val="18"/>
        </w:rPr>
        <w:t>Chivi</w:t>
      </w:r>
      <w:proofErr w:type="spellEnd"/>
      <w:r w:rsidRPr="001C5AC1">
        <w:rPr>
          <w:rFonts w:ascii="Arial" w:hAnsi="Arial" w:cs="Arial"/>
          <w:sz w:val="18"/>
          <w:szCs w:val="18"/>
        </w:rPr>
        <w:t xml:space="preserve">, </w:t>
      </w:r>
      <w:proofErr w:type="spellStart"/>
      <w:r w:rsidRPr="001C5AC1">
        <w:rPr>
          <w:rFonts w:ascii="Arial" w:hAnsi="Arial" w:cs="Arial"/>
          <w:sz w:val="18"/>
          <w:szCs w:val="18"/>
        </w:rPr>
        <w:t>Idon</w:t>
      </w:r>
      <w:proofErr w:type="spellEnd"/>
      <w:r w:rsidRPr="001C5AC1">
        <w:rPr>
          <w:rFonts w:ascii="Arial" w:hAnsi="Arial" w:cs="Arial"/>
          <w:sz w:val="18"/>
          <w:szCs w:val="18"/>
        </w:rPr>
        <w:t xml:space="preserve">, “Los </w:t>
      </w:r>
      <w:proofErr w:type="spellStart"/>
      <w:r w:rsidRPr="001C5AC1">
        <w:rPr>
          <w:rFonts w:ascii="Arial" w:hAnsi="Arial" w:cs="Arial"/>
          <w:sz w:val="18"/>
          <w:szCs w:val="18"/>
        </w:rPr>
        <w:t>Caminos</w:t>
      </w:r>
      <w:proofErr w:type="spellEnd"/>
      <w:r w:rsidRPr="001C5AC1">
        <w:rPr>
          <w:rFonts w:ascii="Arial" w:hAnsi="Arial" w:cs="Arial"/>
          <w:sz w:val="18"/>
          <w:szCs w:val="18"/>
        </w:rPr>
        <w:t xml:space="preserve"> de la </w:t>
      </w:r>
      <w:proofErr w:type="spellStart"/>
      <w:r w:rsidRPr="001C5AC1">
        <w:rPr>
          <w:rFonts w:ascii="Arial" w:hAnsi="Arial" w:cs="Arial"/>
          <w:sz w:val="18"/>
          <w:szCs w:val="18"/>
        </w:rPr>
        <w:t>descolonización</w:t>
      </w:r>
      <w:proofErr w:type="spellEnd"/>
      <w:r w:rsidRPr="001C5AC1">
        <w:rPr>
          <w:rFonts w:ascii="Arial" w:hAnsi="Arial" w:cs="Arial"/>
          <w:sz w:val="18"/>
          <w:szCs w:val="18"/>
        </w:rPr>
        <w:t xml:space="preserve"> </w:t>
      </w:r>
      <w:proofErr w:type="spellStart"/>
      <w:r w:rsidRPr="001C5AC1">
        <w:rPr>
          <w:rFonts w:ascii="Arial" w:hAnsi="Arial" w:cs="Arial"/>
          <w:sz w:val="18"/>
          <w:szCs w:val="18"/>
        </w:rPr>
        <w:t>por</w:t>
      </w:r>
      <w:proofErr w:type="spellEnd"/>
      <w:r w:rsidRPr="001C5AC1">
        <w:rPr>
          <w:rFonts w:ascii="Arial" w:hAnsi="Arial" w:cs="Arial"/>
          <w:sz w:val="18"/>
          <w:szCs w:val="18"/>
        </w:rPr>
        <w:t xml:space="preserve"> </w:t>
      </w:r>
      <w:proofErr w:type="spellStart"/>
      <w:r w:rsidRPr="001C5AC1">
        <w:rPr>
          <w:rFonts w:ascii="Arial" w:hAnsi="Arial" w:cs="Arial"/>
          <w:sz w:val="18"/>
          <w:szCs w:val="18"/>
        </w:rPr>
        <w:t>América</w:t>
      </w:r>
      <w:proofErr w:type="spellEnd"/>
      <w:r w:rsidRPr="001C5AC1">
        <w:rPr>
          <w:rFonts w:ascii="Arial" w:hAnsi="Arial" w:cs="Arial"/>
          <w:sz w:val="18"/>
          <w:szCs w:val="18"/>
        </w:rPr>
        <w:t xml:space="preserve"> </w:t>
      </w:r>
      <w:proofErr w:type="gramStart"/>
      <w:r w:rsidRPr="001C5AC1">
        <w:rPr>
          <w:rFonts w:ascii="Arial" w:hAnsi="Arial" w:cs="Arial"/>
          <w:sz w:val="18"/>
          <w:szCs w:val="18"/>
        </w:rPr>
        <w:t>Latina:</w:t>
      </w:r>
      <w:proofErr w:type="gramEnd"/>
      <w:r w:rsidRPr="001C5AC1">
        <w:rPr>
          <w:rFonts w:ascii="Arial" w:hAnsi="Arial" w:cs="Arial"/>
          <w:sz w:val="18"/>
          <w:szCs w:val="18"/>
        </w:rPr>
        <w:t xml:space="preserve"> </w:t>
      </w:r>
      <w:proofErr w:type="spellStart"/>
      <w:r w:rsidRPr="001C5AC1">
        <w:rPr>
          <w:rFonts w:ascii="Arial" w:hAnsi="Arial" w:cs="Arial"/>
          <w:sz w:val="18"/>
          <w:szCs w:val="18"/>
        </w:rPr>
        <w:t>jurisdicción</w:t>
      </w:r>
      <w:proofErr w:type="spellEnd"/>
      <w:r w:rsidRPr="001C5AC1">
        <w:rPr>
          <w:rFonts w:ascii="Arial" w:hAnsi="Arial" w:cs="Arial"/>
          <w:sz w:val="18"/>
          <w:szCs w:val="18"/>
        </w:rPr>
        <w:t xml:space="preserve"> </w:t>
      </w:r>
      <w:proofErr w:type="spellStart"/>
      <w:r w:rsidRPr="001C5AC1">
        <w:rPr>
          <w:rFonts w:ascii="Arial" w:hAnsi="Arial" w:cs="Arial"/>
          <w:sz w:val="18"/>
          <w:szCs w:val="18"/>
        </w:rPr>
        <w:t>indígena</w:t>
      </w:r>
      <w:proofErr w:type="spellEnd"/>
      <w:r w:rsidRPr="001C5AC1">
        <w:rPr>
          <w:rFonts w:ascii="Arial" w:hAnsi="Arial" w:cs="Arial"/>
          <w:sz w:val="18"/>
          <w:szCs w:val="18"/>
        </w:rPr>
        <w:t xml:space="preserve">   </w:t>
      </w:r>
      <w:proofErr w:type="spellStart"/>
      <w:r w:rsidRPr="001C5AC1">
        <w:rPr>
          <w:rFonts w:ascii="Arial" w:hAnsi="Arial" w:cs="Arial"/>
          <w:sz w:val="18"/>
          <w:szCs w:val="18"/>
        </w:rPr>
        <w:t>originaria</w:t>
      </w:r>
      <w:proofErr w:type="spellEnd"/>
      <w:r w:rsidRPr="001C5AC1">
        <w:rPr>
          <w:rFonts w:ascii="Arial" w:hAnsi="Arial" w:cs="Arial"/>
          <w:sz w:val="18"/>
          <w:szCs w:val="18"/>
        </w:rPr>
        <w:t xml:space="preserve"> </w:t>
      </w:r>
      <w:proofErr w:type="spellStart"/>
      <w:r w:rsidRPr="001C5AC1">
        <w:rPr>
          <w:rFonts w:ascii="Arial" w:hAnsi="Arial" w:cs="Arial"/>
          <w:sz w:val="18"/>
          <w:szCs w:val="18"/>
        </w:rPr>
        <w:t>campesina</w:t>
      </w:r>
      <w:proofErr w:type="spellEnd"/>
      <w:r w:rsidRPr="001C5AC1">
        <w:rPr>
          <w:rFonts w:ascii="Arial" w:hAnsi="Arial" w:cs="Arial"/>
          <w:sz w:val="18"/>
          <w:szCs w:val="18"/>
        </w:rPr>
        <w:t xml:space="preserve"> y el </w:t>
      </w:r>
      <w:proofErr w:type="spellStart"/>
      <w:r w:rsidRPr="001C5AC1">
        <w:rPr>
          <w:rFonts w:ascii="Arial" w:hAnsi="Arial" w:cs="Arial"/>
          <w:sz w:val="18"/>
          <w:szCs w:val="18"/>
        </w:rPr>
        <w:t>igualitarismo</w:t>
      </w:r>
      <w:proofErr w:type="spellEnd"/>
      <w:r w:rsidRPr="001C5AC1">
        <w:rPr>
          <w:rFonts w:ascii="Arial" w:hAnsi="Arial" w:cs="Arial"/>
          <w:sz w:val="18"/>
          <w:szCs w:val="18"/>
        </w:rPr>
        <w:t xml:space="preserve"> </w:t>
      </w:r>
      <w:proofErr w:type="spellStart"/>
      <w:r w:rsidRPr="001C5AC1">
        <w:rPr>
          <w:rFonts w:ascii="Arial" w:hAnsi="Arial" w:cs="Arial"/>
          <w:sz w:val="18"/>
          <w:szCs w:val="18"/>
        </w:rPr>
        <w:t>plurinacional</w:t>
      </w:r>
      <w:proofErr w:type="spellEnd"/>
      <w:r w:rsidRPr="001C5AC1">
        <w:rPr>
          <w:rFonts w:ascii="Arial" w:hAnsi="Arial" w:cs="Arial"/>
          <w:sz w:val="18"/>
          <w:szCs w:val="18"/>
        </w:rPr>
        <w:t xml:space="preserve"> </w:t>
      </w:r>
      <w:proofErr w:type="spellStart"/>
      <w:r w:rsidRPr="001C5AC1">
        <w:rPr>
          <w:rFonts w:ascii="Arial" w:hAnsi="Arial" w:cs="Arial"/>
          <w:sz w:val="18"/>
          <w:szCs w:val="18"/>
        </w:rPr>
        <w:t>comunitario</w:t>
      </w:r>
      <w:proofErr w:type="spellEnd"/>
      <w:r w:rsidRPr="001C5AC1">
        <w:rPr>
          <w:rFonts w:ascii="Arial" w:hAnsi="Arial" w:cs="Arial"/>
          <w:sz w:val="18"/>
          <w:szCs w:val="18"/>
        </w:rPr>
        <w:t>” en “</w:t>
      </w:r>
      <w:proofErr w:type="spellStart"/>
      <w:r w:rsidRPr="001C5AC1">
        <w:rPr>
          <w:rFonts w:ascii="Arial" w:hAnsi="Arial" w:cs="Arial"/>
          <w:sz w:val="18"/>
          <w:szCs w:val="18"/>
        </w:rPr>
        <w:t>Derechos</w:t>
      </w:r>
      <w:proofErr w:type="spellEnd"/>
      <w:r w:rsidRPr="001C5AC1">
        <w:rPr>
          <w:rFonts w:ascii="Arial" w:hAnsi="Arial" w:cs="Arial"/>
          <w:sz w:val="18"/>
          <w:szCs w:val="18"/>
        </w:rPr>
        <w:t xml:space="preserve"> Ancestrales. </w:t>
      </w:r>
      <w:proofErr w:type="spellStart"/>
      <w:r w:rsidRPr="001C5AC1">
        <w:rPr>
          <w:rFonts w:ascii="Arial" w:hAnsi="Arial" w:cs="Arial"/>
          <w:sz w:val="18"/>
          <w:szCs w:val="18"/>
        </w:rPr>
        <w:t>Justicia</w:t>
      </w:r>
      <w:proofErr w:type="spellEnd"/>
      <w:r w:rsidRPr="001C5AC1">
        <w:rPr>
          <w:rFonts w:ascii="Arial" w:hAnsi="Arial" w:cs="Arial"/>
          <w:sz w:val="18"/>
          <w:szCs w:val="18"/>
        </w:rPr>
        <w:t xml:space="preserve"> en </w:t>
      </w:r>
      <w:proofErr w:type="spellStart"/>
      <w:r w:rsidRPr="001C5AC1">
        <w:rPr>
          <w:rFonts w:ascii="Arial" w:hAnsi="Arial" w:cs="Arial"/>
          <w:sz w:val="18"/>
          <w:szCs w:val="18"/>
        </w:rPr>
        <w:t>Contextos</w:t>
      </w:r>
      <w:proofErr w:type="spellEnd"/>
      <w:r w:rsidRPr="001C5AC1">
        <w:rPr>
          <w:rFonts w:ascii="Arial" w:hAnsi="Arial" w:cs="Arial"/>
          <w:sz w:val="18"/>
          <w:szCs w:val="18"/>
        </w:rPr>
        <w:t xml:space="preserve"> </w:t>
      </w:r>
      <w:proofErr w:type="spellStart"/>
      <w:r w:rsidRPr="001C5AC1">
        <w:rPr>
          <w:rFonts w:ascii="Arial" w:hAnsi="Arial" w:cs="Arial"/>
          <w:sz w:val="18"/>
          <w:szCs w:val="18"/>
        </w:rPr>
        <w:t>Plurinacionales</w:t>
      </w:r>
      <w:proofErr w:type="spellEnd"/>
      <w:r w:rsidRPr="001C5AC1">
        <w:rPr>
          <w:rFonts w:ascii="Arial" w:hAnsi="Arial" w:cs="Arial"/>
          <w:sz w:val="18"/>
          <w:szCs w:val="18"/>
        </w:rPr>
        <w:t xml:space="preserve">”. MJDHC, </w:t>
      </w:r>
      <w:proofErr w:type="spellStart"/>
      <w:r w:rsidRPr="001C5AC1">
        <w:rPr>
          <w:rFonts w:ascii="Arial" w:hAnsi="Arial" w:cs="Arial"/>
          <w:sz w:val="18"/>
          <w:szCs w:val="18"/>
        </w:rPr>
        <w:t>Ecuador</w:t>
      </w:r>
      <w:proofErr w:type="spellEnd"/>
      <w:r w:rsidRPr="001C5AC1">
        <w:rPr>
          <w:rFonts w:ascii="Arial" w:hAnsi="Arial" w:cs="Arial"/>
          <w:sz w:val="18"/>
          <w:szCs w:val="18"/>
        </w:rPr>
        <w:t>, 2009, p. 306.</w:t>
      </w:r>
    </w:p>
  </w:footnote>
  <w:footnote w:id="141">
    <w:p w:rsidR="00F7102D" w:rsidRPr="001C5AC1" w:rsidRDefault="00F7102D" w:rsidP="002313B9">
      <w:pPr>
        <w:pStyle w:val="Textoindependiente"/>
        <w:spacing w:after="0" w:line="240" w:lineRule="auto"/>
        <w:jc w:val="both"/>
        <w:rPr>
          <w:rFonts w:ascii="Arial" w:hAnsi="Arial" w:cs="Arial"/>
          <w:sz w:val="18"/>
          <w:szCs w:val="18"/>
        </w:rPr>
      </w:pPr>
      <w:r w:rsidRPr="001C5AC1">
        <w:rPr>
          <w:rStyle w:val="Refdenotaalpie"/>
          <w:rFonts w:ascii="Arial" w:hAnsi="Arial" w:cs="Arial"/>
          <w:sz w:val="18"/>
          <w:szCs w:val="18"/>
        </w:rPr>
        <w:footnoteRef/>
      </w:r>
      <w:r w:rsidRPr="001C5AC1">
        <w:rPr>
          <w:rFonts w:ascii="Arial" w:hAnsi="Arial" w:cs="Arial"/>
          <w:sz w:val="18"/>
          <w:szCs w:val="18"/>
        </w:rPr>
        <w:t xml:space="preserve"> </w:t>
      </w:r>
      <w:proofErr w:type="spellStart"/>
      <w:r w:rsidRPr="001C5AC1">
        <w:rPr>
          <w:rFonts w:ascii="Arial" w:hAnsi="Arial" w:cs="Arial"/>
          <w:sz w:val="18"/>
          <w:szCs w:val="18"/>
        </w:rPr>
        <w:t>Yrigoyen</w:t>
      </w:r>
      <w:proofErr w:type="spellEnd"/>
      <w:r w:rsidRPr="001C5AC1">
        <w:rPr>
          <w:rFonts w:ascii="Arial" w:hAnsi="Arial" w:cs="Arial"/>
          <w:sz w:val="18"/>
          <w:szCs w:val="18"/>
        </w:rPr>
        <w:t>, Raquel, “</w:t>
      </w:r>
      <w:proofErr w:type="spellStart"/>
      <w:r w:rsidRPr="001C5AC1">
        <w:rPr>
          <w:rFonts w:ascii="Arial" w:hAnsi="Arial" w:cs="Arial"/>
          <w:sz w:val="18"/>
          <w:szCs w:val="18"/>
        </w:rPr>
        <w:t>Pluralismo</w:t>
      </w:r>
      <w:proofErr w:type="spellEnd"/>
      <w:r w:rsidRPr="001C5AC1">
        <w:rPr>
          <w:rFonts w:ascii="Arial" w:hAnsi="Arial" w:cs="Arial"/>
          <w:sz w:val="18"/>
          <w:szCs w:val="18"/>
        </w:rPr>
        <w:t xml:space="preserve"> </w:t>
      </w:r>
      <w:proofErr w:type="spellStart"/>
      <w:r w:rsidRPr="001C5AC1">
        <w:rPr>
          <w:rFonts w:ascii="Arial" w:hAnsi="Arial" w:cs="Arial"/>
          <w:sz w:val="18"/>
          <w:szCs w:val="18"/>
        </w:rPr>
        <w:t>jurídico</w:t>
      </w:r>
      <w:proofErr w:type="spellEnd"/>
      <w:r w:rsidRPr="001C5AC1">
        <w:rPr>
          <w:rFonts w:ascii="Arial" w:hAnsi="Arial" w:cs="Arial"/>
          <w:sz w:val="18"/>
          <w:szCs w:val="18"/>
        </w:rPr>
        <w:t xml:space="preserve">, </w:t>
      </w:r>
      <w:proofErr w:type="spellStart"/>
      <w:r w:rsidRPr="001C5AC1">
        <w:rPr>
          <w:rFonts w:ascii="Arial" w:hAnsi="Arial" w:cs="Arial"/>
          <w:sz w:val="18"/>
          <w:szCs w:val="18"/>
        </w:rPr>
        <w:t>derecho</w:t>
      </w:r>
      <w:proofErr w:type="spellEnd"/>
      <w:r w:rsidRPr="001C5AC1">
        <w:rPr>
          <w:rFonts w:ascii="Arial" w:hAnsi="Arial" w:cs="Arial"/>
          <w:sz w:val="18"/>
          <w:szCs w:val="18"/>
        </w:rPr>
        <w:t xml:space="preserve"> </w:t>
      </w:r>
      <w:proofErr w:type="spellStart"/>
      <w:r w:rsidRPr="001C5AC1">
        <w:rPr>
          <w:rFonts w:ascii="Arial" w:hAnsi="Arial" w:cs="Arial"/>
          <w:sz w:val="18"/>
          <w:szCs w:val="18"/>
        </w:rPr>
        <w:t>indígena</w:t>
      </w:r>
      <w:proofErr w:type="spellEnd"/>
      <w:r w:rsidRPr="001C5AC1">
        <w:rPr>
          <w:rFonts w:ascii="Arial" w:hAnsi="Arial" w:cs="Arial"/>
          <w:sz w:val="18"/>
          <w:szCs w:val="18"/>
        </w:rPr>
        <w:t xml:space="preserve"> y </w:t>
      </w:r>
      <w:proofErr w:type="spellStart"/>
      <w:r w:rsidRPr="001C5AC1">
        <w:rPr>
          <w:rFonts w:ascii="Arial" w:hAnsi="Arial" w:cs="Arial"/>
          <w:sz w:val="18"/>
          <w:szCs w:val="18"/>
        </w:rPr>
        <w:t>jurisdicción</w:t>
      </w:r>
      <w:proofErr w:type="spellEnd"/>
      <w:r w:rsidRPr="001C5AC1">
        <w:rPr>
          <w:rFonts w:ascii="Arial" w:hAnsi="Arial" w:cs="Arial"/>
          <w:sz w:val="18"/>
          <w:szCs w:val="18"/>
        </w:rPr>
        <w:t xml:space="preserve"> </w:t>
      </w:r>
      <w:proofErr w:type="spellStart"/>
      <w:r w:rsidRPr="001C5AC1">
        <w:rPr>
          <w:rFonts w:ascii="Arial" w:hAnsi="Arial" w:cs="Arial"/>
          <w:sz w:val="18"/>
          <w:szCs w:val="18"/>
        </w:rPr>
        <w:t>especial</w:t>
      </w:r>
      <w:proofErr w:type="spellEnd"/>
      <w:r w:rsidRPr="001C5AC1">
        <w:rPr>
          <w:rFonts w:ascii="Arial" w:hAnsi="Arial" w:cs="Arial"/>
          <w:sz w:val="18"/>
          <w:szCs w:val="18"/>
        </w:rPr>
        <w:t xml:space="preserve"> en los </w:t>
      </w:r>
      <w:proofErr w:type="spellStart"/>
      <w:r w:rsidRPr="001C5AC1">
        <w:rPr>
          <w:rFonts w:ascii="Arial" w:hAnsi="Arial" w:cs="Arial"/>
          <w:sz w:val="18"/>
          <w:szCs w:val="18"/>
        </w:rPr>
        <w:t>países</w:t>
      </w:r>
      <w:proofErr w:type="spellEnd"/>
      <w:r w:rsidRPr="001C5AC1">
        <w:rPr>
          <w:rFonts w:ascii="Arial" w:hAnsi="Arial" w:cs="Arial"/>
          <w:sz w:val="18"/>
          <w:szCs w:val="18"/>
        </w:rPr>
        <w:t xml:space="preserve"> </w:t>
      </w:r>
      <w:proofErr w:type="spellStart"/>
      <w:r w:rsidRPr="001C5AC1">
        <w:rPr>
          <w:rFonts w:ascii="Arial" w:hAnsi="Arial" w:cs="Arial"/>
          <w:sz w:val="18"/>
          <w:szCs w:val="18"/>
        </w:rPr>
        <w:t>andinos</w:t>
      </w:r>
      <w:proofErr w:type="spellEnd"/>
      <w:r w:rsidRPr="001C5AC1">
        <w:rPr>
          <w:rFonts w:ascii="Arial" w:hAnsi="Arial" w:cs="Arial"/>
          <w:sz w:val="18"/>
          <w:szCs w:val="18"/>
        </w:rPr>
        <w:t xml:space="preserve">”, El </w:t>
      </w:r>
      <w:proofErr w:type="spellStart"/>
      <w:r w:rsidRPr="001C5AC1">
        <w:rPr>
          <w:rFonts w:ascii="Arial" w:hAnsi="Arial" w:cs="Arial"/>
          <w:sz w:val="18"/>
          <w:szCs w:val="18"/>
        </w:rPr>
        <w:t>otro</w:t>
      </w:r>
      <w:proofErr w:type="spellEnd"/>
      <w:r w:rsidRPr="001C5AC1">
        <w:rPr>
          <w:rFonts w:ascii="Arial" w:hAnsi="Arial" w:cs="Arial"/>
          <w:sz w:val="18"/>
          <w:szCs w:val="18"/>
        </w:rPr>
        <w:t xml:space="preserve"> </w:t>
      </w:r>
      <w:proofErr w:type="spellStart"/>
      <w:r w:rsidRPr="001C5AC1">
        <w:rPr>
          <w:rFonts w:ascii="Arial" w:hAnsi="Arial" w:cs="Arial"/>
          <w:sz w:val="18"/>
          <w:szCs w:val="18"/>
        </w:rPr>
        <w:t>derecho</w:t>
      </w:r>
      <w:proofErr w:type="spellEnd"/>
      <w:r w:rsidRPr="001C5AC1">
        <w:rPr>
          <w:rFonts w:ascii="Arial" w:hAnsi="Arial" w:cs="Arial"/>
          <w:sz w:val="18"/>
          <w:szCs w:val="18"/>
        </w:rPr>
        <w:t xml:space="preserve">, </w:t>
      </w:r>
      <w:proofErr w:type="spellStart"/>
      <w:r w:rsidRPr="001C5AC1">
        <w:rPr>
          <w:rFonts w:ascii="Arial" w:hAnsi="Arial" w:cs="Arial"/>
          <w:sz w:val="18"/>
          <w:szCs w:val="18"/>
        </w:rPr>
        <w:t>Colombia</w:t>
      </w:r>
      <w:proofErr w:type="spellEnd"/>
      <w:r w:rsidRPr="001C5AC1">
        <w:rPr>
          <w:rFonts w:ascii="Arial" w:hAnsi="Arial" w:cs="Arial"/>
          <w:sz w:val="18"/>
          <w:szCs w:val="18"/>
        </w:rPr>
        <w:t xml:space="preserve">, 2004, p. 188-190. </w:t>
      </w:r>
    </w:p>
  </w:footnote>
  <w:footnote w:id="142">
    <w:p w:rsidR="00F7102D" w:rsidRPr="001C5AC1" w:rsidRDefault="00F7102D" w:rsidP="002313B9">
      <w:pPr>
        <w:pStyle w:val="Textoindependiente"/>
        <w:spacing w:after="0" w:line="240" w:lineRule="auto"/>
        <w:jc w:val="both"/>
        <w:rPr>
          <w:rFonts w:ascii="Arial" w:hAnsi="Arial" w:cs="Arial"/>
          <w:sz w:val="18"/>
          <w:szCs w:val="18"/>
        </w:rPr>
      </w:pPr>
      <w:r w:rsidRPr="001C5AC1">
        <w:rPr>
          <w:rStyle w:val="Refdenotaalpie"/>
          <w:rFonts w:ascii="Arial" w:hAnsi="Arial" w:cs="Arial"/>
          <w:sz w:val="18"/>
          <w:szCs w:val="18"/>
        </w:rPr>
        <w:footnoteRef/>
      </w:r>
      <w:proofErr w:type="spellStart"/>
      <w:r w:rsidRPr="001C5AC1">
        <w:rPr>
          <w:rFonts w:ascii="Arial" w:hAnsi="Arial" w:cs="Arial"/>
          <w:sz w:val="18"/>
          <w:szCs w:val="18"/>
        </w:rPr>
        <w:t>Albó</w:t>
      </w:r>
      <w:proofErr w:type="spellEnd"/>
      <w:r w:rsidRPr="001C5AC1">
        <w:rPr>
          <w:rFonts w:ascii="Arial" w:hAnsi="Arial" w:cs="Arial"/>
          <w:sz w:val="18"/>
          <w:szCs w:val="18"/>
        </w:rPr>
        <w:t>, Xavier, “</w:t>
      </w:r>
      <w:proofErr w:type="spellStart"/>
      <w:r w:rsidRPr="001C5AC1">
        <w:rPr>
          <w:rFonts w:ascii="Arial" w:hAnsi="Arial" w:cs="Arial"/>
          <w:sz w:val="18"/>
          <w:szCs w:val="18"/>
        </w:rPr>
        <w:t>Justicia</w:t>
      </w:r>
      <w:proofErr w:type="spellEnd"/>
      <w:r w:rsidRPr="001C5AC1">
        <w:rPr>
          <w:rFonts w:ascii="Arial" w:hAnsi="Arial" w:cs="Arial"/>
          <w:sz w:val="18"/>
          <w:szCs w:val="18"/>
        </w:rPr>
        <w:t xml:space="preserve"> </w:t>
      </w:r>
      <w:proofErr w:type="spellStart"/>
      <w:r w:rsidRPr="001C5AC1">
        <w:rPr>
          <w:rFonts w:ascii="Arial" w:hAnsi="Arial" w:cs="Arial"/>
          <w:sz w:val="18"/>
          <w:szCs w:val="18"/>
        </w:rPr>
        <w:t>indígena</w:t>
      </w:r>
      <w:proofErr w:type="spellEnd"/>
      <w:r w:rsidRPr="001C5AC1">
        <w:rPr>
          <w:rFonts w:ascii="Arial" w:hAnsi="Arial" w:cs="Arial"/>
          <w:sz w:val="18"/>
          <w:szCs w:val="18"/>
        </w:rPr>
        <w:t xml:space="preserve"> en la Bolivia </w:t>
      </w:r>
      <w:proofErr w:type="spellStart"/>
      <w:r w:rsidRPr="001C5AC1">
        <w:rPr>
          <w:rFonts w:ascii="Arial" w:hAnsi="Arial" w:cs="Arial"/>
          <w:sz w:val="18"/>
          <w:szCs w:val="18"/>
        </w:rPr>
        <w:t>plurinacional</w:t>
      </w:r>
      <w:proofErr w:type="spellEnd"/>
      <w:r w:rsidRPr="001C5AC1">
        <w:rPr>
          <w:rFonts w:ascii="Arial" w:hAnsi="Arial" w:cs="Arial"/>
          <w:sz w:val="18"/>
          <w:szCs w:val="18"/>
        </w:rPr>
        <w:t>” en “</w:t>
      </w:r>
      <w:proofErr w:type="spellStart"/>
      <w:r w:rsidRPr="001C5AC1">
        <w:rPr>
          <w:rFonts w:ascii="Arial" w:hAnsi="Arial" w:cs="Arial"/>
          <w:sz w:val="18"/>
          <w:szCs w:val="18"/>
        </w:rPr>
        <w:t>Justicia</w:t>
      </w:r>
      <w:proofErr w:type="spellEnd"/>
      <w:r w:rsidRPr="001C5AC1">
        <w:rPr>
          <w:rFonts w:ascii="Arial" w:hAnsi="Arial" w:cs="Arial"/>
          <w:sz w:val="18"/>
          <w:szCs w:val="18"/>
        </w:rPr>
        <w:t xml:space="preserve"> </w:t>
      </w:r>
      <w:proofErr w:type="spellStart"/>
      <w:r w:rsidRPr="001C5AC1">
        <w:rPr>
          <w:rFonts w:ascii="Arial" w:hAnsi="Arial" w:cs="Arial"/>
          <w:sz w:val="18"/>
          <w:szCs w:val="18"/>
        </w:rPr>
        <w:t>indígena</w:t>
      </w:r>
      <w:proofErr w:type="spellEnd"/>
      <w:r w:rsidRPr="001C5AC1">
        <w:rPr>
          <w:rFonts w:ascii="Arial" w:hAnsi="Arial" w:cs="Arial"/>
          <w:sz w:val="18"/>
          <w:szCs w:val="18"/>
        </w:rPr>
        <w:t xml:space="preserve">, </w:t>
      </w:r>
      <w:proofErr w:type="spellStart"/>
      <w:r w:rsidRPr="001C5AC1">
        <w:rPr>
          <w:rFonts w:ascii="Arial" w:hAnsi="Arial" w:cs="Arial"/>
          <w:sz w:val="18"/>
          <w:szCs w:val="18"/>
        </w:rPr>
        <w:t>plurinacionalidad</w:t>
      </w:r>
      <w:proofErr w:type="spellEnd"/>
      <w:r w:rsidRPr="001C5AC1">
        <w:rPr>
          <w:rFonts w:ascii="Arial" w:hAnsi="Arial" w:cs="Arial"/>
          <w:spacing w:val="-15"/>
          <w:sz w:val="18"/>
          <w:szCs w:val="18"/>
        </w:rPr>
        <w:t xml:space="preserve"> </w:t>
      </w:r>
      <w:r w:rsidRPr="001C5AC1">
        <w:rPr>
          <w:rFonts w:ascii="Arial" w:hAnsi="Arial" w:cs="Arial"/>
          <w:sz w:val="18"/>
          <w:szCs w:val="18"/>
        </w:rPr>
        <w:t>e</w:t>
      </w:r>
      <w:r w:rsidRPr="001C5AC1">
        <w:rPr>
          <w:rFonts w:ascii="Arial" w:hAnsi="Arial" w:cs="Arial"/>
          <w:spacing w:val="-11"/>
          <w:sz w:val="18"/>
          <w:szCs w:val="18"/>
        </w:rPr>
        <w:t xml:space="preserve"> </w:t>
      </w:r>
      <w:proofErr w:type="spellStart"/>
      <w:r w:rsidRPr="001C5AC1">
        <w:rPr>
          <w:rFonts w:ascii="Arial" w:hAnsi="Arial" w:cs="Arial"/>
          <w:sz w:val="18"/>
          <w:szCs w:val="18"/>
        </w:rPr>
        <w:t>interculturalidad</w:t>
      </w:r>
      <w:proofErr w:type="spellEnd"/>
      <w:r w:rsidRPr="001C5AC1">
        <w:rPr>
          <w:rFonts w:ascii="Arial" w:hAnsi="Arial" w:cs="Arial"/>
          <w:spacing w:val="-15"/>
          <w:sz w:val="18"/>
          <w:szCs w:val="18"/>
        </w:rPr>
        <w:t xml:space="preserve"> </w:t>
      </w:r>
      <w:r w:rsidRPr="001C5AC1">
        <w:rPr>
          <w:rFonts w:ascii="Arial" w:hAnsi="Arial" w:cs="Arial"/>
          <w:sz w:val="18"/>
          <w:szCs w:val="18"/>
        </w:rPr>
        <w:t>en</w:t>
      </w:r>
      <w:r w:rsidRPr="001C5AC1">
        <w:rPr>
          <w:rFonts w:ascii="Arial" w:hAnsi="Arial" w:cs="Arial"/>
          <w:spacing w:val="-11"/>
          <w:sz w:val="18"/>
          <w:szCs w:val="18"/>
        </w:rPr>
        <w:t xml:space="preserve"> </w:t>
      </w:r>
      <w:r w:rsidRPr="001C5AC1">
        <w:rPr>
          <w:rFonts w:ascii="Arial" w:hAnsi="Arial" w:cs="Arial"/>
          <w:sz w:val="18"/>
          <w:szCs w:val="18"/>
        </w:rPr>
        <w:t>Bolivia”</w:t>
      </w:r>
      <w:r w:rsidRPr="001C5AC1">
        <w:rPr>
          <w:rFonts w:ascii="Arial" w:hAnsi="Arial" w:cs="Arial"/>
          <w:spacing w:val="-11"/>
          <w:sz w:val="18"/>
          <w:szCs w:val="18"/>
        </w:rPr>
        <w:t xml:space="preserve"> </w:t>
      </w:r>
      <w:r w:rsidRPr="001C5AC1">
        <w:rPr>
          <w:rFonts w:ascii="Arial" w:hAnsi="Arial" w:cs="Arial"/>
          <w:sz w:val="18"/>
          <w:szCs w:val="18"/>
        </w:rPr>
        <w:t>Ed.</w:t>
      </w:r>
      <w:r w:rsidRPr="001C5AC1">
        <w:rPr>
          <w:rFonts w:ascii="Arial" w:hAnsi="Arial" w:cs="Arial"/>
          <w:spacing w:val="-11"/>
          <w:sz w:val="18"/>
          <w:szCs w:val="18"/>
        </w:rPr>
        <w:t xml:space="preserve"> </w:t>
      </w:r>
      <w:r w:rsidRPr="001C5AC1">
        <w:rPr>
          <w:rFonts w:ascii="Arial" w:hAnsi="Arial" w:cs="Arial"/>
          <w:sz w:val="18"/>
          <w:szCs w:val="18"/>
        </w:rPr>
        <w:t>Rosa</w:t>
      </w:r>
      <w:r w:rsidRPr="001C5AC1">
        <w:rPr>
          <w:rFonts w:ascii="Arial" w:hAnsi="Arial" w:cs="Arial"/>
          <w:spacing w:val="-11"/>
          <w:sz w:val="18"/>
          <w:szCs w:val="18"/>
        </w:rPr>
        <w:t xml:space="preserve"> </w:t>
      </w:r>
      <w:r w:rsidRPr="001C5AC1">
        <w:rPr>
          <w:rFonts w:ascii="Arial" w:hAnsi="Arial" w:cs="Arial"/>
          <w:sz w:val="18"/>
          <w:szCs w:val="18"/>
        </w:rPr>
        <w:t>Luxemburg/</w:t>
      </w:r>
      <w:r w:rsidRPr="001C5AC1">
        <w:rPr>
          <w:rFonts w:ascii="Arial" w:hAnsi="Arial" w:cs="Arial"/>
          <w:spacing w:val="-11"/>
          <w:sz w:val="18"/>
          <w:szCs w:val="18"/>
        </w:rPr>
        <w:t xml:space="preserve"> </w:t>
      </w:r>
      <w:proofErr w:type="spellStart"/>
      <w:r w:rsidRPr="001C5AC1">
        <w:rPr>
          <w:rFonts w:ascii="Arial" w:hAnsi="Arial" w:cs="Arial"/>
          <w:sz w:val="18"/>
          <w:szCs w:val="18"/>
        </w:rPr>
        <w:t>Abya</w:t>
      </w:r>
      <w:proofErr w:type="spellEnd"/>
      <w:r w:rsidRPr="001C5AC1">
        <w:rPr>
          <w:rFonts w:ascii="Arial" w:hAnsi="Arial" w:cs="Arial"/>
          <w:sz w:val="18"/>
          <w:szCs w:val="18"/>
        </w:rPr>
        <w:t>-Yala,</w:t>
      </w:r>
      <w:r w:rsidRPr="001C5AC1">
        <w:rPr>
          <w:rFonts w:ascii="Arial" w:hAnsi="Arial" w:cs="Arial"/>
          <w:spacing w:val="-11"/>
          <w:sz w:val="18"/>
          <w:szCs w:val="18"/>
        </w:rPr>
        <w:t xml:space="preserve"> </w:t>
      </w:r>
      <w:proofErr w:type="spellStart"/>
      <w:r w:rsidRPr="001C5AC1">
        <w:rPr>
          <w:rFonts w:ascii="Arial" w:hAnsi="Arial" w:cs="Arial"/>
          <w:sz w:val="18"/>
          <w:szCs w:val="18"/>
        </w:rPr>
        <w:t>Ecuador</w:t>
      </w:r>
      <w:proofErr w:type="spellEnd"/>
      <w:r w:rsidRPr="001C5AC1">
        <w:rPr>
          <w:rFonts w:ascii="Arial" w:hAnsi="Arial" w:cs="Arial"/>
          <w:sz w:val="18"/>
          <w:szCs w:val="18"/>
        </w:rPr>
        <w:t xml:space="preserve">, 2012, p. 225-230. </w:t>
      </w:r>
    </w:p>
  </w:footnote>
  <w:footnote w:id="143">
    <w:p w:rsidR="00F7102D" w:rsidRPr="001C5AC1" w:rsidRDefault="00F7102D" w:rsidP="002313B9">
      <w:pPr>
        <w:pStyle w:val="Textonotapie"/>
        <w:jc w:val="both"/>
        <w:rPr>
          <w:rFonts w:ascii="Arial" w:hAnsi="Arial" w:cs="Arial"/>
          <w:sz w:val="18"/>
          <w:szCs w:val="18"/>
        </w:rPr>
      </w:pPr>
      <w:r w:rsidRPr="001C5AC1">
        <w:rPr>
          <w:rStyle w:val="Refdenotaalpie"/>
          <w:rFonts w:ascii="Arial" w:hAnsi="Arial" w:cs="Arial"/>
          <w:sz w:val="18"/>
          <w:szCs w:val="18"/>
        </w:rPr>
        <w:footnoteRef/>
      </w:r>
      <w:r w:rsidRPr="001C5AC1">
        <w:rPr>
          <w:rFonts w:ascii="Arial" w:hAnsi="Arial" w:cs="Arial"/>
          <w:sz w:val="18"/>
          <w:szCs w:val="18"/>
        </w:rPr>
        <w:t xml:space="preserve"> El convenio 169 corresponde a un tratado internacional adoptado en Ginebra el 27 de </w:t>
      </w:r>
      <w:r w:rsidRPr="001C5AC1">
        <w:rPr>
          <w:rFonts w:ascii="Arial" w:hAnsi="Arial" w:cs="Arial"/>
          <w:spacing w:val="-4"/>
          <w:sz w:val="18"/>
          <w:szCs w:val="18"/>
        </w:rPr>
        <w:t xml:space="preserve">junio </w:t>
      </w:r>
      <w:r w:rsidRPr="001C5AC1">
        <w:rPr>
          <w:rFonts w:ascii="Arial" w:hAnsi="Arial" w:cs="Arial"/>
          <w:sz w:val="18"/>
          <w:szCs w:val="18"/>
        </w:rPr>
        <w:t xml:space="preserve">de 1989. </w:t>
      </w:r>
      <w:r w:rsidRPr="001C5AC1">
        <w:rPr>
          <w:rFonts w:ascii="Arial" w:hAnsi="Arial" w:cs="Arial"/>
          <w:spacing w:val="-3"/>
          <w:sz w:val="18"/>
          <w:szCs w:val="18"/>
        </w:rPr>
        <w:t xml:space="preserve">Dicho </w:t>
      </w:r>
      <w:r w:rsidRPr="001C5AC1">
        <w:rPr>
          <w:rFonts w:ascii="Arial" w:hAnsi="Arial" w:cs="Arial"/>
          <w:sz w:val="18"/>
          <w:szCs w:val="18"/>
        </w:rPr>
        <w:t>convenio</w:t>
      </w:r>
      <w:r w:rsidRPr="001C5AC1">
        <w:rPr>
          <w:rFonts w:ascii="Arial" w:hAnsi="Arial" w:cs="Arial"/>
          <w:spacing w:val="-10"/>
          <w:sz w:val="18"/>
          <w:szCs w:val="18"/>
        </w:rPr>
        <w:t xml:space="preserve"> </w:t>
      </w:r>
      <w:r w:rsidRPr="001C5AC1">
        <w:rPr>
          <w:rFonts w:ascii="Arial" w:hAnsi="Arial" w:cs="Arial"/>
          <w:sz w:val="18"/>
          <w:szCs w:val="18"/>
        </w:rPr>
        <w:t>establece</w:t>
      </w:r>
      <w:r w:rsidRPr="001C5AC1">
        <w:rPr>
          <w:rFonts w:ascii="Arial" w:hAnsi="Arial" w:cs="Arial"/>
          <w:spacing w:val="-14"/>
          <w:sz w:val="18"/>
          <w:szCs w:val="18"/>
        </w:rPr>
        <w:t xml:space="preserve"> </w:t>
      </w:r>
      <w:r w:rsidRPr="001C5AC1">
        <w:rPr>
          <w:rFonts w:ascii="Arial" w:hAnsi="Arial" w:cs="Arial"/>
          <w:sz w:val="18"/>
          <w:szCs w:val="18"/>
        </w:rPr>
        <w:t>el</w:t>
      </w:r>
      <w:r w:rsidRPr="001C5AC1">
        <w:rPr>
          <w:rFonts w:ascii="Arial" w:hAnsi="Arial" w:cs="Arial"/>
          <w:spacing w:val="-20"/>
          <w:sz w:val="18"/>
          <w:szCs w:val="18"/>
        </w:rPr>
        <w:t xml:space="preserve"> </w:t>
      </w:r>
      <w:r w:rsidRPr="001C5AC1">
        <w:rPr>
          <w:rFonts w:ascii="Arial" w:hAnsi="Arial" w:cs="Arial"/>
          <w:sz w:val="18"/>
          <w:szCs w:val="18"/>
        </w:rPr>
        <w:t>deber</w:t>
      </w:r>
      <w:r w:rsidRPr="001C5AC1">
        <w:rPr>
          <w:rFonts w:ascii="Arial" w:hAnsi="Arial" w:cs="Arial"/>
          <w:spacing w:val="-12"/>
          <w:sz w:val="18"/>
          <w:szCs w:val="18"/>
        </w:rPr>
        <w:t xml:space="preserve"> </w:t>
      </w:r>
      <w:r w:rsidRPr="001C5AC1">
        <w:rPr>
          <w:rFonts w:ascii="Arial" w:hAnsi="Arial" w:cs="Arial"/>
          <w:sz w:val="18"/>
          <w:szCs w:val="18"/>
        </w:rPr>
        <w:t>de</w:t>
      </w:r>
      <w:r w:rsidRPr="001C5AC1">
        <w:rPr>
          <w:rFonts w:ascii="Arial" w:hAnsi="Arial" w:cs="Arial"/>
          <w:spacing w:val="-14"/>
          <w:sz w:val="18"/>
          <w:szCs w:val="18"/>
        </w:rPr>
        <w:t xml:space="preserve"> </w:t>
      </w:r>
      <w:r w:rsidRPr="001C5AC1">
        <w:rPr>
          <w:rFonts w:ascii="Arial" w:hAnsi="Arial" w:cs="Arial"/>
          <w:sz w:val="18"/>
          <w:szCs w:val="18"/>
        </w:rPr>
        <w:t>aquellos</w:t>
      </w:r>
      <w:r w:rsidRPr="001C5AC1">
        <w:rPr>
          <w:rFonts w:ascii="Arial" w:hAnsi="Arial" w:cs="Arial"/>
          <w:spacing w:val="-10"/>
          <w:sz w:val="18"/>
          <w:szCs w:val="18"/>
        </w:rPr>
        <w:t xml:space="preserve"> </w:t>
      </w:r>
      <w:r w:rsidRPr="001C5AC1">
        <w:rPr>
          <w:rFonts w:ascii="Arial" w:hAnsi="Arial" w:cs="Arial"/>
          <w:sz w:val="18"/>
          <w:szCs w:val="18"/>
        </w:rPr>
        <w:t>países</w:t>
      </w:r>
      <w:r w:rsidRPr="001C5AC1">
        <w:rPr>
          <w:rFonts w:ascii="Arial" w:hAnsi="Arial" w:cs="Arial"/>
          <w:spacing w:val="-15"/>
          <w:sz w:val="18"/>
          <w:szCs w:val="18"/>
        </w:rPr>
        <w:t xml:space="preserve"> </w:t>
      </w:r>
      <w:r w:rsidRPr="001C5AC1">
        <w:rPr>
          <w:rFonts w:ascii="Arial" w:hAnsi="Arial" w:cs="Arial"/>
          <w:sz w:val="18"/>
          <w:szCs w:val="18"/>
        </w:rPr>
        <w:t>suscritos,</w:t>
      </w:r>
      <w:r w:rsidRPr="001C5AC1">
        <w:rPr>
          <w:rFonts w:ascii="Arial" w:hAnsi="Arial" w:cs="Arial"/>
          <w:spacing w:val="-15"/>
          <w:sz w:val="18"/>
          <w:szCs w:val="18"/>
        </w:rPr>
        <w:t xml:space="preserve"> </w:t>
      </w:r>
      <w:r w:rsidRPr="001C5AC1">
        <w:rPr>
          <w:rFonts w:ascii="Arial" w:hAnsi="Arial" w:cs="Arial"/>
          <w:sz w:val="18"/>
          <w:szCs w:val="18"/>
        </w:rPr>
        <w:t>a</w:t>
      </w:r>
      <w:r w:rsidRPr="001C5AC1">
        <w:rPr>
          <w:rFonts w:ascii="Arial" w:hAnsi="Arial" w:cs="Arial"/>
          <w:spacing w:val="-14"/>
          <w:sz w:val="18"/>
          <w:szCs w:val="18"/>
        </w:rPr>
        <w:t xml:space="preserve"> </w:t>
      </w:r>
      <w:r w:rsidRPr="001C5AC1">
        <w:rPr>
          <w:rFonts w:ascii="Arial" w:hAnsi="Arial" w:cs="Arial"/>
          <w:sz w:val="18"/>
          <w:szCs w:val="18"/>
        </w:rPr>
        <w:t>establecer</w:t>
      </w:r>
      <w:r w:rsidRPr="001C5AC1">
        <w:rPr>
          <w:rFonts w:ascii="Arial" w:hAnsi="Arial" w:cs="Arial"/>
          <w:spacing w:val="-12"/>
          <w:sz w:val="18"/>
          <w:szCs w:val="18"/>
        </w:rPr>
        <w:t xml:space="preserve"> </w:t>
      </w:r>
      <w:r w:rsidRPr="001C5AC1">
        <w:rPr>
          <w:rFonts w:ascii="Arial" w:hAnsi="Arial" w:cs="Arial"/>
          <w:sz w:val="18"/>
          <w:szCs w:val="18"/>
        </w:rPr>
        <w:t>una</w:t>
      </w:r>
      <w:r w:rsidRPr="001C5AC1">
        <w:rPr>
          <w:rFonts w:ascii="Arial" w:hAnsi="Arial" w:cs="Arial"/>
          <w:spacing w:val="-14"/>
          <w:sz w:val="18"/>
          <w:szCs w:val="18"/>
        </w:rPr>
        <w:t xml:space="preserve"> </w:t>
      </w:r>
      <w:r w:rsidRPr="001C5AC1">
        <w:rPr>
          <w:rFonts w:ascii="Arial" w:hAnsi="Arial" w:cs="Arial"/>
          <w:sz w:val="18"/>
          <w:szCs w:val="18"/>
        </w:rPr>
        <w:t>consulta</w:t>
      </w:r>
      <w:r w:rsidRPr="001C5AC1">
        <w:rPr>
          <w:rFonts w:ascii="Arial" w:hAnsi="Arial" w:cs="Arial"/>
          <w:spacing w:val="-14"/>
          <w:sz w:val="18"/>
          <w:szCs w:val="18"/>
        </w:rPr>
        <w:t xml:space="preserve"> </w:t>
      </w:r>
      <w:r w:rsidRPr="001C5AC1">
        <w:rPr>
          <w:rFonts w:ascii="Arial" w:hAnsi="Arial" w:cs="Arial"/>
          <w:sz w:val="18"/>
          <w:szCs w:val="18"/>
        </w:rPr>
        <w:t>pre-legislativa</w:t>
      </w:r>
      <w:r w:rsidRPr="001C5AC1">
        <w:rPr>
          <w:rFonts w:ascii="Arial" w:hAnsi="Arial" w:cs="Arial"/>
          <w:spacing w:val="-10"/>
          <w:sz w:val="18"/>
          <w:szCs w:val="18"/>
        </w:rPr>
        <w:t xml:space="preserve"> </w:t>
      </w:r>
      <w:r w:rsidRPr="001C5AC1">
        <w:rPr>
          <w:rFonts w:ascii="Arial" w:hAnsi="Arial" w:cs="Arial"/>
          <w:sz w:val="18"/>
          <w:szCs w:val="18"/>
        </w:rPr>
        <w:t>y</w:t>
      </w:r>
      <w:r w:rsidRPr="001C5AC1">
        <w:rPr>
          <w:rFonts w:ascii="Arial" w:hAnsi="Arial" w:cs="Arial"/>
          <w:spacing w:val="-20"/>
          <w:sz w:val="18"/>
          <w:szCs w:val="18"/>
        </w:rPr>
        <w:t xml:space="preserve"> </w:t>
      </w:r>
      <w:r w:rsidRPr="001C5AC1">
        <w:rPr>
          <w:rFonts w:ascii="Arial" w:hAnsi="Arial" w:cs="Arial"/>
          <w:sz w:val="18"/>
          <w:szCs w:val="18"/>
        </w:rPr>
        <w:t xml:space="preserve">administrativa susceptible de afectar directamente a los pueblos originarios, estableciendo los procedimientos apropiados de consulta a los pueblos involucrados, con </w:t>
      </w:r>
      <w:r w:rsidRPr="001C5AC1">
        <w:rPr>
          <w:rFonts w:ascii="Arial" w:hAnsi="Arial" w:cs="Arial"/>
          <w:spacing w:val="-4"/>
          <w:sz w:val="18"/>
          <w:szCs w:val="18"/>
        </w:rPr>
        <w:t xml:space="preserve">la </w:t>
      </w:r>
      <w:r w:rsidRPr="001C5AC1">
        <w:rPr>
          <w:rFonts w:ascii="Arial" w:hAnsi="Arial" w:cs="Arial"/>
          <w:sz w:val="18"/>
          <w:szCs w:val="18"/>
        </w:rPr>
        <w:t xml:space="preserve">finalidad de lograr acuerdos respecto a </w:t>
      </w:r>
      <w:r w:rsidRPr="001C5AC1">
        <w:rPr>
          <w:rFonts w:ascii="Arial" w:hAnsi="Arial" w:cs="Arial"/>
          <w:spacing w:val="-3"/>
          <w:sz w:val="18"/>
          <w:szCs w:val="18"/>
        </w:rPr>
        <w:t xml:space="preserve">las </w:t>
      </w:r>
      <w:r w:rsidRPr="001C5AC1">
        <w:rPr>
          <w:rFonts w:ascii="Arial" w:hAnsi="Arial" w:cs="Arial"/>
          <w:sz w:val="18"/>
          <w:szCs w:val="18"/>
        </w:rPr>
        <w:t>medidas propuestas. Además</w:t>
      </w:r>
      <w:r w:rsidRPr="001C5AC1">
        <w:rPr>
          <w:rFonts w:ascii="Arial" w:hAnsi="Arial" w:cs="Arial"/>
          <w:spacing w:val="-15"/>
          <w:sz w:val="18"/>
          <w:szCs w:val="18"/>
        </w:rPr>
        <w:t xml:space="preserve"> </w:t>
      </w:r>
      <w:r w:rsidRPr="001C5AC1">
        <w:rPr>
          <w:rFonts w:ascii="Arial" w:hAnsi="Arial" w:cs="Arial"/>
          <w:sz w:val="18"/>
          <w:szCs w:val="18"/>
        </w:rPr>
        <w:t>regula</w:t>
      </w:r>
      <w:r w:rsidRPr="001C5AC1">
        <w:rPr>
          <w:rFonts w:ascii="Arial" w:hAnsi="Arial" w:cs="Arial"/>
          <w:spacing w:val="-14"/>
          <w:sz w:val="18"/>
          <w:szCs w:val="18"/>
        </w:rPr>
        <w:t xml:space="preserve"> </w:t>
      </w:r>
      <w:r w:rsidRPr="001C5AC1">
        <w:rPr>
          <w:rFonts w:ascii="Arial" w:hAnsi="Arial" w:cs="Arial"/>
          <w:sz w:val="18"/>
          <w:szCs w:val="18"/>
        </w:rPr>
        <w:t>en</w:t>
      </w:r>
      <w:r w:rsidRPr="001C5AC1">
        <w:rPr>
          <w:rFonts w:ascii="Arial" w:hAnsi="Arial" w:cs="Arial"/>
          <w:spacing w:val="-13"/>
          <w:sz w:val="18"/>
          <w:szCs w:val="18"/>
        </w:rPr>
        <w:t xml:space="preserve"> </w:t>
      </w:r>
      <w:r w:rsidRPr="001C5AC1">
        <w:rPr>
          <w:rFonts w:ascii="Arial" w:hAnsi="Arial" w:cs="Arial"/>
          <w:sz w:val="18"/>
          <w:szCs w:val="18"/>
        </w:rPr>
        <w:t>materias</w:t>
      </w:r>
      <w:r w:rsidRPr="001C5AC1">
        <w:rPr>
          <w:rFonts w:ascii="Arial" w:hAnsi="Arial" w:cs="Arial"/>
          <w:spacing w:val="-15"/>
          <w:sz w:val="18"/>
          <w:szCs w:val="18"/>
        </w:rPr>
        <w:t xml:space="preserve"> </w:t>
      </w:r>
      <w:r w:rsidRPr="001C5AC1">
        <w:rPr>
          <w:rFonts w:ascii="Arial" w:hAnsi="Arial" w:cs="Arial"/>
          <w:sz w:val="18"/>
          <w:szCs w:val="18"/>
        </w:rPr>
        <w:t>relacionadas</w:t>
      </w:r>
      <w:r w:rsidRPr="001C5AC1">
        <w:rPr>
          <w:rFonts w:ascii="Arial" w:hAnsi="Arial" w:cs="Arial"/>
          <w:spacing w:val="-15"/>
          <w:sz w:val="18"/>
          <w:szCs w:val="18"/>
        </w:rPr>
        <w:t xml:space="preserve"> </w:t>
      </w:r>
      <w:r w:rsidRPr="001C5AC1">
        <w:rPr>
          <w:rFonts w:ascii="Arial" w:hAnsi="Arial" w:cs="Arial"/>
          <w:sz w:val="18"/>
          <w:szCs w:val="18"/>
        </w:rPr>
        <w:t>con</w:t>
      </w:r>
      <w:r w:rsidRPr="001C5AC1">
        <w:rPr>
          <w:rFonts w:ascii="Arial" w:hAnsi="Arial" w:cs="Arial"/>
          <w:spacing w:val="-13"/>
          <w:sz w:val="18"/>
          <w:szCs w:val="18"/>
        </w:rPr>
        <w:t xml:space="preserve"> </w:t>
      </w:r>
      <w:r w:rsidRPr="001C5AC1">
        <w:rPr>
          <w:rFonts w:ascii="Arial" w:hAnsi="Arial" w:cs="Arial"/>
          <w:sz w:val="18"/>
          <w:szCs w:val="18"/>
        </w:rPr>
        <w:t>la</w:t>
      </w:r>
      <w:r w:rsidRPr="001C5AC1">
        <w:rPr>
          <w:rFonts w:ascii="Arial" w:hAnsi="Arial" w:cs="Arial"/>
          <w:spacing w:val="-14"/>
          <w:sz w:val="18"/>
          <w:szCs w:val="18"/>
        </w:rPr>
        <w:t xml:space="preserve"> </w:t>
      </w:r>
      <w:r w:rsidRPr="001C5AC1">
        <w:rPr>
          <w:rFonts w:ascii="Arial" w:hAnsi="Arial" w:cs="Arial"/>
          <w:sz w:val="18"/>
          <w:szCs w:val="18"/>
        </w:rPr>
        <w:t>costumbre,</w:t>
      </w:r>
      <w:r w:rsidRPr="001C5AC1">
        <w:rPr>
          <w:rFonts w:ascii="Arial" w:hAnsi="Arial" w:cs="Arial"/>
          <w:spacing w:val="-12"/>
          <w:sz w:val="18"/>
          <w:szCs w:val="18"/>
        </w:rPr>
        <w:t xml:space="preserve"> </w:t>
      </w:r>
      <w:r w:rsidRPr="001C5AC1">
        <w:rPr>
          <w:rFonts w:ascii="Arial" w:hAnsi="Arial" w:cs="Arial"/>
          <w:sz w:val="18"/>
          <w:szCs w:val="18"/>
        </w:rPr>
        <w:t>asociado</w:t>
      </w:r>
      <w:r w:rsidRPr="001C5AC1">
        <w:rPr>
          <w:rFonts w:ascii="Arial" w:hAnsi="Arial" w:cs="Arial"/>
          <w:spacing w:val="-10"/>
          <w:sz w:val="18"/>
          <w:szCs w:val="18"/>
        </w:rPr>
        <w:t xml:space="preserve"> </w:t>
      </w:r>
      <w:r w:rsidRPr="001C5AC1">
        <w:rPr>
          <w:rFonts w:ascii="Arial" w:hAnsi="Arial" w:cs="Arial"/>
          <w:sz w:val="18"/>
          <w:szCs w:val="18"/>
        </w:rPr>
        <w:t>al</w:t>
      </w:r>
      <w:r w:rsidRPr="001C5AC1">
        <w:rPr>
          <w:rFonts w:ascii="Arial" w:hAnsi="Arial" w:cs="Arial"/>
          <w:spacing w:val="-20"/>
          <w:sz w:val="18"/>
          <w:szCs w:val="18"/>
        </w:rPr>
        <w:t xml:space="preserve"> </w:t>
      </w:r>
      <w:r w:rsidRPr="001C5AC1">
        <w:rPr>
          <w:rFonts w:ascii="Arial" w:hAnsi="Arial" w:cs="Arial"/>
          <w:sz w:val="18"/>
          <w:szCs w:val="18"/>
        </w:rPr>
        <w:t>derecho</w:t>
      </w:r>
      <w:r w:rsidRPr="001C5AC1">
        <w:rPr>
          <w:rFonts w:ascii="Arial" w:hAnsi="Arial" w:cs="Arial"/>
          <w:spacing w:val="-10"/>
          <w:sz w:val="18"/>
          <w:szCs w:val="18"/>
        </w:rPr>
        <w:t xml:space="preserve"> </w:t>
      </w:r>
      <w:r w:rsidRPr="001C5AC1">
        <w:rPr>
          <w:rFonts w:ascii="Arial" w:hAnsi="Arial" w:cs="Arial"/>
          <w:sz w:val="18"/>
          <w:szCs w:val="18"/>
        </w:rPr>
        <w:t>consuetudinario,</w:t>
      </w:r>
      <w:r w:rsidRPr="001C5AC1">
        <w:rPr>
          <w:rFonts w:ascii="Arial" w:hAnsi="Arial" w:cs="Arial"/>
          <w:spacing w:val="-12"/>
          <w:sz w:val="18"/>
          <w:szCs w:val="18"/>
        </w:rPr>
        <w:t xml:space="preserve"> </w:t>
      </w:r>
      <w:r w:rsidRPr="001C5AC1">
        <w:rPr>
          <w:rFonts w:ascii="Arial" w:hAnsi="Arial" w:cs="Arial"/>
          <w:spacing w:val="-4"/>
          <w:sz w:val="18"/>
          <w:szCs w:val="18"/>
        </w:rPr>
        <w:t>la</w:t>
      </w:r>
      <w:r w:rsidRPr="001C5AC1">
        <w:rPr>
          <w:rFonts w:ascii="Arial" w:hAnsi="Arial" w:cs="Arial"/>
          <w:spacing w:val="-14"/>
          <w:sz w:val="18"/>
          <w:szCs w:val="18"/>
        </w:rPr>
        <w:t xml:space="preserve"> </w:t>
      </w:r>
      <w:r w:rsidRPr="001C5AC1">
        <w:rPr>
          <w:rFonts w:ascii="Arial" w:hAnsi="Arial" w:cs="Arial"/>
          <w:sz w:val="18"/>
          <w:szCs w:val="18"/>
        </w:rPr>
        <w:t>conservación de su cultura, entre otras materias. Ministerio de Desarrollo social. Gobierno de</w:t>
      </w:r>
      <w:r w:rsidRPr="001C5AC1">
        <w:rPr>
          <w:rFonts w:ascii="Arial" w:hAnsi="Arial" w:cs="Arial"/>
          <w:spacing w:val="-33"/>
          <w:sz w:val="18"/>
          <w:szCs w:val="18"/>
        </w:rPr>
        <w:t xml:space="preserve"> </w:t>
      </w:r>
      <w:r w:rsidRPr="001C5AC1">
        <w:rPr>
          <w:rFonts w:ascii="Arial" w:hAnsi="Arial" w:cs="Arial"/>
          <w:sz w:val="18"/>
          <w:szCs w:val="18"/>
        </w:rPr>
        <w:t xml:space="preserve">Chile. </w:t>
      </w:r>
    </w:p>
  </w:footnote>
  <w:footnote w:id="144">
    <w:p w:rsidR="00F7102D" w:rsidRPr="001C5AC1" w:rsidRDefault="00F7102D" w:rsidP="002313B9">
      <w:pPr>
        <w:pStyle w:val="Textonotapie"/>
        <w:jc w:val="both"/>
        <w:rPr>
          <w:rFonts w:ascii="Arial" w:hAnsi="Arial" w:cs="Arial"/>
          <w:sz w:val="18"/>
          <w:szCs w:val="18"/>
        </w:rPr>
      </w:pPr>
      <w:r w:rsidRPr="001C5AC1">
        <w:rPr>
          <w:rStyle w:val="Refdenotaalpie"/>
          <w:rFonts w:ascii="Arial" w:hAnsi="Arial" w:cs="Arial"/>
          <w:sz w:val="18"/>
          <w:szCs w:val="18"/>
        </w:rPr>
        <w:footnoteRef/>
      </w:r>
      <w:r w:rsidRPr="001C5AC1">
        <w:rPr>
          <w:rFonts w:ascii="Arial" w:hAnsi="Arial" w:cs="Arial"/>
          <w:sz w:val="18"/>
          <w:szCs w:val="18"/>
        </w:rPr>
        <w:t xml:space="preserve"> El concepto de pueblo actúa de forma más integracionista al comprender formas de organización no reconocidas por la ley y fuera del sistema comunal. Entre estos se encuentran: grupos indígenas extensos, federaciones, entre otros. </w:t>
      </w:r>
      <w:proofErr w:type="spellStart"/>
      <w:r w:rsidRPr="001C5AC1">
        <w:rPr>
          <w:rFonts w:ascii="Arial" w:hAnsi="Arial" w:cs="Arial"/>
          <w:sz w:val="18"/>
          <w:szCs w:val="18"/>
        </w:rPr>
        <w:t>Yrigoyen</w:t>
      </w:r>
      <w:proofErr w:type="spellEnd"/>
      <w:r w:rsidRPr="001C5AC1">
        <w:rPr>
          <w:rFonts w:ascii="Arial" w:hAnsi="Arial" w:cs="Arial"/>
          <w:sz w:val="18"/>
          <w:szCs w:val="18"/>
        </w:rPr>
        <w:t>, Raquel, “Pluralismo jurídico, derecho indígena y jurisdicción especial en los países andinos”, El otro derecho, Colombia, 2004, p. 117.</w:t>
      </w:r>
    </w:p>
  </w:footnote>
  <w:footnote w:id="145">
    <w:p w:rsidR="00F7102D" w:rsidRPr="001C5AC1" w:rsidRDefault="00F7102D" w:rsidP="002313B9">
      <w:pPr>
        <w:pStyle w:val="Textonotapie"/>
        <w:jc w:val="both"/>
        <w:rPr>
          <w:rFonts w:ascii="Arial" w:hAnsi="Arial" w:cs="Arial"/>
          <w:sz w:val="18"/>
          <w:szCs w:val="18"/>
        </w:rPr>
      </w:pPr>
      <w:r w:rsidRPr="001C5AC1">
        <w:rPr>
          <w:rStyle w:val="Refdenotaalpie"/>
          <w:rFonts w:ascii="Arial" w:hAnsi="Arial" w:cs="Arial"/>
          <w:sz w:val="18"/>
          <w:szCs w:val="18"/>
        </w:rPr>
        <w:footnoteRef/>
      </w:r>
      <w:r w:rsidRPr="001C5AC1">
        <w:rPr>
          <w:rFonts w:ascii="Arial" w:hAnsi="Arial" w:cs="Arial"/>
          <w:sz w:val="18"/>
          <w:szCs w:val="18"/>
        </w:rPr>
        <w:t xml:space="preserve"> Artículo 8 y 9 del Convenio 169, sobre </w:t>
      </w:r>
      <w:proofErr w:type="spellStart"/>
      <w:r w:rsidRPr="001C5AC1">
        <w:rPr>
          <w:rFonts w:ascii="Arial" w:hAnsi="Arial" w:cs="Arial"/>
          <w:sz w:val="18"/>
          <w:szCs w:val="18"/>
        </w:rPr>
        <w:t>incompatibilización</w:t>
      </w:r>
      <w:proofErr w:type="spellEnd"/>
      <w:r w:rsidRPr="001C5AC1">
        <w:rPr>
          <w:rFonts w:ascii="Arial" w:hAnsi="Arial" w:cs="Arial"/>
          <w:sz w:val="18"/>
          <w:szCs w:val="18"/>
        </w:rPr>
        <w:t xml:space="preserve"> con los derechos fundamentales reconocidos internacionalmente.</w:t>
      </w:r>
    </w:p>
  </w:footnote>
  <w:footnote w:id="146">
    <w:p w:rsidR="00F7102D" w:rsidRPr="001C5AC1" w:rsidRDefault="00F7102D" w:rsidP="002313B9">
      <w:pPr>
        <w:spacing w:after="0" w:line="240" w:lineRule="auto"/>
        <w:jc w:val="both"/>
        <w:rPr>
          <w:rFonts w:ascii="Arial" w:hAnsi="Arial" w:cs="Arial"/>
          <w:sz w:val="18"/>
          <w:szCs w:val="18"/>
        </w:rPr>
      </w:pPr>
      <w:r w:rsidRPr="001C5AC1">
        <w:rPr>
          <w:rStyle w:val="Refdenotaalpie"/>
          <w:rFonts w:ascii="Arial" w:hAnsi="Arial" w:cs="Arial"/>
          <w:sz w:val="18"/>
          <w:szCs w:val="18"/>
        </w:rPr>
        <w:footnoteRef/>
      </w:r>
      <w:r w:rsidRPr="001C5AC1">
        <w:rPr>
          <w:rFonts w:ascii="Arial" w:hAnsi="Arial" w:cs="Arial"/>
          <w:sz w:val="18"/>
          <w:szCs w:val="18"/>
        </w:rPr>
        <w:t xml:space="preserve"> Revisar el Art.171 de la Constitución del Ecuador, 2008.</w:t>
      </w:r>
    </w:p>
  </w:footnote>
  <w:footnote w:id="147">
    <w:p w:rsidR="00F7102D" w:rsidRPr="001C5AC1" w:rsidRDefault="00F7102D" w:rsidP="002313B9">
      <w:pPr>
        <w:pStyle w:val="Textoindependiente"/>
        <w:spacing w:after="0" w:line="240" w:lineRule="auto"/>
        <w:jc w:val="both"/>
        <w:rPr>
          <w:rFonts w:ascii="Arial" w:hAnsi="Arial" w:cs="Arial"/>
          <w:sz w:val="18"/>
          <w:szCs w:val="18"/>
        </w:rPr>
      </w:pPr>
      <w:r w:rsidRPr="001C5AC1">
        <w:rPr>
          <w:rStyle w:val="Refdenotaalpie"/>
          <w:rFonts w:ascii="Arial" w:hAnsi="Arial" w:cs="Arial"/>
          <w:sz w:val="18"/>
          <w:szCs w:val="18"/>
        </w:rPr>
        <w:footnoteRef/>
      </w:r>
      <w:r w:rsidRPr="001C5AC1">
        <w:rPr>
          <w:rFonts w:ascii="Arial" w:hAnsi="Arial" w:cs="Arial"/>
          <w:sz w:val="18"/>
          <w:szCs w:val="18"/>
        </w:rPr>
        <w:t xml:space="preserve"> Grijalva, Agustín, </w:t>
      </w:r>
      <w:r w:rsidRPr="001C5AC1">
        <w:rPr>
          <w:rFonts w:ascii="Arial" w:hAnsi="Arial" w:cs="Arial"/>
          <w:spacing w:val="-2"/>
          <w:sz w:val="18"/>
          <w:szCs w:val="18"/>
        </w:rPr>
        <w:t>“La</w:t>
      </w:r>
      <w:r w:rsidRPr="001C5AC1">
        <w:rPr>
          <w:rFonts w:ascii="Arial" w:hAnsi="Arial" w:cs="Arial"/>
          <w:spacing w:val="-11"/>
          <w:sz w:val="18"/>
          <w:szCs w:val="18"/>
        </w:rPr>
        <w:t xml:space="preserve"> </w:t>
      </w:r>
      <w:proofErr w:type="spellStart"/>
      <w:r w:rsidRPr="001C5AC1">
        <w:rPr>
          <w:rFonts w:ascii="Arial" w:hAnsi="Arial" w:cs="Arial"/>
          <w:sz w:val="18"/>
          <w:szCs w:val="18"/>
        </w:rPr>
        <w:t>Constitución</w:t>
      </w:r>
      <w:proofErr w:type="spellEnd"/>
      <w:r w:rsidRPr="001C5AC1">
        <w:rPr>
          <w:rFonts w:ascii="Arial" w:hAnsi="Arial" w:cs="Arial"/>
          <w:spacing w:val="-15"/>
          <w:sz w:val="18"/>
          <w:szCs w:val="18"/>
        </w:rPr>
        <w:t xml:space="preserve"> </w:t>
      </w:r>
      <w:proofErr w:type="spellStart"/>
      <w:r w:rsidRPr="001C5AC1">
        <w:rPr>
          <w:rFonts w:ascii="Arial" w:hAnsi="Arial" w:cs="Arial"/>
          <w:sz w:val="18"/>
          <w:szCs w:val="18"/>
        </w:rPr>
        <w:t>Ecuatoriana</w:t>
      </w:r>
      <w:proofErr w:type="spellEnd"/>
      <w:r w:rsidRPr="001C5AC1">
        <w:rPr>
          <w:rFonts w:ascii="Arial" w:hAnsi="Arial" w:cs="Arial"/>
          <w:spacing w:val="-11"/>
          <w:sz w:val="18"/>
          <w:szCs w:val="18"/>
        </w:rPr>
        <w:t xml:space="preserve"> </w:t>
      </w:r>
      <w:r w:rsidRPr="001C5AC1">
        <w:rPr>
          <w:rFonts w:ascii="Arial" w:hAnsi="Arial" w:cs="Arial"/>
          <w:sz w:val="18"/>
          <w:szCs w:val="18"/>
        </w:rPr>
        <w:t>del</w:t>
      </w:r>
      <w:r w:rsidRPr="001C5AC1">
        <w:rPr>
          <w:rFonts w:ascii="Arial" w:hAnsi="Arial" w:cs="Arial"/>
          <w:spacing w:val="-11"/>
          <w:sz w:val="18"/>
          <w:szCs w:val="18"/>
        </w:rPr>
        <w:t xml:space="preserve"> </w:t>
      </w:r>
      <w:proofErr w:type="gramStart"/>
      <w:r w:rsidRPr="001C5AC1">
        <w:rPr>
          <w:rFonts w:ascii="Arial" w:hAnsi="Arial" w:cs="Arial"/>
          <w:sz w:val="18"/>
          <w:szCs w:val="18"/>
        </w:rPr>
        <w:t>2008:</w:t>
      </w:r>
      <w:proofErr w:type="gramEnd"/>
      <w:r w:rsidRPr="001C5AC1">
        <w:rPr>
          <w:rFonts w:ascii="Arial" w:hAnsi="Arial" w:cs="Arial"/>
          <w:spacing w:val="-18"/>
          <w:sz w:val="18"/>
          <w:szCs w:val="18"/>
        </w:rPr>
        <w:t xml:space="preserve"> </w:t>
      </w:r>
      <w:proofErr w:type="spellStart"/>
      <w:r w:rsidRPr="001C5AC1">
        <w:rPr>
          <w:rFonts w:ascii="Arial" w:hAnsi="Arial" w:cs="Arial"/>
          <w:sz w:val="18"/>
          <w:szCs w:val="18"/>
        </w:rPr>
        <w:t>Resultado</w:t>
      </w:r>
      <w:proofErr w:type="spellEnd"/>
      <w:r w:rsidRPr="001C5AC1">
        <w:rPr>
          <w:rFonts w:ascii="Arial" w:hAnsi="Arial" w:cs="Arial"/>
          <w:spacing w:val="-12"/>
          <w:sz w:val="18"/>
          <w:szCs w:val="18"/>
        </w:rPr>
        <w:t xml:space="preserve"> </w:t>
      </w:r>
      <w:r w:rsidRPr="001C5AC1">
        <w:rPr>
          <w:rFonts w:ascii="Arial" w:hAnsi="Arial" w:cs="Arial"/>
          <w:sz w:val="18"/>
          <w:szCs w:val="18"/>
        </w:rPr>
        <w:t>e</w:t>
      </w:r>
      <w:r w:rsidRPr="001C5AC1">
        <w:rPr>
          <w:rFonts w:ascii="Arial" w:hAnsi="Arial" w:cs="Arial"/>
          <w:spacing w:val="-14"/>
          <w:sz w:val="18"/>
          <w:szCs w:val="18"/>
        </w:rPr>
        <w:t xml:space="preserve"> </w:t>
      </w:r>
      <w:proofErr w:type="spellStart"/>
      <w:r w:rsidRPr="001C5AC1">
        <w:rPr>
          <w:rFonts w:ascii="Arial" w:hAnsi="Arial" w:cs="Arial"/>
          <w:sz w:val="18"/>
          <w:szCs w:val="18"/>
        </w:rPr>
        <w:t>Innovaciones</w:t>
      </w:r>
      <w:proofErr w:type="spellEnd"/>
      <w:r w:rsidRPr="001C5AC1">
        <w:rPr>
          <w:rFonts w:ascii="Arial" w:hAnsi="Arial" w:cs="Arial"/>
          <w:sz w:val="18"/>
          <w:szCs w:val="18"/>
        </w:rPr>
        <w:t xml:space="preserve">”, </w:t>
      </w:r>
      <w:proofErr w:type="spellStart"/>
      <w:r w:rsidRPr="001C5AC1">
        <w:rPr>
          <w:rFonts w:ascii="Arial" w:hAnsi="Arial" w:cs="Arial"/>
          <w:sz w:val="18"/>
          <w:szCs w:val="18"/>
        </w:rPr>
        <w:t>Instituto</w:t>
      </w:r>
      <w:proofErr w:type="spellEnd"/>
      <w:r w:rsidRPr="001C5AC1">
        <w:rPr>
          <w:rFonts w:ascii="Arial" w:hAnsi="Arial" w:cs="Arial"/>
          <w:sz w:val="18"/>
          <w:szCs w:val="18"/>
        </w:rPr>
        <w:t xml:space="preserve"> de </w:t>
      </w:r>
      <w:proofErr w:type="spellStart"/>
      <w:r w:rsidRPr="001C5AC1">
        <w:rPr>
          <w:rFonts w:ascii="Arial" w:hAnsi="Arial" w:cs="Arial"/>
          <w:sz w:val="18"/>
          <w:szCs w:val="18"/>
        </w:rPr>
        <w:t>investigación</w:t>
      </w:r>
      <w:proofErr w:type="spellEnd"/>
      <w:r w:rsidRPr="001C5AC1">
        <w:rPr>
          <w:rFonts w:ascii="Arial" w:hAnsi="Arial" w:cs="Arial"/>
          <w:sz w:val="18"/>
          <w:szCs w:val="18"/>
        </w:rPr>
        <w:t xml:space="preserve"> y </w:t>
      </w:r>
      <w:proofErr w:type="spellStart"/>
      <w:r w:rsidRPr="001C5AC1">
        <w:rPr>
          <w:rFonts w:ascii="Arial" w:hAnsi="Arial" w:cs="Arial"/>
          <w:sz w:val="18"/>
          <w:szCs w:val="18"/>
        </w:rPr>
        <w:t>debate</w:t>
      </w:r>
      <w:proofErr w:type="spellEnd"/>
      <w:r w:rsidRPr="001C5AC1">
        <w:rPr>
          <w:rFonts w:ascii="Arial" w:hAnsi="Arial" w:cs="Arial"/>
          <w:sz w:val="18"/>
          <w:szCs w:val="18"/>
        </w:rPr>
        <w:t xml:space="preserve"> sobre la </w:t>
      </w:r>
      <w:proofErr w:type="spellStart"/>
      <w:r w:rsidRPr="001C5AC1">
        <w:rPr>
          <w:rFonts w:ascii="Arial" w:hAnsi="Arial" w:cs="Arial"/>
          <w:sz w:val="18"/>
          <w:szCs w:val="18"/>
        </w:rPr>
        <w:t>gobernanza</w:t>
      </w:r>
      <w:proofErr w:type="spellEnd"/>
      <w:r w:rsidRPr="001C5AC1">
        <w:rPr>
          <w:rFonts w:ascii="Arial" w:hAnsi="Arial" w:cs="Arial"/>
          <w:sz w:val="18"/>
          <w:szCs w:val="18"/>
        </w:rPr>
        <w:t>, Francia, 2009, p</w:t>
      </w:r>
      <w:r>
        <w:rPr>
          <w:rFonts w:ascii="Arial" w:hAnsi="Arial" w:cs="Arial"/>
          <w:sz w:val="18"/>
          <w:szCs w:val="18"/>
        </w:rPr>
        <w:t xml:space="preserve">. 3. </w:t>
      </w:r>
    </w:p>
  </w:footnote>
  <w:footnote w:id="148">
    <w:p w:rsidR="00F7102D" w:rsidRPr="001C5AC1" w:rsidRDefault="00F7102D" w:rsidP="002313B9">
      <w:pPr>
        <w:pStyle w:val="Textoindependiente"/>
        <w:spacing w:after="0" w:line="240" w:lineRule="auto"/>
        <w:jc w:val="both"/>
        <w:rPr>
          <w:rFonts w:ascii="Arial" w:hAnsi="Arial" w:cs="Arial"/>
          <w:sz w:val="18"/>
          <w:szCs w:val="18"/>
        </w:rPr>
      </w:pPr>
      <w:r w:rsidRPr="001C5AC1">
        <w:rPr>
          <w:rStyle w:val="Refdenotaalpie"/>
          <w:rFonts w:ascii="Arial" w:hAnsi="Arial" w:cs="Arial"/>
          <w:sz w:val="18"/>
          <w:szCs w:val="18"/>
        </w:rPr>
        <w:footnoteRef/>
      </w:r>
      <w:r w:rsidRPr="001C5AC1">
        <w:rPr>
          <w:rFonts w:ascii="Arial" w:hAnsi="Arial" w:cs="Arial"/>
          <w:sz w:val="18"/>
          <w:szCs w:val="18"/>
        </w:rPr>
        <w:t xml:space="preserve"> Wray, Alberto, “</w:t>
      </w:r>
      <w:proofErr w:type="spellStart"/>
      <w:r w:rsidRPr="001C5AC1">
        <w:rPr>
          <w:rFonts w:ascii="Arial" w:hAnsi="Arial" w:cs="Arial"/>
          <w:sz w:val="18"/>
          <w:szCs w:val="18"/>
        </w:rPr>
        <w:t>Justicia</w:t>
      </w:r>
      <w:proofErr w:type="spellEnd"/>
      <w:r w:rsidRPr="001C5AC1">
        <w:rPr>
          <w:rFonts w:ascii="Arial" w:hAnsi="Arial" w:cs="Arial"/>
          <w:sz w:val="18"/>
          <w:szCs w:val="18"/>
        </w:rPr>
        <w:t xml:space="preserve"> </w:t>
      </w:r>
      <w:proofErr w:type="spellStart"/>
      <w:proofErr w:type="gramStart"/>
      <w:r w:rsidRPr="001C5AC1">
        <w:rPr>
          <w:rFonts w:ascii="Arial" w:hAnsi="Arial" w:cs="Arial"/>
          <w:sz w:val="18"/>
          <w:szCs w:val="18"/>
        </w:rPr>
        <w:t>indígena</w:t>
      </w:r>
      <w:proofErr w:type="spellEnd"/>
      <w:r w:rsidRPr="001C5AC1">
        <w:rPr>
          <w:rFonts w:ascii="Arial" w:hAnsi="Arial" w:cs="Arial"/>
          <w:sz w:val="18"/>
          <w:szCs w:val="18"/>
        </w:rPr>
        <w:t>:</w:t>
      </w:r>
      <w:proofErr w:type="gramEnd"/>
      <w:r w:rsidRPr="001C5AC1">
        <w:rPr>
          <w:rFonts w:ascii="Arial" w:hAnsi="Arial" w:cs="Arial"/>
          <w:sz w:val="18"/>
          <w:szCs w:val="18"/>
        </w:rPr>
        <w:t xml:space="preserve"> Sus </w:t>
      </w:r>
      <w:proofErr w:type="spellStart"/>
      <w:r w:rsidRPr="001C5AC1">
        <w:rPr>
          <w:rFonts w:ascii="Arial" w:hAnsi="Arial" w:cs="Arial"/>
          <w:sz w:val="18"/>
          <w:szCs w:val="18"/>
        </w:rPr>
        <w:t>límites</w:t>
      </w:r>
      <w:proofErr w:type="spellEnd"/>
      <w:r w:rsidRPr="001C5AC1">
        <w:rPr>
          <w:rFonts w:ascii="Arial" w:hAnsi="Arial" w:cs="Arial"/>
          <w:sz w:val="18"/>
          <w:szCs w:val="18"/>
        </w:rPr>
        <w:t xml:space="preserve"> </w:t>
      </w:r>
      <w:proofErr w:type="spellStart"/>
      <w:r w:rsidRPr="001C5AC1">
        <w:rPr>
          <w:rFonts w:ascii="Arial" w:hAnsi="Arial" w:cs="Arial"/>
          <w:sz w:val="18"/>
          <w:szCs w:val="18"/>
        </w:rPr>
        <w:t>constitucionales</w:t>
      </w:r>
      <w:proofErr w:type="spellEnd"/>
      <w:r w:rsidRPr="001C5AC1">
        <w:rPr>
          <w:rFonts w:ascii="Arial" w:hAnsi="Arial" w:cs="Arial"/>
          <w:sz w:val="18"/>
          <w:szCs w:val="18"/>
        </w:rPr>
        <w:t xml:space="preserve">” en </w:t>
      </w:r>
      <w:proofErr w:type="spellStart"/>
      <w:r w:rsidRPr="001C5AC1">
        <w:rPr>
          <w:rFonts w:ascii="Arial" w:hAnsi="Arial" w:cs="Arial"/>
          <w:sz w:val="18"/>
          <w:szCs w:val="18"/>
        </w:rPr>
        <w:t>Luris</w:t>
      </w:r>
      <w:proofErr w:type="spellEnd"/>
      <w:r w:rsidRPr="001C5AC1">
        <w:rPr>
          <w:rFonts w:ascii="Arial" w:hAnsi="Arial" w:cs="Arial"/>
          <w:sz w:val="18"/>
          <w:szCs w:val="18"/>
        </w:rPr>
        <w:t xml:space="preserve"> </w:t>
      </w:r>
      <w:proofErr w:type="spellStart"/>
      <w:r w:rsidRPr="001C5AC1">
        <w:rPr>
          <w:rFonts w:ascii="Arial" w:hAnsi="Arial" w:cs="Arial"/>
          <w:sz w:val="18"/>
          <w:szCs w:val="18"/>
        </w:rPr>
        <w:t>Dictio</w:t>
      </w:r>
      <w:proofErr w:type="spellEnd"/>
      <w:r w:rsidRPr="001C5AC1">
        <w:rPr>
          <w:rFonts w:ascii="Arial" w:hAnsi="Arial" w:cs="Arial"/>
          <w:sz w:val="18"/>
          <w:szCs w:val="18"/>
        </w:rPr>
        <w:t xml:space="preserve">, </w:t>
      </w:r>
      <w:proofErr w:type="spellStart"/>
      <w:r w:rsidRPr="001C5AC1">
        <w:rPr>
          <w:rFonts w:ascii="Arial" w:hAnsi="Arial" w:cs="Arial"/>
          <w:sz w:val="18"/>
          <w:szCs w:val="18"/>
        </w:rPr>
        <w:t>Año</w:t>
      </w:r>
      <w:proofErr w:type="spellEnd"/>
      <w:r w:rsidRPr="001C5AC1">
        <w:rPr>
          <w:rFonts w:ascii="Arial" w:hAnsi="Arial" w:cs="Arial"/>
          <w:sz w:val="18"/>
          <w:szCs w:val="18"/>
        </w:rPr>
        <w:t xml:space="preserve"> III, </w:t>
      </w:r>
      <w:proofErr w:type="spellStart"/>
      <w:r w:rsidRPr="001C5AC1">
        <w:rPr>
          <w:rFonts w:ascii="Arial" w:hAnsi="Arial" w:cs="Arial"/>
          <w:sz w:val="18"/>
          <w:szCs w:val="18"/>
        </w:rPr>
        <w:t>Colegio</w:t>
      </w:r>
      <w:proofErr w:type="spellEnd"/>
      <w:r w:rsidRPr="001C5AC1">
        <w:rPr>
          <w:rFonts w:ascii="Arial" w:hAnsi="Arial" w:cs="Arial"/>
          <w:sz w:val="18"/>
          <w:szCs w:val="18"/>
        </w:rPr>
        <w:t xml:space="preserve"> de </w:t>
      </w:r>
      <w:proofErr w:type="spellStart"/>
      <w:r w:rsidRPr="001C5AC1">
        <w:rPr>
          <w:rFonts w:ascii="Arial" w:hAnsi="Arial" w:cs="Arial"/>
          <w:sz w:val="18"/>
          <w:szCs w:val="18"/>
        </w:rPr>
        <w:t>Jurisprudencia</w:t>
      </w:r>
      <w:proofErr w:type="spellEnd"/>
      <w:r w:rsidRPr="001C5AC1">
        <w:rPr>
          <w:rFonts w:ascii="Arial" w:hAnsi="Arial" w:cs="Arial"/>
          <w:sz w:val="18"/>
          <w:szCs w:val="18"/>
        </w:rPr>
        <w:t xml:space="preserve"> de la </w:t>
      </w:r>
      <w:proofErr w:type="spellStart"/>
      <w:r w:rsidRPr="001C5AC1">
        <w:rPr>
          <w:rFonts w:ascii="Arial" w:hAnsi="Arial" w:cs="Arial"/>
          <w:sz w:val="18"/>
          <w:szCs w:val="18"/>
        </w:rPr>
        <w:t>Universidad</w:t>
      </w:r>
      <w:proofErr w:type="spellEnd"/>
      <w:r w:rsidRPr="001C5AC1">
        <w:rPr>
          <w:rFonts w:ascii="Arial" w:hAnsi="Arial" w:cs="Arial"/>
          <w:sz w:val="18"/>
          <w:szCs w:val="18"/>
        </w:rPr>
        <w:t xml:space="preserve"> San Francisco, </w:t>
      </w:r>
      <w:proofErr w:type="spellStart"/>
      <w:r w:rsidRPr="001C5AC1">
        <w:rPr>
          <w:rFonts w:ascii="Arial" w:hAnsi="Arial" w:cs="Arial"/>
          <w:sz w:val="18"/>
          <w:szCs w:val="18"/>
        </w:rPr>
        <w:t>Ecuador</w:t>
      </w:r>
      <w:proofErr w:type="spellEnd"/>
      <w:r w:rsidRPr="001C5AC1">
        <w:rPr>
          <w:rFonts w:ascii="Arial" w:hAnsi="Arial" w:cs="Arial"/>
          <w:sz w:val="18"/>
          <w:szCs w:val="18"/>
        </w:rPr>
        <w:t xml:space="preserve">, 2000, p. 49. </w:t>
      </w:r>
    </w:p>
  </w:footnote>
  <w:footnote w:id="149">
    <w:p w:rsidR="00F7102D" w:rsidRPr="001C5AC1" w:rsidRDefault="00F7102D" w:rsidP="008221DC">
      <w:pPr>
        <w:pStyle w:val="Textonotapie"/>
        <w:jc w:val="both"/>
        <w:rPr>
          <w:rFonts w:ascii="Arial" w:hAnsi="Arial" w:cs="Arial"/>
          <w:sz w:val="18"/>
          <w:szCs w:val="18"/>
        </w:rPr>
      </w:pPr>
      <w:r w:rsidRPr="001C5AC1">
        <w:rPr>
          <w:rStyle w:val="Refdenotaalpie"/>
          <w:rFonts w:ascii="Arial" w:hAnsi="Arial" w:cs="Arial"/>
          <w:sz w:val="18"/>
          <w:szCs w:val="18"/>
        </w:rPr>
        <w:footnoteRef/>
      </w:r>
      <w:r w:rsidRPr="001C5AC1">
        <w:rPr>
          <w:rFonts w:ascii="Arial" w:hAnsi="Arial" w:cs="Arial"/>
          <w:sz w:val="18"/>
          <w:szCs w:val="18"/>
        </w:rPr>
        <w:t xml:space="preserve"> Semper, Frank, “Los derechos de los pueblos indígenas de Colombia en la jurisprudencia de la Corte Constitucional”, IIJ, UNAM, México, 2006, p. 766. </w:t>
      </w:r>
    </w:p>
  </w:footnote>
  <w:footnote w:id="150">
    <w:p w:rsidR="00F7102D" w:rsidRPr="001C5AC1" w:rsidRDefault="00F7102D" w:rsidP="008221DC">
      <w:pPr>
        <w:pStyle w:val="Textonotapie"/>
        <w:jc w:val="both"/>
        <w:rPr>
          <w:rFonts w:ascii="Arial" w:hAnsi="Arial" w:cs="Arial"/>
          <w:sz w:val="18"/>
          <w:szCs w:val="18"/>
        </w:rPr>
      </w:pPr>
      <w:r w:rsidRPr="001C5AC1">
        <w:rPr>
          <w:rStyle w:val="Refdenotaalpie"/>
          <w:rFonts w:ascii="Arial" w:hAnsi="Arial" w:cs="Arial"/>
          <w:sz w:val="18"/>
          <w:szCs w:val="18"/>
        </w:rPr>
        <w:footnoteRef/>
      </w:r>
      <w:r w:rsidRPr="001C5AC1">
        <w:rPr>
          <w:rFonts w:ascii="Arial" w:hAnsi="Arial" w:cs="Arial"/>
          <w:sz w:val="18"/>
          <w:szCs w:val="18"/>
        </w:rPr>
        <w:t xml:space="preserve"> </w:t>
      </w:r>
      <w:proofErr w:type="spellStart"/>
      <w:r w:rsidRPr="001C5AC1">
        <w:rPr>
          <w:rFonts w:ascii="Arial" w:hAnsi="Arial" w:cs="Arial"/>
          <w:sz w:val="18"/>
          <w:szCs w:val="18"/>
        </w:rPr>
        <w:t>Cabedo</w:t>
      </w:r>
      <w:proofErr w:type="spellEnd"/>
      <w:r w:rsidRPr="001C5AC1">
        <w:rPr>
          <w:rFonts w:ascii="Arial" w:hAnsi="Arial" w:cs="Arial"/>
          <w:sz w:val="18"/>
          <w:szCs w:val="18"/>
        </w:rPr>
        <w:t xml:space="preserve">, Vicente, </w:t>
      </w:r>
      <w:r w:rsidRPr="001C5AC1">
        <w:rPr>
          <w:rFonts w:ascii="Arial" w:hAnsi="Arial" w:cs="Arial"/>
          <w:spacing w:val="-2"/>
          <w:sz w:val="18"/>
          <w:szCs w:val="18"/>
        </w:rPr>
        <w:t xml:space="preserve">“La </w:t>
      </w:r>
      <w:r w:rsidRPr="001C5AC1">
        <w:rPr>
          <w:rFonts w:ascii="Arial" w:hAnsi="Arial" w:cs="Arial"/>
          <w:sz w:val="18"/>
          <w:szCs w:val="18"/>
        </w:rPr>
        <w:t xml:space="preserve">jurisdicción especial indígena de Colombia y los derechos humanos”, </w:t>
      </w:r>
      <w:proofErr w:type="spellStart"/>
      <w:r w:rsidRPr="001C5AC1">
        <w:rPr>
          <w:rFonts w:ascii="Arial" w:hAnsi="Arial" w:cs="Arial"/>
          <w:sz w:val="18"/>
          <w:szCs w:val="18"/>
        </w:rPr>
        <w:t>Alertanet</w:t>
      </w:r>
      <w:proofErr w:type="spellEnd"/>
      <w:r w:rsidRPr="001C5AC1">
        <w:rPr>
          <w:rFonts w:ascii="Arial" w:hAnsi="Arial" w:cs="Arial"/>
          <w:sz w:val="18"/>
          <w:szCs w:val="18"/>
        </w:rPr>
        <w:t xml:space="preserve"> en derecho y sociedad,</w:t>
      </w:r>
      <w:r w:rsidRPr="001C5AC1">
        <w:rPr>
          <w:rFonts w:ascii="Arial" w:hAnsi="Arial" w:cs="Arial"/>
          <w:spacing w:val="53"/>
          <w:sz w:val="18"/>
          <w:szCs w:val="18"/>
        </w:rPr>
        <w:t xml:space="preserve"> </w:t>
      </w:r>
      <w:r w:rsidRPr="001C5AC1">
        <w:rPr>
          <w:rFonts w:ascii="Arial" w:hAnsi="Arial" w:cs="Arial"/>
          <w:sz w:val="18"/>
          <w:szCs w:val="18"/>
        </w:rPr>
        <w:t xml:space="preserve">Colombia, 1998, p. 3. </w:t>
      </w:r>
    </w:p>
  </w:footnote>
  <w:footnote w:id="151">
    <w:p w:rsidR="00F7102D" w:rsidRPr="001C5AC1" w:rsidRDefault="00F7102D" w:rsidP="008221DC">
      <w:pPr>
        <w:pStyle w:val="Textonotapie"/>
        <w:jc w:val="both"/>
        <w:rPr>
          <w:rFonts w:ascii="Arial" w:hAnsi="Arial" w:cs="Arial"/>
          <w:sz w:val="18"/>
          <w:szCs w:val="18"/>
        </w:rPr>
      </w:pPr>
      <w:r w:rsidRPr="001C5AC1">
        <w:rPr>
          <w:rStyle w:val="Refdenotaalpie"/>
          <w:rFonts w:ascii="Arial" w:hAnsi="Arial" w:cs="Arial"/>
          <w:sz w:val="18"/>
          <w:szCs w:val="18"/>
        </w:rPr>
        <w:footnoteRef/>
      </w:r>
      <w:r w:rsidRPr="001C5AC1">
        <w:rPr>
          <w:rFonts w:ascii="Arial" w:hAnsi="Arial" w:cs="Arial"/>
          <w:sz w:val="18"/>
          <w:szCs w:val="18"/>
        </w:rPr>
        <w:t xml:space="preserve"> KAS, “Situación de los pueblos indígenas de Colombia”, </w:t>
      </w:r>
      <w:proofErr w:type="spellStart"/>
      <w:r w:rsidRPr="001C5AC1">
        <w:rPr>
          <w:rFonts w:ascii="Arial" w:hAnsi="Arial" w:cs="Arial"/>
          <w:sz w:val="18"/>
          <w:szCs w:val="18"/>
        </w:rPr>
        <w:t>KASPapers</w:t>
      </w:r>
      <w:proofErr w:type="spellEnd"/>
      <w:r w:rsidRPr="001C5AC1">
        <w:rPr>
          <w:rFonts w:ascii="Arial" w:hAnsi="Arial" w:cs="Arial"/>
          <w:sz w:val="18"/>
          <w:szCs w:val="18"/>
        </w:rPr>
        <w:t xml:space="preserve">, Colombia, 2009, p. 6. </w:t>
      </w:r>
    </w:p>
  </w:footnote>
  <w:footnote w:id="152">
    <w:p w:rsidR="00F7102D" w:rsidRPr="001C5AC1" w:rsidRDefault="00F7102D" w:rsidP="008221DC">
      <w:pPr>
        <w:pStyle w:val="Textonotapie"/>
        <w:jc w:val="both"/>
        <w:rPr>
          <w:rFonts w:ascii="Arial" w:hAnsi="Arial" w:cs="Arial"/>
          <w:sz w:val="18"/>
          <w:szCs w:val="18"/>
        </w:rPr>
      </w:pPr>
      <w:r w:rsidRPr="001C5AC1">
        <w:rPr>
          <w:rStyle w:val="Refdenotaalpie"/>
          <w:rFonts w:ascii="Arial" w:hAnsi="Arial" w:cs="Arial"/>
          <w:sz w:val="18"/>
          <w:szCs w:val="18"/>
        </w:rPr>
        <w:footnoteRef/>
      </w:r>
      <w:r w:rsidRPr="001C5AC1">
        <w:rPr>
          <w:rFonts w:ascii="Arial" w:hAnsi="Arial" w:cs="Arial"/>
          <w:sz w:val="18"/>
          <w:szCs w:val="18"/>
        </w:rPr>
        <w:t xml:space="preserve"> Chuecas, </w:t>
      </w:r>
      <w:proofErr w:type="spellStart"/>
      <w:r w:rsidRPr="001C5AC1">
        <w:rPr>
          <w:rFonts w:ascii="Arial" w:hAnsi="Arial" w:cs="Arial"/>
          <w:sz w:val="18"/>
          <w:szCs w:val="18"/>
        </w:rPr>
        <w:t>Adda</w:t>
      </w:r>
      <w:proofErr w:type="spellEnd"/>
      <w:r w:rsidRPr="001C5AC1">
        <w:rPr>
          <w:rFonts w:ascii="Arial" w:hAnsi="Arial" w:cs="Arial"/>
          <w:sz w:val="18"/>
          <w:szCs w:val="18"/>
        </w:rPr>
        <w:t>, “El Derecho de los Pueblos Indígenas y Comunidades en el Cen</w:t>
      </w:r>
      <w:r>
        <w:rPr>
          <w:rFonts w:ascii="Arial" w:hAnsi="Arial" w:cs="Arial"/>
          <w:sz w:val="18"/>
          <w:szCs w:val="18"/>
        </w:rPr>
        <w:t>tro Histórico del Perú”, CAAAP,</w:t>
      </w:r>
      <w:r w:rsidRPr="001C5AC1">
        <w:rPr>
          <w:rFonts w:ascii="Arial" w:hAnsi="Arial" w:cs="Arial"/>
          <w:sz w:val="18"/>
          <w:szCs w:val="18"/>
        </w:rPr>
        <w:t xml:space="preserve"> Perú, </w:t>
      </w:r>
      <w:hyperlink r:id="rId1">
        <w:r w:rsidRPr="001C5AC1">
          <w:rPr>
            <w:rFonts w:ascii="Arial" w:hAnsi="Arial" w:cs="Arial"/>
            <w:sz w:val="18"/>
            <w:szCs w:val="18"/>
          </w:rPr>
          <w:t>http://www.caaap.org.pe/archivos/derecho.pdf</w:t>
        </w:r>
      </w:hyperlink>
      <w:r w:rsidRPr="001C5AC1">
        <w:rPr>
          <w:rFonts w:ascii="Arial" w:hAnsi="Arial" w:cs="Arial"/>
          <w:sz w:val="18"/>
          <w:szCs w:val="18"/>
        </w:rPr>
        <w:t xml:space="preserve">, </w:t>
      </w:r>
      <w:proofErr w:type="spellStart"/>
      <w:r w:rsidRPr="001C5AC1">
        <w:rPr>
          <w:rFonts w:ascii="Arial" w:hAnsi="Arial" w:cs="Arial"/>
          <w:sz w:val="18"/>
          <w:szCs w:val="18"/>
        </w:rPr>
        <w:t>s.f</w:t>
      </w:r>
      <w:proofErr w:type="spellEnd"/>
      <w:r w:rsidRPr="001C5AC1">
        <w:rPr>
          <w:rFonts w:ascii="Arial" w:hAnsi="Arial" w:cs="Arial"/>
          <w:sz w:val="18"/>
          <w:szCs w:val="18"/>
        </w:rPr>
        <w:t xml:space="preserve">, p. 7. </w:t>
      </w:r>
    </w:p>
  </w:footnote>
  <w:footnote w:id="153">
    <w:p w:rsidR="00F7102D" w:rsidRPr="001C5AC1" w:rsidRDefault="00F7102D" w:rsidP="008221DC">
      <w:pPr>
        <w:spacing w:after="0" w:line="240" w:lineRule="auto"/>
        <w:jc w:val="both"/>
        <w:rPr>
          <w:rFonts w:ascii="Arial" w:hAnsi="Arial" w:cs="Arial"/>
          <w:sz w:val="18"/>
          <w:szCs w:val="18"/>
        </w:rPr>
      </w:pPr>
      <w:r w:rsidRPr="001C5AC1">
        <w:rPr>
          <w:rStyle w:val="Refdenotaalpie"/>
          <w:rFonts w:ascii="Arial" w:hAnsi="Arial" w:cs="Arial"/>
          <w:sz w:val="18"/>
          <w:szCs w:val="18"/>
        </w:rPr>
        <w:footnoteRef/>
      </w:r>
      <w:r w:rsidRPr="001C5AC1">
        <w:rPr>
          <w:rFonts w:ascii="Arial" w:hAnsi="Arial" w:cs="Arial"/>
          <w:sz w:val="18"/>
          <w:szCs w:val="18"/>
        </w:rPr>
        <w:t xml:space="preserve"> “Los tratados y concordatos tienen jerarquía superior a las leyes”. Capítulo cuarto, artículo 75, inciso 22.</w:t>
      </w:r>
    </w:p>
  </w:footnote>
  <w:footnote w:id="154">
    <w:p w:rsidR="00F7102D" w:rsidRPr="001C5AC1" w:rsidRDefault="00F7102D" w:rsidP="008221DC">
      <w:pPr>
        <w:pStyle w:val="Textonotapie"/>
        <w:jc w:val="both"/>
        <w:rPr>
          <w:rFonts w:ascii="Arial" w:hAnsi="Arial" w:cs="Arial"/>
          <w:sz w:val="18"/>
          <w:szCs w:val="18"/>
        </w:rPr>
      </w:pPr>
      <w:r w:rsidRPr="001C5AC1">
        <w:rPr>
          <w:rStyle w:val="Refdenotaalpie"/>
          <w:rFonts w:ascii="Arial" w:hAnsi="Arial" w:cs="Arial"/>
          <w:sz w:val="18"/>
          <w:szCs w:val="18"/>
        </w:rPr>
        <w:footnoteRef/>
      </w:r>
      <w:r w:rsidRPr="001C5AC1">
        <w:rPr>
          <w:rFonts w:ascii="Arial" w:hAnsi="Arial" w:cs="Arial"/>
          <w:sz w:val="18"/>
          <w:szCs w:val="18"/>
        </w:rPr>
        <w:t xml:space="preserve"> Quiroga, Fernando, “La Constitución Argentina y los Derechos de los Pueblos Indígenas”, Blog Observatorio de DDHH y Pueblos Indígenas, Argentina, 2011, p. 1.  </w:t>
      </w:r>
    </w:p>
  </w:footnote>
  <w:footnote w:id="155">
    <w:p w:rsidR="00F7102D" w:rsidRPr="001C5AC1" w:rsidRDefault="00F7102D" w:rsidP="008221DC">
      <w:pPr>
        <w:pStyle w:val="Textonotapie"/>
        <w:jc w:val="both"/>
        <w:rPr>
          <w:rFonts w:ascii="Arial" w:hAnsi="Arial" w:cs="Arial"/>
          <w:sz w:val="18"/>
          <w:szCs w:val="18"/>
        </w:rPr>
      </w:pPr>
      <w:r w:rsidRPr="001C5AC1">
        <w:rPr>
          <w:rStyle w:val="Refdenotaalpie"/>
          <w:rFonts w:ascii="Arial" w:hAnsi="Arial" w:cs="Arial"/>
          <w:sz w:val="18"/>
          <w:szCs w:val="18"/>
        </w:rPr>
        <w:footnoteRef/>
      </w:r>
      <w:r w:rsidRPr="001C5AC1">
        <w:rPr>
          <w:rFonts w:ascii="Arial" w:hAnsi="Arial" w:cs="Arial"/>
          <w:sz w:val="18"/>
          <w:szCs w:val="18"/>
        </w:rPr>
        <w:t xml:space="preserve"> </w:t>
      </w:r>
      <w:proofErr w:type="spellStart"/>
      <w:r w:rsidRPr="001C5AC1">
        <w:rPr>
          <w:rFonts w:ascii="Arial" w:hAnsi="Arial" w:cs="Arial"/>
          <w:sz w:val="18"/>
          <w:szCs w:val="18"/>
        </w:rPr>
        <w:t>Lopehandía</w:t>
      </w:r>
      <w:proofErr w:type="spellEnd"/>
      <w:r w:rsidRPr="001C5AC1">
        <w:rPr>
          <w:rFonts w:ascii="Arial" w:hAnsi="Arial" w:cs="Arial"/>
          <w:sz w:val="18"/>
          <w:szCs w:val="18"/>
        </w:rPr>
        <w:t>, Matías, “Reconocimiento Constitucional y Derechos Fundamentales de los Pueblos Indígenas, Con especial referencia al derecho a la consulta”. OP, Chile, 2010, p. 17-19.</w:t>
      </w:r>
    </w:p>
  </w:footnote>
  <w:footnote w:id="156">
    <w:p w:rsidR="00F7102D" w:rsidRPr="001C5AC1" w:rsidRDefault="00F7102D" w:rsidP="008221DC">
      <w:pPr>
        <w:pStyle w:val="Textonotapie"/>
        <w:jc w:val="both"/>
        <w:rPr>
          <w:rFonts w:ascii="Arial" w:hAnsi="Arial" w:cs="Arial"/>
          <w:sz w:val="18"/>
          <w:szCs w:val="18"/>
        </w:rPr>
      </w:pPr>
      <w:r w:rsidRPr="001C5AC1">
        <w:rPr>
          <w:rStyle w:val="Refdenotaalpie"/>
          <w:rFonts w:ascii="Arial" w:hAnsi="Arial" w:cs="Arial"/>
          <w:sz w:val="18"/>
          <w:szCs w:val="18"/>
        </w:rPr>
        <w:footnoteRef/>
      </w:r>
      <w:r w:rsidRPr="001C5AC1">
        <w:rPr>
          <w:rFonts w:ascii="Arial" w:hAnsi="Arial" w:cs="Arial"/>
          <w:sz w:val="18"/>
          <w:szCs w:val="18"/>
        </w:rPr>
        <w:t xml:space="preserve"> </w:t>
      </w:r>
      <w:proofErr w:type="spellStart"/>
      <w:r w:rsidRPr="001C5AC1">
        <w:rPr>
          <w:rFonts w:ascii="Arial" w:hAnsi="Arial" w:cs="Arial"/>
          <w:i/>
          <w:sz w:val="18"/>
          <w:szCs w:val="18"/>
        </w:rPr>
        <w:t>Ibidem</w:t>
      </w:r>
      <w:proofErr w:type="spellEnd"/>
      <w:r w:rsidRPr="001C5AC1">
        <w:rPr>
          <w:rFonts w:ascii="Arial" w:hAnsi="Arial" w:cs="Arial"/>
          <w:sz w:val="18"/>
          <w:szCs w:val="18"/>
        </w:rPr>
        <w:t>; p.6-16.</w:t>
      </w:r>
    </w:p>
  </w:footnote>
  <w:footnote w:id="157">
    <w:p w:rsidR="00F7102D" w:rsidRPr="001C5AC1" w:rsidRDefault="00F7102D" w:rsidP="008221DC">
      <w:pPr>
        <w:pStyle w:val="Textonotapie"/>
        <w:jc w:val="both"/>
        <w:rPr>
          <w:rFonts w:ascii="Arial" w:hAnsi="Arial" w:cs="Arial"/>
          <w:sz w:val="18"/>
          <w:szCs w:val="18"/>
        </w:rPr>
      </w:pPr>
      <w:r w:rsidRPr="001C5AC1">
        <w:rPr>
          <w:rStyle w:val="Refdenotaalpie"/>
          <w:rFonts w:ascii="Arial" w:hAnsi="Arial" w:cs="Arial"/>
          <w:sz w:val="18"/>
          <w:szCs w:val="18"/>
        </w:rPr>
        <w:footnoteRef/>
      </w:r>
      <w:r w:rsidRPr="001C5AC1">
        <w:rPr>
          <w:rFonts w:ascii="Arial" w:hAnsi="Arial" w:cs="Arial"/>
          <w:sz w:val="18"/>
          <w:szCs w:val="18"/>
        </w:rPr>
        <w:t xml:space="preserve"> Botero, Esther, </w:t>
      </w:r>
      <w:proofErr w:type="spellStart"/>
      <w:r w:rsidRPr="001C5AC1">
        <w:rPr>
          <w:rFonts w:ascii="Arial" w:hAnsi="Arial" w:cs="Arial"/>
          <w:i/>
          <w:sz w:val="18"/>
          <w:szCs w:val="18"/>
        </w:rPr>
        <w:t>op</w:t>
      </w:r>
      <w:proofErr w:type="spellEnd"/>
      <w:r w:rsidRPr="001C5AC1">
        <w:rPr>
          <w:rFonts w:ascii="Arial" w:hAnsi="Arial" w:cs="Arial"/>
          <w:i/>
          <w:sz w:val="18"/>
          <w:szCs w:val="18"/>
        </w:rPr>
        <w:t>. cit</w:t>
      </w:r>
      <w:r w:rsidRPr="001C5AC1">
        <w:rPr>
          <w:rFonts w:ascii="Arial" w:hAnsi="Arial" w:cs="Arial"/>
          <w:sz w:val="18"/>
          <w:szCs w:val="18"/>
        </w:rPr>
        <w:t>., p. 17.</w:t>
      </w:r>
    </w:p>
  </w:footnote>
  <w:footnote w:id="158">
    <w:p w:rsidR="00F7102D" w:rsidRPr="001C5AC1" w:rsidRDefault="00F7102D" w:rsidP="008221DC">
      <w:pPr>
        <w:spacing w:after="0" w:line="240" w:lineRule="auto"/>
        <w:jc w:val="both"/>
        <w:rPr>
          <w:rFonts w:ascii="Arial" w:hAnsi="Arial" w:cs="Arial"/>
          <w:sz w:val="18"/>
          <w:szCs w:val="18"/>
        </w:rPr>
      </w:pPr>
      <w:r w:rsidRPr="001C5AC1">
        <w:rPr>
          <w:rStyle w:val="Refdenotaalpie"/>
          <w:rFonts w:ascii="Arial" w:hAnsi="Arial" w:cs="Arial"/>
          <w:sz w:val="18"/>
          <w:szCs w:val="18"/>
        </w:rPr>
        <w:footnoteRef/>
      </w:r>
      <w:r w:rsidRPr="001C5AC1">
        <w:rPr>
          <w:rFonts w:ascii="Arial" w:hAnsi="Arial" w:cs="Arial"/>
          <w:sz w:val="18"/>
          <w:szCs w:val="18"/>
        </w:rPr>
        <w:t xml:space="preserve"> Una de las sentencias en las que estuvieron involucrados antropólogos y que figura como una de las más importantes por su pertinencia jurídica, social y académica, fue la SU- 510. En ella se discutieron cuestiones como la interpretación jurídica de la identidad cultural, el conflicto intercultural por influencias religiosas, los límites autonómicos de las autoridades indígenas, entre otras temáticas que posteriormente sirvieron para ser incorporadas en la Constitución Política de 1991. Guevara, Pablo, “El peritaje antropológico en Colombia”, Pontificia Universidad de Javeriana, Colombia, 2010, p. 30.</w:t>
      </w:r>
    </w:p>
  </w:footnote>
  <w:footnote w:id="159">
    <w:p w:rsidR="00F7102D" w:rsidRPr="001C5AC1" w:rsidRDefault="00F7102D" w:rsidP="008221DC">
      <w:pPr>
        <w:pStyle w:val="Textonotapie"/>
        <w:jc w:val="both"/>
        <w:rPr>
          <w:rFonts w:ascii="Arial" w:hAnsi="Arial" w:cs="Arial"/>
          <w:sz w:val="18"/>
          <w:szCs w:val="18"/>
        </w:rPr>
      </w:pPr>
      <w:r w:rsidRPr="001C5AC1">
        <w:rPr>
          <w:rStyle w:val="Refdenotaalpie"/>
          <w:rFonts w:ascii="Arial" w:hAnsi="Arial" w:cs="Arial"/>
          <w:sz w:val="18"/>
          <w:szCs w:val="18"/>
        </w:rPr>
        <w:footnoteRef/>
      </w:r>
      <w:r w:rsidRPr="001C5AC1">
        <w:rPr>
          <w:rFonts w:ascii="Arial" w:hAnsi="Arial" w:cs="Arial"/>
          <w:sz w:val="18"/>
          <w:szCs w:val="18"/>
        </w:rPr>
        <w:t xml:space="preserve"> Ariza, </w:t>
      </w:r>
      <w:proofErr w:type="spellStart"/>
      <w:r w:rsidRPr="001C5AC1">
        <w:rPr>
          <w:rFonts w:ascii="Arial" w:hAnsi="Arial" w:cs="Arial"/>
          <w:sz w:val="18"/>
          <w:szCs w:val="18"/>
        </w:rPr>
        <w:t>Rosembert</w:t>
      </w:r>
      <w:proofErr w:type="spellEnd"/>
      <w:r w:rsidRPr="001C5AC1">
        <w:rPr>
          <w:rFonts w:ascii="Arial" w:hAnsi="Arial" w:cs="Arial"/>
          <w:sz w:val="18"/>
          <w:szCs w:val="18"/>
        </w:rPr>
        <w:t>, “</w:t>
      </w:r>
      <w:proofErr w:type="spellStart"/>
      <w:r w:rsidRPr="001C5AC1">
        <w:rPr>
          <w:rFonts w:ascii="Arial" w:hAnsi="Arial" w:cs="Arial"/>
          <w:sz w:val="18"/>
          <w:szCs w:val="18"/>
        </w:rPr>
        <w:t>Peritazgo</w:t>
      </w:r>
      <w:proofErr w:type="spellEnd"/>
      <w:r w:rsidRPr="001C5AC1">
        <w:rPr>
          <w:rFonts w:ascii="Arial" w:hAnsi="Arial" w:cs="Arial"/>
          <w:sz w:val="18"/>
          <w:szCs w:val="18"/>
        </w:rPr>
        <w:t xml:space="preserve"> Socio-</w:t>
      </w:r>
      <w:proofErr w:type="spellStart"/>
      <w:r w:rsidRPr="001C5AC1">
        <w:rPr>
          <w:rFonts w:ascii="Arial" w:hAnsi="Arial" w:cs="Arial"/>
          <w:sz w:val="18"/>
          <w:szCs w:val="18"/>
        </w:rPr>
        <w:t>Antropo</w:t>
      </w:r>
      <w:proofErr w:type="spellEnd"/>
      <w:r w:rsidRPr="001C5AC1">
        <w:rPr>
          <w:rFonts w:ascii="Arial" w:hAnsi="Arial" w:cs="Arial"/>
          <w:sz w:val="18"/>
          <w:szCs w:val="18"/>
        </w:rPr>
        <w:t xml:space="preserve">-Jurídico y Administración de Justicia Intercultural de Colombia” en IIDH, “Acceso a la Justicia de los pueblos indígenas: los Peritajes Culturales y la Visión de Pobreza desde su Cosmovisión, Costa Rica, 2010, p. 15-17. Botero, Esther, </w:t>
      </w:r>
      <w:proofErr w:type="spellStart"/>
      <w:r w:rsidRPr="001C5AC1">
        <w:rPr>
          <w:rFonts w:ascii="Arial" w:hAnsi="Arial" w:cs="Arial"/>
          <w:i/>
          <w:sz w:val="18"/>
          <w:szCs w:val="18"/>
        </w:rPr>
        <w:t>op</w:t>
      </w:r>
      <w:proofErr w:type="spellEnd"/>
      <w:r w:rsidRPr="001C5AC1">
        <w:rPr>
          <w:rFonts w:ascii="Arial" w:hAnsi="Arial" w:cs="Arial"/>
          <w:i/>
          <w:sz w:val="18"/>
          <w:szCs w:val="18"/>
        </w:rPr>
        <w:t>. cit</w:t>
      </w:r>
      <w:r w:rsidRPr="001C5AC1">
        <w:rPr>
          <w:rFonts w:ascii="Arial" w:hAnsi="Arial" w:cs="Arial"/>
          <w:sz w:val="18"/>
          <w:szCs w:val="18"/>
        </w:rPr>
        <w:t>., p. 15.</w:t>
      </w:r>
    </w:p>
  </w:footnote>
  <w:footnote w:id="160">
    <w:p w:rsidR="00F7102D" w:rsidRPr="001C5AC1" w:rsidRDefault="00F7102D" w:rsidP="008221DC">
      <w:pPr>
        <w:pStyle w:val="Textonotapie"/>
        <w:rPr>
          <w:rFonts w:ascii="Arial" w:hAnsi="Arial" w:cs="Arial"/>
          <w:sz w:val="18"/>
          <w:szCs w:val="18"/>
        </w:rPr>
      </w:pPr>
      <w:r w:rsidRPr="001C5AC1">
        <w:rPr>
          <w:rStyle w:val="Refdenotaalpie"/>
          <w:rFonts w:ascii="Arial" w:hAnsi="Arial" w:cs="Arial"/>
          <w:sz w:val="18"/>
          <w:szCs w:val="18"/>
        </w:rPr>
        <w:footnoteRef/>
      </w:r>
      <w:r w:rsidRPr="001C5AC1">
        <w:rPr>
          <w:rFonts w:ascii="Arial" w:hAnsi="Arial" w:cs="Arial"/>
          <w:sz w:val="18"/>
          <w:szCs w:val="18"/>
        </w:rPr>
        <w:t xml:space="preserve"> </w:t>
      </w:r>
      <w:proofErr w:type="spellStart"/>
      <w:r w:rsidRPr="001C5AC1">
        <w:rPr>
          <w:rFonts w:ascii="Arial" w:hAnsi="Arial" w:cs="Arial"/>
          <w:i/>
          <w:sz w:val="18"/>
          <w:szCs w:val="18"/>
        </w:rPr>
        <w:t>Idem</w:t>
      </w:r>
      <w:proofErr w:type="spellEnd"/>
      <w:r w:rsidRPr="001C5AC1">
        <w:rPr>
          <w:rFonts w:ascii="Arial" w:hAnsi="Arial" w:cs="Arial"/>
          <w:i/>
          <w:sz w:val="18"/>
          <w:szCs w:val="18"/>
        </w:rPr>
        <w:t xml:space="preserve"> </w:t>
      </w:r>
      <w:r w:rsidRPr="001C5AC1">
        <w:rPr>
          <w:rFonts w:ascii="Arial" w:hAnsi="Arial" w:cs="Arial"/>
          <w:sz w:val="18"/>
          <w:szCs w:val="18"/>
        </w:rPr>
        <w:t xml:space="preserve">Ariza, </w:t>
      </w:r>
      <w:proofErr w:type="spellStart"/>
      <w:r w:rsidRPr="001C5AC1">
        <w:rPr>
          <w:rFonts w:ascii="Arial" w:hAnsi="Arial" w:cs="Arial"/>
          <w:sz w:val="18"/>
          <w:szCs w:val="18"/>
        </w:rPr>
        <w:t>Rosembert</w:t>
      </w:r>
      <w:proofErr w:type="spellEnd"/>
      <w:r w:rsidRPr="001C5AC1">
        <w:rPr>
          <w:rFonts w:ascii="Arial" w:hAnsi="Arial" w:cs="Arial"/>
          <w:i/>
          <w:sz w:val="18"/>
          <w:szCs w:val="18"/>
        </w:rPr>
        <w:t>.</w:t>
      </w:r>
    </w:p>
  </w:footnote>
  <w:footnote w:id="161">
    <w:p w:rsidR="00F7102D" w:rsidRPr="001C5AC1" w:rsidRDefault="00F7102D" w:rsidP="008221DC">
      <w:pPr>
        <w:pStyle w:val="Textonotapie"/>
        <w:jc w:val="both"/>
        <w:rPr>
          <w:rFonts w:ascii="Arial" w:hAnsi="Arial" w:cs="Arial"/>
          <w:sz w:val="18"/>
          <w:szCs w:val="18"/>
        </w:rPr>
      </w:pPr>
      <w:r w:rsidRPr="001C5AC1">
        <w:rPr>
          <w:rStyle w:val="Refdenotaalpie"/>
          <w:rFonts w:ascii="Arial" w:hAnsi="Arial" w:cs="Arial"/>
          <w:sz w:val="18"/>
          <w:szCs w:val="18"/>
        </w:rPr>
        <w:footnoteRef/>
      </w:r>
      <w:r w:rsidRPr="001C5AC1">
        <w:rPr>
          <w:rFonts w:ascii="Arial" w:hAnsi="Arial" w:cs="Arial"/>
          <w:sz w:val="18"/>
          <w:szCs w:val="18"/>
        </w:rPr>
        <w:t xml:space="preserve"> I.I.D.H, “Acceso a la justicia </w:t>
      </w:r>
      <w:r w:rsidRPr="001C5AC1">
        <w:rPr>
          <w:rFonts w:ascii="Arial" w:hAnsi="Arial" w:cs="Arial"/>
          <w:spacing w:val="-3"/>
          <w:sz w:val="18"/>
          <w:szCs w:val="18"/>
        </w:rPr>
        <w:t xml:space="preserve">de </w:t>
      </w:r>
      <w:r w:rsidRPr="001C5AC1">
        <w:rPr>
          <w:rFonts w:ascii="Arial" w:hAnsi="Arial" w:cs="Arial"/>
          <w:sz w:val="18"/>
          <w:szCs w:val="18"/>
        </w:rPr>
        <w:t>los pueblos indígenas: los peritajes culturales y la visión de pobreza desde su</w:t>
      </w:r>
      <w:r w:rsidRPr="001C5AC1">
        <w:rPr>
          <w:rFonts w:ascii="Arial" w:hAnsi="Arial" w:cs="Arial"/>
          <w:spacing w:val="-42"/>
          <w:sz w:val="18"/>
          <w:szCs w:val="18"/>
        </w:rPr>
        <w:t xml:space="preserve"> </w:t>
      </w:r>
      <w:r w:rsidRPr="001C5AC1">
        <w:rPr>
          <w:rFonts w:ascii="Arial" w:hAnsi="Arial" w:cs="Arial"/>
          <w:sz w:val="18"/>
          <w:szCs w:val="18"/>
        </w:rPr>
        <w:t>cosmovisión”, Costa Rica, 2010, p. 9; Botero, Esther,</w:t>
      </w:r>
      <w:r w:rsidRPr="001C5AC1">
        <w:rPr>
          <w:rFonts w:ascii="Arial" w:hAnsi="Arial" w:cs="Arial"/>
          <w:i/>
          <w:sz w:val="18"/>
          <w:szCs w:val="18"/>
        </w:rPr>
        <w:t xml:space="preserve"> </w:t>
      </w:r>
      <w:proofErr w:type="spellStart"/>
      <w:r w:rsidRPr="001C5AC1">
        <w:rPr>
          <w:rFonts w:ascii="Arial" w:hAnsi="Arial" w:cs="Arial"/>
          <w:i/>
          <w:sz w:val="18"/>
          <w:szCs w:val="18"/>
        </w:rPr>
        <w:t>op</w:t>
      </w:r>
      <w:proofErr w:type="spellEnd"/>
      <w:r w:rsidRPr="001C5AC1">
        <w:rPr>
          <w:rFonts w:ascii="Arial" w:hAnsi="Arial" w:cs="Arial"/>
          <w:i/>
          <w:sz w:val="18"/>
          <w:szCs w:val="18"/>
        </w:rPr>
        <w:t>. cit</w:t>
      </w:r>
      <w:r w:rsidRPr="001C5AC1">
        <w:rPr>
          <w:rFonts w:ascii="Arial" w:hAnsi="Arial" w:cs="Arial"/>
          <w:sz w:val="18"/>
          <w:szCs w:val="18"/>
        </w:rPr>
        <w:t>., p. 42.</w:t>
      </w:r>
    </w:p>
  </w:footnote>
  <w:footnote w:id="162">
    <w:p w:rsidR="00F7102D" w:rsidRPr="001C5AC1" w:rsidRDefault="00F7102D" w:rsidP="008221DC">
      <w:pPr>
        <w:pStyle w:val="Textonotapie"/>
        <w:rPr>
          <w:rFonts w:ascii="Arial" w:hAnsi="Arial" w:cs="Arial"/>
          <w:sz w:val="18"/>
          <w:szCs w:val="18"/>
        </w:rPr>
      </w:pPr>
      <w:r w:rsidRPr="001C5AC1">
        <w:rPr>
          <w:rStyle w:val="Refdenotaalpie"/>
          <w:rFonts w:ascii="Arial" w:hAnsi="Arial" w:cs="Arial"/>
          <w:sz w:val="18"/>
          <w:szCs w:val="18"/>
        </w:rPr>
        <w:footnoteRef/>
      </w:r>
      <w:r w:rsidRPr="001C5AC1">
        <w:rPr>
          <w:rFonts w:ascii="Arial" w:hAnsi="Arial" w:cs="Arial"/>
          <w:sz w:val="18"/>
          <w:szCs w:val="18"/>
        </w:rPr>
        <w:t xml:space="preserve"> Botero, Esther, </w:t>
      </w:r>
      <w:proofErr w:type="spellStart"/>
      <w:r w:rsidRPr="001C5AC1">
        <w:rPr>
          <w:rFonts w:ascii="Arial" w:hAnsi="Arial" w:cs="Arial"/>
          <w:i/>
          <w:sz w:val="18"/>
          <w:szCs w:val="18"/>
        </w:rPr>
        <w:t>Op</w:t>
      </w:r>
      <w:proofErr w:type="spellEnd"/>
      <w:r w:rsidRPr="001C5AC1">
        <w:rPr>
          <w:rFonts w:ascii="Arial" w:hAnsi="Arial" w:cs="Arial"/>
          <w:i/>
          <w:sz w:val="18"/>
          <w:szCs w:val="18"/>
        </w:rPr>
        <w:t>. cit</w:t>
      </w:r>
      <w:r w:rsidRPr="001C5AC1">
        <w:rPr>
          <w:rFonts w:ascii="Arial" w:hAnsi="Arial" w:cs="Arial"/>
          <w:sz w:val="18"/>
          <w:szCs w:val="18"/>
        </w:rPr>
        <w:t>., p. 129.</w:t>
      </w:r>
    </w:p>
  </w:footnote>
  <w:footnote w:id="163">
    <w:p w:rsidR="00F7102D" w:rsidRPr="001C5AC1" w:rsidRDefault="00F7102D" w:rsidP="008221DC">
      <w:pPr>
        <w:pStyle w:val="Textonotapie"/>
        <w:rPr>
          <w:rFonts w:ascii="Arial" w:hAnsi="Arial" w:cs="Arial"/>
          <w:sz w:val="18"/>
          <w:szCs w:val="18"/>
        </w:rPr>
      </w:pPr>
      <w:r w:rsidRPr="001C5AC1">
        <w:rPr>
          <w:rStyle w:val="Refdenotaalpie"/>
          <w:rFonts w:ascii="Arial" w:hAnsi="Arial" w:cs="Arial"/>
          <w:sz w:val="18"/>
          <w:szCs w:val="18"/>
        </w:rPr>
        <w:footnoteRef/>
      </w:r>
      <w:r w:rsidRPr="001C5AC1">
        <w:rPr>
          <w:rFonts w:ascii="Arial" w:hAnsi="Arial" w:cs="Arial"/>
          <w:sz w:val="18"/>
          <w:szCs w:val="18"/>
        </w:rPr>
        <w:t xml:space="preserve"> </w:t>
      </w:r>
      <w:r w:rsidRPr="001C5AC1">
        <w:rPr>
          <w:rFonts w:ascii="Arial" w:hAnsi="Arial" w:cs="Arial"/>
          <w:i/>
          <w:sz w:val="18"/>
          <w:szCs w:val="18"/>
        </w:rPr>
        <w:t xml:space="preserve">Ibídem; </w:t>
      </w:r>
      <w:r w:rsidRPr="001C5AC1">
        <w:rPr>
          <w:rFonts w:ascii="Arial" w:hAnsi="Arial" w:cs="Arial"/>
          <w:sz w:val="18"/>
          <w:szCs w:val="18"/>
        </w:rPr>
        <w:t>105</w:t>
      </w:r>
      <w:r w:rsidRPr="001C5AC1">
        <w:rPr>
          <w:rFonts w:ascii="Arial" w:hAnsi="Arial" w:cs="Arial"/>
          <w:i/>
          <w:sz w:val="18"/>
          <w:szCs w:val="18"/>
        </w:rPr>
        <w:t>.</w:t>
      </w:r>
    </w:p>
  </w:footnote>
  <w:footnote w:id="164">
    <w:p w:rsidR="00F7102D" w:rsidRPr="001C5AC1" w:rsidRDefault="00F7102D" w:rsidP="008221DC">
      <w:pPr>
        <w:pStyle w:val="Textonotapie"/>
        <w:jc w:val="both"/>
        <w:rPr>
          <w:rFonts w:ascii="Arial" w:hAnsi="Arial" w:cs="Arial"/>
          <w:sz w:val="18"/>
          <w:szCs w:val="18"/>
        </w:rPr>
      </w:pPr>
      <w:r w:rsidRPr="001C5AC1">
        <w:rPr>
          <w:rStyle w:val="Refdenotaalpie"/>
          <w:rFonts w:ascii="Arial" w:hAnsi="Arial" w:cs="Arial"/>
          <w:sz w:val="18"/>
          <w:szCs w:val="18"/>
        </w:rPr>
        <w:footnoteRef/>
      </w:r>
      <w:r w:rsidRPr="001C5AC1">
        <w:rPr>
          <w:rFonts w:ascii="Arial" w:hAnsi="Arial" w:cs="Arial"/>
          <w:sz w:val="18"/>
          <w:szCs w:val="18"/>
        </w:rPr>
        <w:t xml:space="preserve"> Pabón, Jazmín, Juliana, Padilla, “Diseño, valoración e implementación de instrumentos científicos para el proceso de valoración, clasificación y seguimiento en el tratamiento</w:t>
      </w:r>
      <w:r w:rsidRPr="001C5AC1">
        <w:rPr>
          <w:rFonts w:ascii="Arial" w:hAnsi="Arial" w:cs="Arial"/>
          <w:spacing w:val="-6"/>
          <w:sz w:val="18"/>
          <w:szCs w:val="18"/>
        </w:rPr>
        <w:t xml:space="preserve"> </w:t>
      </w:r>
      <w:r w:rsidRPr="001C5AC1">
        <w:rPr>
          <w:rFonts w:ascii="Arial" w:hAnsi="Arial" w:cs="Arial"/>
          <w:sz w:val="18"/>
          <w:szCs w:val="18"/>
        </w:rPr>
        <w:t>penitenciario</w:t>
      </w:r>
      <w:r w:rsidRPr="001C5AC1">
        <w:rPr>
          <w:rFonts w:ascii="Arial" w:hAnsi="Arial" w:cs="Arial"/>
          <w:spacing w:val="-6"/>
          <w:sz w:val="18"/>
          <w:szCs w:val="18"/>
        </w:rPr>
        <w:t xml:space="preserve"> </w:t>
      </w:r>
      <w:r w:rsidRPr="001C5AC1">
        <w:rPr>
          <w:rFonts w:ascii="Arial" w:hAnsi="Arial" w:cs="Arial"/>
          <w:sz w:val="18"/>
          <w:szCs w:val="18"/>
        </w:rPr>
        <w:t>de</w:t>
      </w:r>
      <w:r w:rsidRPr="001C5AC1">
        <w:rPr>
          <w:rFonts w:ascii="Arial" w:hAnsi="Arial" w:cs="Arial"/>
          <w:spacing w:val="-4"/>
          <w:sz w:val="18"/>
          <w:szCs w:val="18"/>
        </w:rPr>
        <w:t xml:space="preserve"> </w:t>
      </w:r>
      <w:r w:rsidRPr="001C5AC1">
        <w:rPr>
          <w:rFonts w:ascii="Arial" w:hAnsi="Arial" w:cs="Arial"/>
          <w:sz w:val="18"/>
          <w:szCs w:val="18"/>
        </w:rPr>
        <w:t>la</w:t>
      </w:r>
      <w:r w:rsidRPr="001C5AC1">
        <w:rPr>
          <w:rFonts w:ascii="Arial" w:hAnsi="Arial" w:cs="Arial"/>
          <w:spacing w:val="-4"/>
          <w:sz w:val="18"/>
          <w:szCs w:val="18"/>
        </w:rPr>
        <w:t xml:space="preserve"> </w:t>
      </w:r>
      <w:r w:rsidRPr="001C5AC1">
        <w:rPr>
          <w:rFonts w:ascii="Arial" w:hAnsi="Arial" w:cs="Arial"/>
          <w:sz w:val="18"/>
          <w:szCs w:val="18"/>
        </w:rPr>
        <w:t>población</w:t>
      </w:r>
      <w:r w:rsidRPr="001C5AC1">
        <w:rPr>
          <w:rFonts w:ascii="Arial" w:hAnsi="Arial" w:cs="Arial"/>
          <w:spacing w:val="-9"/>
          <w:sz w:val="18"/>
          <w:szCs w:val="18"/>
        </w:rPr>
        <w:t xml:space="preserve"> </w:t>
      </w:r>
      <w:r w:rsidRPr="001C5AC1">
        <w:rPr>
          <w:rFonts w:ascii="Arial" w:hAnsi="Arial" w:cs="Arial"/>
          <w:sz w:val="18"/>
          <w:szCs w:val="18"/>
        </w:rPr>
        <w:t>condenada</w:t>
      </w:r>
      <w:r w:rsidRPr="001C5AC1">
        <w:rPr>
          <w:rFonts w:ascii="Arial" w:hAnsi="Arial" w:cs="Arial"/>
          <w:spacing w:val="-8"/>
          <w:sz w:val="18"/>
          <w:szCs w:val="18"/>
        </w:rPr>
        <w:t xml:space="preserve"> </w:t>
      </w:r>
      <w:r w:rsidRPr="001C5AC1">
        <w:rPr>
          <w:rFonts w:ascii="Arial" w:hAnsi="Arial" w:cs="Arial"/>
          <w:sz w:val="18"/>
          <w:szCs w:val="18"/>
        </w:rPr>
        <w:t>en</w:t>
      </w:r>
      <w:r w:rsidRPr="001C5AC1">
        <w:rPr>
          <w:rFonts w:ascii="Arial" w:hAnsi="Arial" w:cs="Arial"/>
          <w:spacing w:val="-6"/>
          <w:sz w:val="18"/>
          <w:szCs w:val="18"/>
        </w:rPr>
        <w:t xml:space="preserve"> </w:t>
      </w:r>
      <w:r w:rsidRPr="001C5AC1">
        <w:rPr>
          <w:rFonts w:ascii="Arial" w:hAnsi="Arial" w:cs="Arial"/>
          <w:sz w:val="18"/>
          <w:szCs w:val="18"/>
        </w:rPr>
        <w:t>los</w:t>
      </w:r>
      <w:r w:rsidRPr="001C5AC1">
        <w:rPr>
          <w:rFonts w:ascii="Arial" w:hAnsi="Arial" w:cs="Arial"/>
          <w:spacing w:val="-7"/>
          <w:sz w:val="18"/>
          <w:szCs w:val="18"/>
        </w:rPr>
        <w:t xml:space="preserve"> </w:t>
      </w:r>
      <w:r w:rsidRPr="001C5AC1">
        <w:rPr>
          <w:rFonts w:ascii="Arial" w:hAnsi="Arial" w:cs="Arial"/>
          <w:sz w:val="18"/>
          <w:szCs w:val="18"/>
        </w:rPr>
        <w:t>establecimientos</w:t>
      </w:r>
      <w:r w:rsidRPr="001C5AC1">
        <w:rPr>
          <w:rFonts w:ascii="Arial" w:hAnsi="Arial" w:cs="Arial"/>
          <w:spacing w:val="-7"/>
          <w:sz w:val="18"/>
          <w:szCs w:val="18"/>
        </w:rPr>
        <w:t xml:space="preserve"> </w:t>
      </w:r>
      <w:r w:rsidRPr="001C5AC1">
        <w:rPr>
          <w:rFonts w:ascii="Arial" w:hAnsi="Arial" w:cs="Arial"/>
          <w:sz w:val="18"/>
          <w:szCs w:val="18"/>
        </w:rPr>
        <w:t>de</w:t>
      </w:r>
      <w:r w:rsidRPr="001C5AC1">
        <w:rPr>
          <w:rFonts w:ascii="Arial" w:hAnsi="Arial" w:cs="Arial"/>
          <w:spacing w:val="-4"/>
          <w:sz w:val="18"/>
          <w:szCs w:val="18"/>
        </w:rPr>
        <w:t xml:space="preserve"> </w:t>
      </w:r>
      <w:r w:rsidRPr="001C5AC1">
        <w:rPr>
          <w:rFonts w:ascii="Arial" w:hAnsi="Arial" w:cs="Arial"/>
          <w:sz w:val="18"/>
          <w:szCs w:val="18"/>
        </w:rPr>
        <w:t>reclusión</w:t>
      </w:r>
      <w:r w:rsidRPr="001C5AC1">
        <w:rPr>
          <w:rFonts w:ascii="Arial" w:hAnsi="Arial" w:cs="Arial"/>
          <w:spacing w:val="-6"/>
          <w:sz w:val="18"/>
          <w:szCs w:val="18"/>
        </w:rPr>
        <w:t xml:space="preserve"> </w:t>
      </w:r>
      <w:r w:rsidRPr="001C5AC1">
        <w:rPr>
          <w:rFonts w:ascii="Arial" w:hAnsi="Arial" w:cs="Arial"/>
          <w:sz w:val="18"/>
          <w:szCs w:val="18"/>
        </w:rPr>
        <w:t xml:space="preserve">del orden nacional consistente en sus dos primera etapas: Caracterización de escenarios y gestiones de los consejos de evaluación y tratamiento (CET) y definición de marcos conceptuales por área disciplinar”, INPEC, Universidad Nacional </w:t>
      </w:r>
      <w:r w:rsidRPr="001C5AC1">
        <w:rPr>
          <w:rFonts w:ascii="Arial" w:hAnsi="Arial" w:cs="Arial"/>
          <w:spacing w:val="-3"/>
          <w:sz w:val="18"/>
          <w:szCs w:val="18"/>
        </w:rPr>
        <w:t>de</w:t>
      </w:r>
      <w:r w:rsidRPr="001C5AC1">
        <w:rPr>
          <w:rFonts w:ascii="Arial" w:hAnsi="Arial" w:cs="Arial"/>
          <w:spacing w:val="-24"/>
          <w:sz w:val="18"/>
          <w:szCs w:val="18"/>
        </w:rPr>
        <w:t xml:space="preserve"> </w:t>
      </w:r>
      <w:r w:rsidRPr="001C5AC1">
        <w:rPr>
          <w:rFonts w:ascii="Arial" w:hAnsi="Arial" w:cs="Arial"/>
          <w:sz w:val="18"/>
          <w:szCs w:val="18"/>
        </w:rPr>
        <w:t>Colombia, 2008, p. 3.</w:t>
      </w:r>
    </w:p>
  </w:footnote>
  <w:footnote w:id="165">
    <w:p w:rsidR="00F7102D" w:rsidRPr="001C5AC1" w:rsidRDefault="00F7102D" w:rsidP="002313B9">
      <w:pPr>
        <w:pStyle w:val="Textoindependiente"/>
        <w:spacing w:after="0" w:line="240" w:lineRule="auto"/>
        <w:jc w:val="both"/>
        <w:rPr>
          <w:rFonts w:ascii="Arial" w:hAnsi="Arial" w:cs="Arial"/>
          <w:sz w:val="18"/>
          <w:szCs w:val="18"/>
        </w:rPr>
      </w:pPr>
      <w:r w:rsidRPr="001C5AC1">
        <w:rPr>
          <w:rStyle w:val="Refdenotaalpie"/>
          <w:rFonts w:ascii="Arial" w:hAnsi="Arial" w:cs="Arial"/>
          <w:sz w:val="18"/>
          <w:szCs w:val="18"/>
        </w:rPr>
        <w:footnoteRef/>
      </w:r>
      <w:r w:rsidRPr="001C5AC1">
        <w:rPr>
          <w:rFonts w:ascii="Arial" w:hAnsi="Arial" w:cs="Arial"/>
          <w:sz w:val="18"/>
          <w:szCs w:val="18"/>
        </w:rPr>
        <w:t xml:space="preserve"> Guevara, Pablo, “El </w:t>
      </w:r>
      <w:proofErr w:type="spellStart"/>
      <w:r w:rsidRPr="001C5AC1">
        <w:rPr>
          <w:rFonts w:ascii="Arial" w:hAnsi="Arial" w:cs="Arial"/>
          <w:sz w:val="18"/>
          <w:szCs w:val="18"/>
        </w:rPr>
        <w:t>peritaje</w:t>
      </w:r>
      <w:proofErr w:type="spellEnd"/>
      <w:r w:rsidRPr="001C5AC1">
        <w:rPr>
          <w:rFonts w:ascii="Arial" w:hAnsi="Arial" w:cs="Arial"/>
          <w:sz w:val="18"/>
          <w:szCs w:val="18"/>
        </w:rPr>
        <w:t xml:space="preserve"> </w:t>
      </w:r>
      <w:proofErr w:type="spellStart"/>
      <w:r w:rsidRPr="001C5AC1">
        <w:rPr>
          <w:rFonts w:ascii="Arial" w:hAnsi="Arial" w:cs="Arial"/>
          <w:sz w:val="18"/>
          <w:szCs w:val="18"/>
        </w:rPr>
        <w:t>antropológico</w:t>
      </w:r>
      <w:proofErr w:type="spellEnd"/>
      <w:r w:rsidRPr="001C5AC1">
        <w:rPr>
          <w:rFonts w:ascii="Arial" w:hAnsi="Arial" w:cs="Arial"/>
          <w:sz w:val="18"/>
          <w:szCs w:val="18"/>
        </w:rPr>
        <w:t xml:space="preserve"> en </w:t>
      </w:r>
      <w:proofErr w:type="spellStart"/>
      <w:r w:rsidRPr="001C5AC1">
        <w:rPr>
          <w:rFonts w:ascii="Arial" w:hAnsi="Arial" w:cs="Arial"/>
          <w:sz w:val="18"/>
          <w:szCs w:val="18"/>
        </w:rPr>
        <w:t>Colombia</w:t>
      </w:r>
      <w:proofErr w:type="spellEnd"/>
      <w:r w:rsidRPr="001C5AC1">
        <w:rPr>
          <w:rFonts w:ascii="Arial" w:hAnsi="Arial" w:cs="Arial"/>
          <w:sz w:val="18"/>
          <w:szCs w:val="18"/>
        </w:rPr>
        <w:t xml:space="preserve">”, </w:t>
      </w:r>
      <w:proofErr w:type="spellStart"/>
      <w:r w:rsidRPr="001C5AC1">
        <w:rPr>
          <w:rFonts w:ascii="Arial" w:hAnsi="Arial" w:cs="Arial"/>
          <w:sz w:val="18"/>
          <w:szCs w:val="18"/>
        </w:rPr>
        <w:t>Pontificia</w:t>
      </w:r>
      <w:proofErr w:type="spellEnd"/>
      <w:r w:rsidRPr="001C5AC1">
        <w:rPr>
          <w:rFonts w:ascii="Arial" w:hAnsi="Arial" w:cs="Arial"/>
          <w:sz w:val="18"/>
          <w:szCs w:val="18"/>
        </w:rPr>
        <w:t xml:space="preserve"> </w:t>
      </w:r>
      <w:proofErr w:type="spellStart"/>
      <w:r w:rsidRPr="001C5AC1">
        <w:rPr>
          <w:rFonts w:ascii="Arial" w:hAnsi="Arial" w:cs="Arial"/>
          <w:sz w:val="18"/>
          <w:szCs w:val="18"/>
        </w:rPr>
        <w:t>Universidad</w:t>
      </w:r>
      <w:proofErr w:type="spellEnd"/>
      <w:r w:rsidRPr="001C5AC1">
        <w:rPr>
          <w:rFonts w:ascii="Arial" w:hAnsi="Arial" w:cs="Arial"/>
          <w:sz w:val="18"/>
          <w:szCs w:val="18"/>
        </w:rPr>
        <w:t xml:space="preserve"> de </w:t>
      </w:r>
      <w:proofErr w:type="spellStart"/>
      <w:r w:rsidRPr="001C5AC1">
        <w:rPr>
          <w:rFonts w:ascii="Arial" w:hAnsi="Arial" w:cs="Arial"/>
          <w:sz w:val="18"/>
          <w:szCs w:val="18"/>
        </w:rPr>
        <w:t>Javeriana</w:t>
      </w:r>
      <w:proofErr w:type="spellEnd"/>
      <w:r w:rsidRPr="001C5AC1">
        <w:rPr>
          <w:rFonts w:ascii="Arial" w:hAnsi="Arial" w:cs="Arial"/>
          <w:sz w:val="18"/>
          <w:szCs w:val="18"/>
        </w:rPr>
        <w:t xml:space="preserve">, </w:t>
      </w:r>
      <w:proofErr w:type="spellStart"/>
      <w:r w:rsidRPr="001C5AC1">
        <w:rPr>
          <w:rFonts w:ascii="Arial" w:hAnsi="Arial" w:cs="Arial"/>
          <w:sz w:val="18"/>
          <w:szCs w:val="18"/>
        </w:rPr>
        <w:t>Colombia</w:t>
      </w:r>
      <w:proofErr w:type="spellEnd"/>
      <w:r w:rsidRPr="001C5AC1">
        <w:rPr>
          <w:rFonts w:ascii="Arial" w:hAnsi="Arial" w:cs="Arial"/>
          <w:sz w:val="18"/>
          <w:szCs w:val="18"/>
        </w:rPr>
        <w:t xml:space="preserve">, 2010, p. 30. </w:t>
      </w:r>
    </w:p>
  </w:footnote>
  <w:footnote w:id="166">
    <w:p w:rsidR="00F7102D" w:rsidRPr="001C5AC1" w:rsidRDefault="00F7102D" w:rsidP="002313B9">
      <w:pPr>
        <w:pStyle w:val="Textonotapie"/>
        <w:jc w:val="both"/>
        <w:rPr>
          <w:rFonts w:ascii="Arial" w:hAnsi="Arial" w:cs="Arial"/>
          <w:sz w:val="18"/>
          <w:szCs w:val="18"/>
        </w:rPr>
      </w:pPr>
      <w:r w:rsidRPr="001C5AC1">
        <w:rPr>
          <w:rStyle w:val="Refdenotaalpie"/>
          <w:rFonts w:ascii="Arial" w:hAnsi="Arial" w:cs="Arial"/>
          <w:sz w:val="18"/>
          <w:szCs w:val="18"/>
        </w:rPr>
        <w:footnoteRef/>
      </w:r>
      <w:r w:rsidRPr="001C5AC1">
        <w:rPr>
          <w:rFonts w:ascii="Arial" w:hAnsi="Arial" w:cs="Arial"/>
          <w:sz w:val="18"/>
          <w:szCs w:val="18"/>
        </w:rPr>
        <w:t xml:space="preserve"> </w:t>
      </w:r>
      <w:proofErr w:type="spellStart"/>
      <w:r w:rsidRPr="001C5AC1">
        <w:rPr>
          <w:rFonts w:ascii="Arial" w:hAnsi="Arial" w:cs="Arial"/>
          <w:sz w:val="18"/>
          <w:szCs w:val="18"/>
        </w:rPr>
        <w:t>I</w:t>
      </w:r>
      <w:r w:rsidRPr="001C5AC1">
        <w:rPr>
          <w:rFonts w:ascii="Arial" w:hAnsi="Arial" w:cs="Arial"/>
          <w:i/>
          <w:sz w:val="18"/>
          <w:szCs w:val="18"/>
        </w:rPr>
        <w:t>bidem</w:t>
      </w:r>
      <w:proofErr w:type="spellEnd"/>
      <w:r w:rsidRPr="001C5AC1">
        <w:rPr>
          <w:rFonts w:ascii="Arial" w:hAnsi="Arial" w:cs="Arial"/>
          <w:i/>
          <w:sz w:val="18"/>
          <w:szCs w:val="18"/>
        </w:rPr>
        <w:t xml:space="preserve">; </w:t>
      </w:r>
      <w:r w:rsidRPr="001C5AC1">
        <w:rPr>
          <w:rFonts w:ascii="Arial" w:hAnsi="Arial" w:cs="Arial"/>
          <w:sz w:val="18"/>
          <w:szCs w:val="18"/>
        </w:rPr>
        <w:t>34</w:t>
      </w:r>
      <w:r w:rsidRPr="001C5AC1">
        <w:rPr>
          <w:rFonts w:ascii="Arial" w:hAnsi="Arial" w:cs="Arial"/>
          <w:i/>
          <w:sz w:val="18"/>
          <w:szCs w:val="18"/>
        </w:rPr>
        <w:t>.</w:t>
      </w:r>
    </w:p>
  </w:footnote>
  <w:footnote w:id="167">
    <w:p w:rsidR="00F7102D" w:rsidRPr="001C5AC1" w:rsidRDefault="00F7102D" w:rsidP="002313B9">
      <w:pPr>
        <w:pStyle w:val="Textonotapie"/>
        <w:jc w:val="both"/>
        <w:rPr>
          <w:rFonts w:ascii="Arial" w:hAnsi="Arial" w:cs="Arial"/>
          <w:sz w:val="18"/>
          <w:szCs w:val="18"/>
          <w:lang w:val="en-US"/>
        </w:rPr>
      </w:pPr>
      <w:r w:rsidRPr="001C5AC1">
        <w:rPr>
          <w:rStyle w:val="Refdenotaalpie"/>
          <w:rFonts w:ascii="Arial" w:hAnsi="Arial" w:cs="Arial"/>
          <w:sz w:val="18"/>
          <w:szCs w:val="18"/>
        </w:rPr>
        <w:footnoteRef/>
      </w:r>
      <w:r w:rsidRPr="001C5AC1">
        <w:rPr>
          <w:rFonts w:ascii="Arial" w:hAnsi="Arial" w:cs="Arial"/>
          <w:sz w:val="18"/>
          <w:szCs w:val="18"/>
          <w:lang w:val="en-US"/>
        </w:rPr>
        <w:t xml:space="preserve"> </w:t>
      </w:r>
      <w:proofErr w:type="spellStart"/>
      <w:r w:rsidRPr="001C5AC1">
        <w:rPr>
          <w:rFonts w:ascii="Arial" w:hAnsi="Arial" w:cs="Arial"/>
          <w:sz w:val="18"/>
          <w:szCs w:val="18"/>
          <w:lang w:val="en-US"/>
        </w:rPr>
        <w:t>Ariza</w:t>
      </w:r>
      <w:proofErr w:type="spellEnd"/>
      <w:r w:rsidRPr="001C5AC1">
        <w:rPr>
          <w:rFonts w:ascii="Arial" w:hAnsi="Arial" w:cs="Arial"/>
          <w:sz w:val="18"/>
          <w:szCs w:val="18"/>
          <w:lang w:val="en-US"/>
        </w:rPr>
        <w:t xml:space="preserve">, </w:t>
      </w:r>
      <w:proofErr w:type="spellStart"/>
      <w:r w:rsidRPr="001C5AC1">
        <w:rPr>
          <w:rFonts w:ascii="Arial" w:hAnsi="Arial" w:cs="Arial"/>
          <w:sz w:val="18"/>
          <w:szCs w:val="18"/>
          <w:lang w:val="en-US"/>
        </w:rPr>
        <w:t>Rosembert</w:t>
      </w:r>
      <w:proofErr w:type="spellEnd"/>
      <w:r w:rsidRPr="001C5AC1">
        <w:rPr>
          <w:rFonts w:ascii="Arial" w:hAnsi="Arial" w:cs="Arial"/>
          <w:sz w:val="18"/>
          <w:szCs w:val="18"/>
          <w:lang w:val="en-US"/>
        </w:rPr>
        <w:t xml:space="preserve">, </w:t>
      </w:r>
      <w:proofErr w:type="spellStart"/>
      <w:proofErr w:type="gramStart"/>
      <w:r w:rsidRPr="001C5AC1">
        <w:rPr>
          <w:rFonts w:ascii="Arial" w:hAnsi="Arial" w:cs="Arial"/>
          <w:i/>
          <w:sz w:val="18"/>
          <w:szCs w:val="18"/>
          <w:lang w:val="en-US"/>
        </w:rPr>
        <w:t>op.cit</w:t>
      </w:r>
      <w:proofErr w:type="spellEnd"/>
      <w:r w:rsidRPr="001C5AC1">
        <w:rPr>
          <w:rFonts w:ascii="Arial" w:hAnsi="Arial" w:cs="Arial"/>
          <w:sz w:val="18"/>
          <w:szCs w:val="18"/>
          <w:lang w:val="en-US"/>
        </w:rPr>
        <w:t>.,</w:t>
      </w:r>
      <w:proofErr w:type="gramEnd"/>
      <w:r w:rsidRPr="001C5AC1">
        <w:rPr>
          <w:rFonts w:ascii="Arial" w:hAnsi="Arial" w:cs="Arial"/>
          <w:sz w:val="18"/>
          <w:szCs w:val="18"/>
          <w:lang w:val="en-US"/>
        </w:rPr>
        <w:t xml:space="preserve"> p. 17. </w:t>
      </w:r>
    </w:p>
  </w:footnote>
  <w:footnote w:id="168">
    <w:p w:rsidR="00F7102D" w:rsidRPr="001C5AC1" w:rsidRDefault="00F7102D" w:rsidP="002313B9">
      <w:pPr>
        <w:pStyle w:val="Textonotapie"/>
        <w:jc w:val="both"/>
        <w:rPr>
          <w:rFonts w:ascii="Arial" w:hAnsi="Arial" w:cs="Arial"/>
          <w:sz w:val="18"/>
          <w:szCs w:val="18"/>
        </w:rPr>
      </w:pPr>
      <w:r w:rsidRPr="001C5AC1">
        <w:rPr>
          <w:rStyle w:val="Refdenotaalpie"/>
          <w:rFonts w:ascii="Arial" w:hAnsi="Arial" w:cs="Arial"/>
          <w:sz w:val="18"/>
          <w:szCs w:val="18"/>
        </w:rPr>
        <w:footnoteRef/>
      </w:r>
      <w:r w:rsidRPr="001C5AC1">
        <w:rPr>
          <w:rFonts w:ascii="Arial" w:hAnsi="Arial" w:cs="Arial"/>
          <w:sz w:val="18"/>
          <w:szCs w:val="18"/>
        </w:rPr>
        <w:t xml:space="preserve"> Matos, James, </w:t>
      </w:r>
      <w:r w:rsidRPr="001C5AC1">
        <w:rPr>
          <w:rFonts w:ascii="Arial" w:hAnsi="Arial" w:cs="Arial"/>
          <w:spacing w:val="-3"/>
          <w:sz w:val="18"/>
          <w:szCs w:val="18"/>
        </w:rPr>
        <w:t xml:space="preserve">“¿La </w:t>
      </w:r>
      <w:r w:rsidRPr="001C5AC1">
        <w:rPr>
          <w:rFonts w:ascii="Arial" w:hAnsi="Arial" w:cs="Arial"/>
          <w:sz w:val="18"/>
          <w:szCs w:val="18"/>
        </w:rPr>
        <w:t xml:space="preserve">interculturalidad se abre paso en las Cortes Superiores </w:t>
      </w:r>
      <w:r w:rsidRPr="001C5AC1">
        <w:rPr>
          <w:rFonts w:ascii="Arial" w:hAnsi="Arial" w:cs="Arial"/>
          <w:spacing w:val="-3"/>
          <w:sz w:val="18"/>
          <w:szCs w:val="18"/>
        </w:rPr>
        <w:t xml:space="preserve">de </w:t>
      </w:r>
      <w:r w:rsidRPr="001C5AC1">
        <w:rPr>
          <w:rFonts w:ascii="Arial" w:hAnsi="Arial" w:cs="Arial"/>
          <w:sz w:val="18"/>
          <w:szCs w:val="18"/>
        </w:rPr>
        <w:t xml:space="preserve">Justicia de la Amazonía peruana?” Biblioteca virtual (UNIFR), Suiza, 2011, p. 4. </w:t>
      </w:r>
    </w:p>
  </w:footnote>
  <w:footnote w:id="169">
    <w:p w:rsidR="00F7102D" w:rsidRPr="001C5AC1" w:rsidRDefault="00F7102D" w:rsidP="002313B9">
      <w:pPr>
        <w:pStyle w:val="Textoindependiente"/>
        <w:spacing w:after="0" w:line="240" w:lineRule="auto"/>
        <w:jc w:val="both"/>
        <w:rPr>
          <w:rFonts w:ascii="Arial" w:hAnsi="Arial" w:cs="Arial"/>
          <w:sz w:val="18"/>
          <w:szCs w:val="18"/>
        </w:rPr>
      </w:pPr>
      <w:r w:rsidRPr="001C5AC1">
        <w:rPr>
          <w:rStyle w:val="Refdenotaalpie"/>
          <w:rFonts w:ascii="Arial" w:hAnsi="Arial" w:cs="Arial"/>
          <w:sz w:val="18"/>
          <w:szCs w:val="18"/>
        </w:rPr>
        <w:footnoteRef/>
      </w:r>
      <w:r w:rsidRPr="001C5AC1">
        <w:rPr>
          <w:rFonts w:ascii="Arial" w:hAnsi="Arial" w:cs="Arial"/>
          <w:sz w:val="18"/>
          <w:szCs w:val="18"/>
        </w:rPr>
        <w:t xml:space="preserve"> Guevara, Jorge, “</w:t>
      </w:r>
      <w:proofErr w:type="spellStart"/>
      <w:r w:rsidRPr="001C5AC1">
        <w:rPr>
          <w:rFonts w:ascii="Arial" w:hAnsi="Arial" w:cs="Arial"/>
          <w:sz w:val="18"/>
          <w:szCs w:val="18"/>
        </w:rPr>
        <w:t>Diversidad</w:t>
      </w:r>
      <w:proofErr w:type="spellEnd"/>
      <w:r w:rsidRPr="001C5AC1">
        <w:rPr>
          <w:rFonts w:ascii="Arial" w:hAnsi="Arial" w:cs="Arial"/>
          <w:spacing w:val="-2"/>
          <w:sz w:val="18"/>
          <w:szCs w:val="18"/>
        </w:rPr>
        <w:t xml:space="preserve"> </w:t>
      </w:r>
      <w:r w:rsidRPr="001C5AC1">
        <w:rPr>
          <w:rFonts w:ascii="Arial" w:hAnsi="Arial" w:cs="Arial"/>
          <w:sz w:val="18"/>
          <w:szCs w:val="18"/>
        </w:rPr>
        <w:t>y</w:t>
      </w:r>
      <w:r w:rsidRPr="001C5AC1">
        <w:rPr>
          <w:rFonts w:ascii="Arial" w:hAnsi="Arial" w:cs="Arial"/>
          <w:spacing w:val="-14"/>
          <w:sz w:val="18"/>
          <w:szCs w:val="18"/>
        </w:rPr>
        <w:t xml:space="preserve"> </w:t>
      </w:r>
      <w:proofErr w:type="spellStart"/>
      <w:r w:rsidRPr="001C5AC1">
        <w:rPr>
          <w:rFonts w:ascii="Arial" w:hAnsi="Arial" w:cs="Arial"/>
          <w:sz w:val="18"/>
          <w:szCs w:val="18"/>
        </w:rPr>
        <w:t>complejidad</w:t>
      </w:r>
      <w:proofErr w:type="spellEnd"/>
      <w:r w:rsidRPr="001C5AC1">
        <w:rPr>
          <w:rFonts w:ascii="Arial" w:hAnsi="Arial" w:cs="Arial"/>
          <w:spacing w:val="-7"/>
          <w:sz w:val="18"/>
          <w:szCs w:val="18"/>
        </w:rPr>
        <w:t xml:space="preserve"> </w:t>
      </w:r>
      <w:proofErr w:type="spellStart"/>
      <w:r w:rsidRPr="001C5AC1">
        <w:rPr>
          <w:rFonts w:ascii="Arial" w:hAnsi="Arial" w:cs="Arial"/>
          <w:sz w:val="18"/>
          <w:szCs w:val="18"/>
        </w:rPr>
        <w:t>legal</w:t>
      </w:r>
      <w:proofErr w:type="spellEnd"/>
      <w:r w:rsidRPr="001C5AC1">
        <w:rPr>
          <w:rFonts w:ascii="Arial" w:hAnsi="Arial" w:cs="Arial"/>
          <w:sz w:val="18"/>
          <w:szCs w:val="18"/>
        </w:rPr>
        <w:t>.</w:t>
      </w:r>
      <w:r w:rsidRPr="001C5AC1">
        <w:rPr>
          <w:rFonts w:ascii="Arial" w:hAnsi="Arial" w:cs="Arial"/>
          <w:spacing w:val="-7"/>
          <w:sz w:val="18"/>
          <w:szCs w:val="18"/>
        </w:rPr>
        <w:t xml:space="preserve"> </w:t>
      </w:r>
      <w:proofErr w:type="spellStart"/>
      <w:r w:rsidRPr="001C5AC1">
        <w:rPr>
          <w:rFonts w:ascii="Arial" w:hAnsi="Arial" w:cs="Arial"/>
          <w:sz w:val="18"/>
          <w:szCs w:val="18"/>
        </w:rPr>
        <w:t>Aproximaciones</w:t>
      </w:r>
      <w:proofErr w:type="spellEnd"/>
      <w:r w:rsidRPr="001C5AC1">
        <w:rPr>
          <w:rFonts w:ascii="Arial" w:hAnsi="Arial" w:cs="Arial"/>
          <w:spacing w:val="-8"/>
          <w:sz w:val="18"/>
          <w:szCs w:val="18"/>
        </w:rPr>
        <w:t xml:space="preserve"> </w:t>
      </w:r>
      <w:proofErr w:type="gramStart"/>
      <w:r w:rsidRPr="001C5AC1">
        <w:rPr>
          <w:rFonts w:ascii="Arial" w:hAnsi="Arial" w:cs="Arial"/>
          <w:sz w:val="18"/>
          <w:szCs w:val="18"/>
        </w:rPr>
        <w:t>a</w:t>
      </w:r>
      <w:proofErr w:type="gramEnd"/>
      <w:r w:rsidRPr="001C5AC1">
        <w:rPr>
          <w:rFonts w:ascii="Arial" w:hAnsi="Arial" w:cs="Arial"/>
          <w:spacing w:val="-5"/>
          <w:sz w:val="18"/>
          <w:szCs w:val="18"/>
        </w:rPr>
        <w:t xml:space="preserve"> </w:t>
      </w:r>
      <w:r w:rsidRPr="001C5AC1">
        <w:rPr>
          <w:rFonts w:ascii="Arial" w:hAnsi="Arial" w:cs="Arial"/>
          <w:sz w:val="18"/>
          <w:szCs w:val="18"/>
        </w:rPr>
        <w:t>la</w:t>
      </w:r>
      <w:r w:rsidRPr="001C5AC1">
        <w:rPr>
          <w:rFonts w:ascii="Arial" w:hAnsi="Arial" w:cs="Arial"/>
          <w:spacing w:val="-5"/>
          <w:sz w:val="18"/>
          <w:szCs w:val="18"/>
        </w:rPr>
        <w:t xml:space="preserve"> </w:t>
      </w:r>
      <w:proofErr w:type="spellStart"/>
      <w:r w:rsidRPr="001C5AC1">
        <w:rPr>
          <w:rFonts w:ascii="Arial" w:hAnsi="Arial" w:cs="Arial"/>
          <w:sz w:val="18"/>
          <w:szCs w:val="18"/>
        </w:rPr>
        <w:t>antropología</w:t>
      </w:r>
      <w:proofErr w:type="spellEnd"/>
      <w:r w:rsidRPr="001C5AC1">
        <w:rPr>
          <w:rFonts w:ascii="Arial" w:hAnsi="Arial" w:cs="Arial"/>
          <w:spacing w:val="-5"/>
          <w:sz w:val="18"/>
          <w:szCs w:val="18"/>
        </w:rPr>
        <w:t xml:space="preserve"> </w:t>
      </w:r>
      <w:r w:rsidRPr="001C5AC1">
        <w:rPr>
          <w:rFonts w:ascii="Arial" w:hAnsi="Arial" w:cs="Arial"/>
          <w:sz w:val="18"/>
          <w:szCs w:val="18"/>
        </w:rPr>
        <w:t xml:space="preserve">e historia del </w:t>
      </w:r>
      <w:proofErr w:type="spellStart"/>
      <w:r w:rsidRPr="001C5AC1">
        <w:rPr>
          <w:rFonts w:ascii="Arial" w:hAnsi="Arial" w:cs="Arial"/>
          <w:sz w:val="18"/>
          <w:szCs w:val="18"/>
        </w:rPr>
        <w:t>derecho</w:t>
      </w:r>
      <w:proofErr w:type="spellEnd"/>
      <w:r w:rsidRPr="001C5AC1">
        <w:rPr>
          <w:rFonts w:ascii="Arial" w:hAnsi="Arial" w:cs="Arial"/>
          <w:sz w:val="18"/>
          <w:szCs w:val="18"/>
        </w:rPr>
        <w:t xml:space="preserve">”. </w:t>
      </w:r>
      <w:proofErr w:type="spellStart"/>
      <w:r w:rsidRPr="001C5AC1">
        <w:rPr>
          <w:rFonts w:ascii="Arial" w:hAnsi="Arial" w:cs="Arial"/>
          <w:sz w:val="18"/>
          <w:szCs w:val="18"/>
        </w:rPr>
        <w:t>Fondo</w:t>
      </w:r>
      <w:proofErr w:type="spellEnd"/>
      <w:r w:rsidRPr="001C5AC1">
        <w:rPr>
          <w:rFonts w:ascii="Arial" w:hAnsi="Arial" w:cs="Arial"/>
          <w:sz w:val="18"/>
          <w:szCs w:val="18"/>
        </w:rPr>
        <w:t xml:space="preserve"> </w:t>
      </w:r>
      <w:proofErr w:type="spellStart"/>
      <w:r w:rsidRPr="001C5AC1">
        <w:rPr>
          <w:rFonts w:ascii="Arial" w:hAnsi="Arial" w:cs="Arial"/>
          <w:sz w:val="18"/>
          <w:szCs w:val="18"/>
        </w:rPr>
        <w:t>Editorial</w:t>
      </w:r>
      <w:proofErr w:type="spellEnd"/>
      <w:r w:rsidRPr="001C5AC1">
        <w:rPr>
          <w:rFonts w:ascii="Arial" w:hAnsi="Arial" w:cs="Arial"/>
          <w:sz w:val="18"/>
          <w:szCs w:val="18"/>
        </w:rPr>
        <w:t xml:space="preserve"> de la </w:t>
      </w:r>
      <w:proofErr w:type="spellStart"/>
      <w:r w:rsidRPr="001C5AC1">
        <w:rPr>
          <w:rFonts w:ascii="Arial" w:hAnsi="Arial" w:cs="Arial"/>
          <w:sz w:val="18"/>
          <w:szCs w:val="18"/>
        </w:rPr>
        <w:t>Pontificia</w:t>
      </w:r>
      <w:proofErr w:type="spellEnd"/>
      <w:r w:rsidRPr="001C5AC1">
        <w:rPr>
          <w:rFonts w:ascii="Arial" w:hAnsi="Arial" w:cs="Arial"/>
          <w:sz w:val="18"/>
          <w:szCs w:val="18"/>
        </w:rPr>
        <w:t xml:space="preserve"> </w:t>
      </w:r>
      <w:proofErr w:type="spellStart"/>
      <w:r w:rsidRPr="001C5AC1">
        <w:rPr>
          <w:rFonts w:ascii="Arial" w:hAnsi="Arial" w:cs="Arial"/>
          <w:sz w:val="18"/>
          <w:szCs w:val="18"/>
        </w:rPr>
        <w:t>Universidad</w:t>
      </w:r>
      <w:proofErr w:type="spellEnd"/>
      <w:r w:rsidRPr="001C5AC1">
        <w:rPr>
          <w:rFonts w:ascii="Arial" w:hAnsi="Arial" w:cs="Arial"/>
          <w:sz w:val="18"/>
          <w:szCs w:val="18"/>
        </w:rPr>
        <w:t xml:space="preserve"> </w:t>
      </w:r>
      <w:proofErr w:type="spellStart"/>
      <w:r w:rsidRPr="001C5AC1">
        <w:rPr>
          <w:rFonts w:ascii="Arial" w:hAnsi="Arial" w:cs="Arial"/>
          <w:sz w:val="18"/>
          <w:szCs w:val="18"/>
        </w:rPr>
        <w:t>Católica</w:t>
      </w:r>
      <w:proofErr w:type="spellEnd"/>
      <w:r w:rsidRPr="001C5AC1">
        <w:rPr>
          <w:rFonts w:ascii="Arial" w:hAnsi="Arial" w:cs="Arial"/>
          <w:sz w:val="18"/>
          <w:szCs w:val="18"/>
        </w:rPr>
        <w:t xml:space="preserve"> de</w:t>
      </w:r>
      <w:r w:rsidRPr="001C5AC1">
        <w:rPr>
          <w:rFonts w:ascii="Arial" w:hAnsi="Arial" w:cs="Arial"/>
          <w:spacing w:val="-29"/>
          <w:sz w:val="18"/>
          <w:szCs w:val="18"/>
        </w:rPr>
        <w:t xml:space="preserve"> </w:t>
      </w:r>
      <w:proofErr w:type="spellStart"/>
      <w:r w:rsidRPr="001C5AC1">
        <w:rPr>
          <w:rFonts w:ascii="Arial" w:hAnsi="Arial" w:cs="Arial"/>
          <w:sz w:val="18"/>
          <w:szCs w:val="18"/>
        </w:rPr>
        <w:t>Perú</w:t>
      </w:r>
      <w:proofErr w:type="spellEnd"/>
      <w:r w:rsidRPr="001C5AC1">
        <w:rPr>
          <w:rFonts w:ascii="Arial" w:hAnsi="Arial" w:cs="Arial"/>
          <w:sz w:val="18"/>
          <w:szCs w:val="18"/>
        </w:rPr>
        <w:t>, 2009, p. 192.</w:t>
      </w:r>
    </w:p>
  </w:footnote>
  <w:footnote w:id="170">
    <w:p w:rsidR="00F7102D" w:rsidRPr="001C5AC1" w:rsidRDefault="00F7102D" w:rsidP="002313B9">
      <w:pPr>
        <w:pStyle w:val="Textoindependiente"/>
        <w:spacing w:after="0" w:line="240" w:lineRule="auto"/>
        <w:jc w:val="both"/>
        <w:rPr>
          <w:rFonts w:ascii="Arial" w:hAnsi="Arial" w:cs="Arial"/>
          <w:sz w:val="18"/>
          <w:szCs w:val="18"/>
        </w:rPr>
      </w:pPr>
      <w:r w:rsidRPr="001C5AC1">
        <w:rPr>
          <w:rStyle w:val="Refdenotaalpie"/>
          <w:rFonts w:ascii="Arial" w:hAnsi="Arial" w:cs="Arial"/>
          <w:sz w:val="18"/>
          <w:szCs w:val="18"/>
        </w:rPr>
        <w:footnoteRef/>
      </w:r>
      <w:r w:rsidRPr="001C5AC1">
        <w:rPr>
          <w:rFonts w:ascii="Arial" w:hAnsi="Arial" w:cs="Arial"/>
          <w:sz w:val="18"/>
          <w:szCs w:val="18"/>
        </w:rPr>
        <w:t xml:space="preserve"> “El que </w:t>
      </w:r>
      <w:proofErr w:type="spellStart"/>
      <w:r w:rsidRPr="001C5AC1">
        <w:rPr>
          <w:rFonts w:ascii="Arial" w:hAnsi="Arial" w:cs="Arial"/>
          <w:sz w:val="18"/>
          <w:szCs w:val="18"/>
        </w:rPr>
        <w:t>por</w:t>
      </w:r>
      <w:proofErr w:type="spellEnd"/>
      <w:r w:rsidRPr="001C5AC1">
        <w:rPr>
          <w:rFonts w:ascii="Arial" w:hAnsi="Arial" w:cs="Arial"/>
          <w:sz w:val="18"/>
          <w:szCs w:val="18"/>
        </w:rPr>
        <w:t xml:space="preserve"> su </w:t>
      </w:r>
      <w:proofErr w:type="spellStart"/>
      <w:r w:rsidRPr="001C5AC1">
        <w:rPr>
          <w:rFonts w:ascii="Arial" w:hAnsi="Arial" w:cs="Arial"/>
          <w:sz w:val="18"/>
          <w:szCs w:val="18"/>
        </w:rPr>
        <w:t>cultura</w:t>
      </w:r>
      <w:proofErr w:type="spellEnd"/>
      <w:r w:rsidRPr="001C5AC1">
        <w:rPr>
          <w:rFonts w:ascii="Arial" w:hAnsi="Arial" w:cs="Arial"/>
          <w:sz w:val="18"/>
          <w:szCs w:val="18"/>
        </w:rPr>
        <w:t xml:space="preserve"> o </w:t>
      </w:r>
      <w:proofErr w:type="spellStart"/>
      <w:r w:rsidRPr="001C5AC1">
        <w:rPr>
          <w:rFonts w:ascii="Arial" w:hAnsi="Arial" w:cs="Arial"/>
          <w:sz w:val="18"/>
          <w:szCs w:val="18"/>
        </w:rPr>
        <w:t>costumbre</w:t>
      </w:r>
      <w:proofErr w:type="spellEnd"/>
      <w:r w:rsidRPr="001C5AC1">
        <w:rPr>
          <w:rFonts w:ascii="Arial" w:hAnsi="Arial" w:cs="Arial"/>
          <w:sz w:val="18"/>
          <w:szCs w:val="18"/>
        </w:rPr>
        <w:t xml:space="preserve"> </w:t>
      </w:r>
      <w:proofErr w:type="spellStart"/>
      <w:r w:rsidRPr="001C5AC1">
        <w:rPr>
          <w:rFonts w:ascii="Arial" w:hAnsi="Arial" w:cs="Arial"/>
          <w:sz w:val="18"/>
          <w:szCs w:val="18"/>
        </w:rPr>
        <w:t>comete</w:t>
      </w:r>
      <w:proofErr w:type="spellEnd"/>
      <w:r w:rsidRPr="001C5AC1">
        <w:rPr>
          <w:rFonts w:ascii="Arial" w:hAnsi="Arial" w:cs="Arial"/>
          <w:sz w:val="18"/>
          <w:szCs w:val="18"/>
        </w:rPr>
        <w:t xml:space="preserve"> un </w:t>
      </w:r>
      <w:proofErr w:type="spellStart"/>
      <w:r w:rsidRPr="001C5AC1">
        <w:rPr>
          <w:rFonts w:ascii="Arial" w:hAnsi="Arial" w:cs="Arial"/>
          <w:sz w:val="18"/>
          <w:szCs w:val="18"/>
        </w:rPr>
        <w:t>hecho</w:t>
      </w:r>
      <w:proofErr w:type="spellEnd"/>
      <w:r w:rsidRPr="001C5AC1">
        <w:rPr>
          <w:rFonts w:ascii="Arial" w:hAnsi="Arial" w:cs="Arial"/>
          <w:sz w:val="18"/>
          <w:szCs w:val="18"/>
        </w:rPr>
        <w:t xml:space="preserve"> </w:t>
      </w:r>
      <w:proofErr w:type="spellStart"/>
      <w:r w:rsidRPr="001C5AC1">
        <w:rPr>
          <w:rFonts w:ascii="Arial" w:hAnsi="Arial" w:cs="Arial"/>
          <w:sz w:val="18"/>
          <w:szCs w:val="18"/>
        </w:rPr>
        <w:t>punible</w:t>
      </w:r>
      <w:proofErr w:type="spellEnd"/>
      <w:r w:rsidRPr="001C5AC1">
        <w:rPr>
          <w:rFonts w:ascii="Arial" w:hAnsi="Arial" w:cs="Arial"/>
          <w:sz w:val="18"/>
          <w:szCs w:val="18"/>
        </w:rPr>
        <w:t xml:space="preserve"> sin </w:t>
      </w:r>
      <w:proofErr w:type="spellStart"/>
      <w:r w:rsidRPr="001C5AC1">
        <w:rPr>
          <w:rFonts w:ascii="Arial" w:hAnsi="Arial" w:cs="Arial"/>
          <w:sz w:val="18"/>
          <w:szCs w:val="18"/>
        </w:rPr>
        <w:t>poder</w:t>
      </w:r>
      <w:proofErr w:type="spellEnd"/>
      <w:r w:rsidRPr="001C5AC1">
        <w:rPr>
          <w:rFonts w:ascii="Arial" w:hAnsi="Arial" w:cs="Arial"/>
          <w:sz w:val="18"/>
          <w:szCs w:val="18"/>
        </w:rPr>
        <w:t xml:space="preserve"> </w:t>
      </w:r>
      <w:proofErr w:type="spellStart"/>
      <w:r w:rsidRPr="001C5AC1">
        <w:rPr>
          <w:rFonts w:ascii="Arial" w:hAnsi="Arial" w:cs="Arial"/>
          <w:sz w:val="18"/>
          <w:szCs w:val="18"/>
        </w:rPr>
        <w:t>comprender</w:t>
      </w:r>
      <w:proofErr w:type="spellEnd"/>
      <w:r w:rsidRPr="001C5AC1">
        <w:rPr>
          <w:rFonts w:ascii="Arial" w:hAnsi="Arial" w:cs="Arial"/>
          <w:sz w:val="18"/>
          <w:szCs w:val="18"/>
        </w:rPr>
        <w:t xml:space="preserve"> el </w:t>
      </w:r>
      <w:proofErr w:type="spellStart"/>
      <w:r w:rsidRPr="001C5AC1">
        <w:rPr>
          <w:rFonts w:ascii="Arial" w:hAnsi="Arial" w:cs="Arial"/>
          <w:sz w:val="18"/>
          <w:szCs w:val="18"/>
        </w:rPr>
        <w:t>carácter</w:t>
      </w:r>
      <w:proofErr w:type="spellEnd"/>
      <w:r w:rsidRPr="001C5AC1">
        <w:rPr>
          <w:rFonts w:ascii="Arial" w:hAnsi="Arial" w:cs="Arial"/>
          <w:sz w:val="18"/>
          <w:szCs w:val="18"/>
        </w:rPr>
        <w:t xml:space="preserve"> </w:t>
      </w:r>
      <w:proofErr w:type="spellStart"/>
      <w:r w:rsidRPr="001C5AC1">
        <w:rPr>
          <w:rFonts w:ascii="Arial" w:hAnsi="Arial" w:cs="Arial"/>
          <w:sz w:val="18"/>
          <w:szCs w:val="18"/>
        </w:rPr>
        <w:t>delictuoso</w:t>
      </w:r>
      <w:proofErr w:type="spellEnd"/>
      <w:r w:rsidRPr="001C5AC1">
        <w:rPr>
          <w:rFonts w:ascii="Arial" w:hAnsi="Arial" w:cs="Arial"/>
          <w:sz w:val="18"/>
          <w:szCs w:val="18"/>
        </w:rPr>
        <w:t xml:space="preserve"> de su </w:t>
      </w:r>
      <w:proofErr w:type="spellStart"/>
      <w:r w:rsidRPr="001C5AC1">
        <w:rPr>
          <w:rFonts w:ascii="Arial" w:hAnsi="Arial" w:cs="Arial"/>
          <w:sz w:val="18"/>
          <w:szCs w:val="18"/>
        </w:rPr>
        <w:t>acto</w:t>
      </w:r>
      <w:proofErr w:type="spellEnd"/>
      <w:r w:rsidRPr="001C5AC1">
        <w:rPr>
          <w:rFonts w:ascii="Arial" w:hAnsi="Arial" w:cs="Arial"/>
          <w:sz w:val="18"/>
          <w:szCs w:val="18"/>
        </w:rPr>
        <w:t xml:space="preserve"> o </w:t>
      </w:r>
      <w:proofErr w:type="spellStart"/>
      <w:r w:rsidRPr="001C5AC1">
        <w:rPr>
          <w:rFonts w:ascii="Arial" w:hAnsi="Arial" w:cs="Arial"/>
          <w:sz w:val="18"/>
          <w:szCs w:val="18"/>
        </w:rPr>
        <w:t>determinarse</w:t>
      </w:r>
      <w:proofErr w:type="spellEnd"/>
      <w:r w:rsidRPr="001C5AC1">
        <w:rPr>
          <w:rFonts w:ascii="Arial" w:hAnsi="Arial" w:cs="Arial"/>
          <w:sz w:val="18"/>
          <w:szCs w:val="18"/>
        </w:rPr>
        <w:t xml:space="preserve"> de </w:t>
      </w:r>
      <w:proofErr w:type="spellStart"/>
      <w:r w:rsidRPr="001C5AC1">
        <w:rPr>
          <w:rFonts w:ascii="Arial" w:hAnsi="Arial" w:cs="Arial"/>
          <w:sz w:val="18"/>
          <w:szCs w:val="18"/>
        </w:rPr>
        <w:t>acuerdo</w:t>
      </w:r>
      <w:proofErr w:type="spellEnd"/>
      <w:r w:rsidRPr="001C5AC1">
        <w:rPr>
          <w:rFonts w:ascii="Arial" w:hAnsi="Arial" w:cs="Arial"/>
          <w:sz w:val="18"/>
          <w:szCs w:val="18"/>
        </w:rPr>
        <w:t xml:space="preserve"> a </w:t>
      </w:r>
      <w:proofErr w:type="spellStart"/>
      <w:r w:rsidRPr="001C5AC1">
        <w:rPr>
          <w:rFonts w:ascii="Arial" w:hAnsi="Arial" w:cs="Arial"/>
          <w:sz w:val="18"/>
          <w:szCs w:val="18"/>
        </w:rPr>
        <w:t>esa</w:t>
      </w:r>
      <w:proofErr w:type="spellEnd"/>
      <w:r w:rsidRPr="001C5AC1">
        <w:rPr>
          <w:rFonts w:ascii="Arial" w:hAnsi="Arial" w:cs="Arial"/>
          <w:sz w:val="18"/>
          <w:szCs w:val="18"/>
        </w:rPr>
        <w:t xml:space="preserve"> </w:t>
      </w:r>
      <w:proofErr w:type="spellStart"/>
      <w:r w:rsidRPr="001C5AC1">
        <w:rPr>
          <w:rFonts w:ascii="Arial" w:hAnsi="Arial" w:cs="Arial"/>
          <w:sz w:val="18"/>
          <w:szCs w:val="18"/>
        </w:rPr>
        <w:t>comprensión</w:t>
      </w:r>
      <w:proofErr w:type="spellEnd"/>
      <w:r w:rsidRPr="001C5AC1">
        <w:rPr>
          <w:rFonts w:ascii="Arial" w:hAnsi="Arial" w:cs="Arial"/>
          <w:sz w:val="18"/>
          <w:szCs w:val="18"/>
        </w:rPr>
        <w:t xml:space="preserve"> </w:t>
      </w:r>
      <w:proofErr w:type="spellStart"/>
      <w:r w:rsidRPr="001C5AC1">
        <w:rPr>
          <w:rFonts w:ascii="Arial" w:hAnsi="Arial" w:cs="Arial"/>
          <w:sz w:val="18"/>
          <w:szCs w:val="18"/>
        </w:rPr>
        <w:t>será</w:t>
      </w:r>
      <w:proofErr w:type="spellEnd"/>
      <w:r w:rsidRPr="001C5AC1">
        <w:rPr>
          <w:rFonts w:ascii="Arial" w:hAnsi="Arial" w:cs="Arial"/>
          <w:sz w:val="18"/>
          <w:szCs w:val="18"/>
        </w:rPr>
        <w:t xml:space="preserve"> </w:t>
      </w:r>
      <w:proofErr w:type="spellStart"/>
      <w:r w:rsidRPr="001C5AC1">
        <w:rPr>
          <w:rFonts w:ascii="Arial" w:hAnsi="Arial" w:cs="Arial"/>
          <w:sz w:val="18"/>
          <w:szCs w:val="18"/>
        </w:rPr>
        <w:t>eximido</w:t>
      </w:r>
      <w:proofErr w:type="spellEnd"/>
      <w:r w:rsidRPr="001C5AC1">
        <w:rPr>
          <w:rFonts w:ascii="Arial" w:hAnsi="Arial" w:cs="Arial"/>
          <w:sz w:val="18"/>
          <w:szCs w:val="18"/>
        </w:rPr>
        <w:t xml:space="preserve"> de </w:t>
      </w:r>
      <w:proofErr w:type="spellStart"/>
      <w:r w:rsidRPr="001C5AC1">
        <w:rPr>
          <w:rFonts w:ascii="Arial" w:hAnsi="Arial" w:cs="Arial"/>
          <w:sz w:val="18"/>
          <w:szCs w:val="18"/>
        </w:rPr>
        <w:t>responsabilidad</w:t>
      </w:r>
      <w:proofErr w:type="spellEnd"/>
      <w:r w:rsidRPr="001C5AC1">
        <w:rPr>
          <w:rFonts w:ascii="Arial" w:hAnsi="Arial" w:cs="Arial"/>
          <w:sz w:val="18"/>
          <w:szCs w:val="18"/>
        </w:rPr>
        <w:t xml:space="preserve">. Cuando </w:t>
      </w:r>
      <w:proofErr w:type="spellStart"/>
      <w:r w:rsidRPr="001C5AC1">
        <w:rPr>
          <w:rFonts w:ascii="Arial" w:hAnsi="Arial" w:cs="Arial"/>
          <w:sz w:val="18"/>
          <w:szCs w:val="18"/>
        </w:rPr>
        <w:t>por</w:t>
      </w:r>
      <w:proofErr w:type="spellEnd"/>
      <w:r w:rsidRPr="001C5AC1">
        <w:rPr>
          <w:rFonts w:ascii="Arial" w:hAnsi="Arial" w:cs="Arial"/>
          <w:sz w:val="18"/>
          <w:szCs w:val="18"/>
        </w:rPr>
        <w:t xml:space="preserve"> </w:t>
      </w:r>
      <w:proofErr w:type="spellStart"/>
      <w:r w:rsidRPr="001C5AC1">
        <w:rPr>
          <w:rFonts w:ascii="Arial" w:hAnsi="Arial" w:cs="Arial"/>
          <w:sz w:val="18"/>
          <w:szCs w:val="18"/>
        </w:rPr>
        <w:t>igual</w:t>
      </w:r>
      <w:proofErr w:type="spellEnd"/>
      <w:r w:rsidRPr="001C5AC1">
        <w:rPr>
          <w:rFonts w:ascii="Arial" w:hAnsi="Arial" w:cs="Arial"/>
          <w:sz w:val="18"/>
          <w:szCs w:val="18"/>
        </w:rPr>
        <w:t xml:space="preserve"> </w:t>
      </w:r>
      <w:proofErr w:type="spellStart"/>
      <w:r w:rsidRPr="001C5AC1">
        <w:rPr>
          <w:rFonts w:ascii="Arial" w:hAnsi="Arial" w:cs="Arial"/>
          <w:sz w:val="18"/>
          <w:szCs w:val="18"/>
        </w:rPr>
        <w:t>razón</w:t>
      </w:r>
      <w:proofErr w:type="spellEnd"/>
      <w:r w:rsidRPr="001C5AC1">
        <w:rPr>
          <w:rFonts w:ascii="Arial" w:hAnsi="Arial" w:cs="Arial"/>
          <w:sz w:val="18"/>
          <w:szCs w:val="18"/>
        </w:rPr>
        <w:t xml:space="preserve">, </w:t>
      </w:r>
      <w:proofErr w:type="spellStart"/>
      <w:r w:rsidRPr="001C5AC1">
        <w:rPr>
          <w:rFonts w:ascii="Arial" w:hAnsi="Arial" w:cs="Arial"/>
          <w:sz w:val="18"/>
          <w:szCs w:val="18"/>
        </w:rPr>
        <w:t>esa</w:t>
      </w:r>
      <w:proofErr w:type="spellEnd"/>
      <w:r w:rsidRPr="001C5AC1">
        <w:rPr>
          <w:rFonts w:ascii="Arial" w:hAnsi="Arial" w:cs="Arial"/>
          <w:sz w:val="18"/>
          <w:szCs w:val="18"/>
        </w:rPr>
        <w:t xml:space="preserve"> </w:t>
      </w:r>
      <w:proofErr w:type="spellStart"/>
      <w:r w:rsidRPr="001C5AC1">
        <w:rPr>
          <w:rFonts w:ascii="Arial" w:hAnsi="Arial" w:cs="Arial"/>
          <w:sz w:val="18"/>
          <w:szCs w:val="18"/>
        </w:rPr>
        <w:t>posibilidad</w:t>
      </w:r>
      <w:proofErr w:type="spellEnd"/>
      <w:r w:rsidRPr="001C5AC1">
        <w:rPr>
          <w:rFonts w:ascii="Arial" w:hAnsi="Arial" w:cs="Arial"/>
          <w:sz w:val="18"/>
          <w:szCs w:val="18"/>
        </w:rPr>
        <w:t xml:space="preserve"> se </w:t>
      </w:r>
      <w:proofErr w:type="spellStart"/>
      <w:r w:rsidRPr="001C5AC1">
        <w:rPr>
          <w:rFonts w:ascii="Arial" w:hAnsi="Arial" w:cs="Arial"/>
          <w:sz w:val="18"/>
          <w:szCs w:val="18"/>
        </w:rPr>
        <w:t>halla</w:t>
      </w:r>
      <w:proofErr w:type="spellEnd"/>
      <w:r w:rsidRPr="001C5AC1">
        <w:rPr>
          <w:rFonts w:ascii="Arial" w:hAnsi="Arial" w:cs="Arial"/>
          <w:sz w:val="18"/>
          <w:szCs w:val="18"/>
        </w:rPr>
        <w:t xml:space="preserve"> </w:t>
      </w:r>
      <w:proofErr w:type="spellStart"/>
      <w:r w:rsidRPr="001C5AC1">
        <w:rPr>
          <w:rFonts w:ascii="Arial" w:hAnsi="Arial" w:cs="Arial"/>
          <w:sz w:val="18"/>
          <w:szCs w:val="18"/>
        </w:rPr>
        <w:t>disminuida</w:t>
      </w:r>
      <w:proofErr w:type="spellEnd"/>
      <w:r w:rsidRPr="001C5AC1">
        <w:rPr>
          <w:rFonts w:ascii="Arial" w:hAnsi="Arial" w:cs="Arial"/>
          <w:sz w:val="18"/>
          <w:szCs w:val="18"/>
        </w:rPr>
        <w:t xml:space="preserve">, se </w:t>
      </w:r>
      <w:proofErr w:type="spellStart"/>
      <w:r w:rsidRPr="001C5AC1">
        <w:rPr>
          <w:rFonts w:ascii="Arial" w:hAnsi="Arial" w:cs="Arial"/>
          <w:sz w:val="18"/>
          <w:szCs w:val="18"/>
        </w:rPr>
        <w:t>atenuara</w:t>
      </w:r>
      <w:proofErr w:type="spellEnd"/>
      <w:r w:rsidRPr="001C5AC1">
        <w:rPr>
          <w:rFonts w:ascii="Arial" w:hAnsi="Arial" w:cs="Arial"/>
          <w:sz w:val="18"/>
          <w:szCs w:val="18"/>
        </w:rPr>
        <w:t xml:space="preserve"> la </w:t>
      </w:r>
      <w:proofErr w:type="spellStart"/>
      <w:r w:rsidRPr="001C5AC1">
        <w:rPr>
          <w:rFonts w:ascii="Arial" w:hAnsi="Arial" w:cs="Arial"/>
          <w:sz w:val="18"/>
          <w:szCs w:val="18"/>
        </w:rPr>
        <w:t>pena</w:t>
      </w:r>
      <w:proofErr w:type="spellEnd"/>
      <w:r w:rsidRPr="001C5AC1">
        <w:rPr>
          <w:rFonts w:ascii="Arial" w:hAnsi="Arial" w:cs="Arial"/>
          <w:sz w:val="18"/>
          <w:szCs w:val="18"/>
        </w:rPr>
        <w:t xml:space="preserve">”. La </w:t>
      </w:r>
      <w:proofErr w:type="spellStart"/>
      <w:r w:rsidRPr="001C5AC1">
        <w:rPr>
          <w:rFonts w:ascii="Arial" w:hAnsi="Arial" w:cs="Arial"/>
          <w:sz w:val="18"/>
          <w:szCs w:val="18"/>
        </w:rPr>
        <w:t>situación</w:t>
      </w:r>
      <w:proofErr w:type="spellEnd"/>
      <w:r w:rsidRPr="001C5AC1">
        <w:rPr>
          <w:rFonts w:ascii="Arial" w:hAnsi="Arial" w:cs="Arial"/>
          <w:sz w:val="18"/>
          <w:szCs w:val="18"/>
        </w:rPr>
        <w:t xml:space="preserve"> </w:t>
      </w:r>
      <w:proofErr w:type="spellStart"/>
      <w:r w:rsidRPr="001C5AC1">
        <w:rPr>
          <w:rFonts w:ascii="Arial" w:hAnsi="Arial" w:cs="Arial"/>
          <w:sz w:val="18"/>
          <w:szCs w:val="18"/>
        </w:rPr>
        <w:t>jurídica</w:t>
      </w:r>
      <w:proofErr w:type="spellEnd"/>
      <w:r w:rsidRPr="001C5AC1">
        <w:rPr>
          <w:rFonts w:ascii="Arial" w:hAnsi="Arial" w:cs="Arial"/>
          <w:sz w:val="18"/>
          <w:szCs w:val="18"/>
        </w:rPr>
        <w:t xml:space="preserve"> del </w:t>
      </w:r>
      <w:proofErr w:type="spellStart"/>
      <w:r w:rsidRPr="001C5AC1">
        <w:rPr>
          <w:rFonts w:ascii="Arial" w:hAnsi="Arial" w:cs="Arial"/>
          <w:sz w:val="18"/>
          <w:szCs w:val="18"/>
        </w:rPr>
        <w:t>culturalmente</w:t>
      </w:r>
      <w:proofErr w:type="spellEnd"/>
      <w:r w:rsidRPr="001C5AC1">
        <w:rPr>
          <w:rFonts w:ascii="Arial" w:hAnsi="Arial" w:cs="Arial"/>
          <w:sz w:val="18"/>
          <w:szCs w:val="18"/>
        </w:rPr>
        <w:t xml:space="preserve"> </w:t>
      </w:r>
      <w:proofErr w:type="spellStart"/>
      <w:r w:rsidRPr="001C5AC1">
        <w:rPr>
          <w:rFonts w:ascii="Arial" w:hAnsi="Arial" w:cs="Arial"/>
          <w:sz w:val="18"/>
          <w:szCs w:val="18"/>
        </w:rPr>
        <w:t>condicionado</w:t>
      </w:r>
      <w:proofErr w:type="spellEnd"/>
      <w:r w:rsidRPr="001C5AC1">
        <w:rPr>
          <w:rFonts w:ascii="Arial" w:hAnsi="Arial" w:cs="Arial"/>
          <w:sz w:val="18"/>
          <w:szCs w:val="18"/>
        </w:rPr>
        <w:t xml:space="preserve"> </w:t>
      </w:r>
      <w:proofErr w:type="spellStart"/>
      <w:r w:rsidRPr="001C5AC1">
        <w:rPr>
          <w:rFonts w:ascii="Arial" w:hAnsi="Arial" w:cs="Arial"/>
          <w:sz w:val="18"/>
          <w:szCs w:val="18"/>
        </w:rPr>
        <w:t>frente</w:t>
      </w:r>
      <w:proofErr w:type="spellEnd"/>
      <w:r w:rsidRPr="001C5AC1">
        <w:rPr>
          <w:rFonts w:ascii="Arial" w:hAnsi="Arial" w:cs="Arial"/>
          <w:sz w:val="18"/>
          <w:szCs w:val="18"/>
        </w:rPr>
        <w:t xml:space="preserve"> al </w:t>
      </w:r>
      <w:proofErr w:type="spellStart"/>
      <w:r w:rsidRPr="001C5AC1">
        <w:rPr>
          <w:rFonts w:ascii="Arial" w:hAnsi="Arial" w:cs="Arial"/>
          <w:sz w:val="18"/>
          <w:szCs w:val="18"/>
        </w:rPr>
        <w:t>derecho</w:t>
      </w:r>
      <w:proofErr w:type="spellEnd"/>
      <w:r w:rsidRPr="001C5AC1">
        <w:rPr>
          <w:rFonts w:ascii="Arial" w:hAnsi="Arial" w:cs="Arial"/>
          <w:sz w:val="18"/>
          <w:szCs w:val="18"/>
        </w:rPr>
        <w:t xml:space="preserve"> </w:t>
      </w:r>
      <w:proofErr w:type="spellStart"/>
      <w:r w:rsidRPr="001C5AC1">
        <w:rPr>
          <w:rFonts w:ascii="Arial" w:hAnsi="Arial" w:cs="Arial"/>
          <w:sz w:val="18"/>
          <w:szCs w:val="18"/>
        </w:rPr>
        <w:t>penal</w:t>
      </w:r>
      <w:proofErr w:type="spellEnd"/>
      <w:r w:rsidRPr="001C5AC1">
        <w:rPr>
          <w:rFonts w:ascii="Arial" w:hAnsi="Arial" w:cs="Arial"/>
          <w:sz w:val="18"/>
          <w:szCs w:val="18"/>
        </w:rPr>
        <w:t xml:space="preserve">. </w:t>
      </w:r>
      <w:proofErr w:type="spellStart"/>
      <w:r w:rsidRPr="001C5AC1">
        <w:rPr>
          <w:rFonts w:ascii="Arial" w:hAnsi="Arial" w:cs="Arial"/>
          <w:sz w:val="18"/>
          <w:szCs w:val="18"/>
        </w:rPr>
        <w:t>Chunga</w:t>
      </w:r>
      <w:proofErr w:type="spellEnd"/>
      <w:r w:rsidRPr="001C5AC1">
        <w:rPr>
          <w:rFonts w:ascii="Arial" w:hAnsi="Arial" w:cs="Arial"/>
          <w:sz w:val="18"/>
          <w:szCs w:val="18"/>
        </w:rPr>
        <w:t xml:space="preserve">, Laurence, “La </w:t>
      </w:r>
      <w:proofErr w:type="spellStart"/>
      <w:r w:rsidRPr="001C5AC1">
        <w:rPr>
          <w:rFonts w:ascii="Arial" w:hAnsi="Arial" w:cs="Arial"/>
          <w:sz w:val="18"/>
          <w:szCs w:val="18"/>
        </w:rPr>
        <w:t>situación</w:t>
      </w:r>
      <w:proofErr w:type="spellEnd"/>
      <w:r w:rsidRPr="001C5AC1">
        <w:rPr>
          <w:rFonts w:ascii="Arial" w:hAnsi="Arial" w:cs="Arial"/>
          <w:sz w:val="18"/>
          <w:szCs w:val="18"/>
        </w:rPr>
        <w:t xml:space="preserve"> </w:t>
      </w:r>
      <w:proofErr w:type="spellStart"/>
      <w:r w:rsidRPr="001C5AC1">
        <w:rPr>
          <w:rFonts w:ascii="Arial" w:hAnsi="Arial" w:cs="Arial"/>
          <w:sz w:val="18"/>
          <w:szCs w:val="18"/>
        </w:rPr>
        <w:t>jurídica</w:t>
      </w:r>
      <w:proofErr w:type="spellEnd"/>
      <w:r w:rsidRPr="001C5AC1">
        <w:rPr>
          <w:rFonts w:ascii="Arial" w:hAnsi="Arial" w:cs="Arial"/>
          <w:sz w:val="18"/>
          <w:szCs w:val="18"/>
        </w:rPr>
        <w:t xml:space="preserve"> del </w:t>
      </w:r>
      <w:proofErr w:type="spellStart"/>
      <w:r w:rsidRPr="001C5AC1">
        <w:rPr>
          <w:rFonts w:ascii="Arial" w:hAnsi="Arial" w:cs="Arial"/>
          <w:sz w:val="18"/>
          <w:szCs w:val="18"/>
        </w:rPr>
        <w:t>culturalmente</w:t>
      </w:r>
      <w:proofErr w:type="spellEnd"/>
      <w:r w:rsidRPr="001C5AC1">
        <w:rPr>
          <w:rFonts w:ascii="Arial" w:hAnsi="Arial" w:cs="Arial"/>
          <w:sz w:val="18"/>
          <w:szCs w:val="18"/>
        </w:rPr>
        <w:t xml:space="preserve"> </w:t>
      </w:r>
      <w:proofErr w:type="spellStart"/>
      <w:r w:rsidRPr="001C5AC1">
        <w:rPr>
          <w:rFonts w:ascii="Arial" w:hAnsi="Arial" w:cs="Arial"/>
          <w:sz w:val="18"/>
          <w:szCs w:val="18"/>
        </w:rPr>
        <w:t>condicionado</w:t>
      </w:r>
      <w:proofErr w:type="spellEnd"/>
      <w:r w:rsidRPr="001C5AC1">
        <w:rPr>
          <w:rFonts w:ascii="Arial" w:hAnsi="Arial" w:cs="Arial"/>
          <w:sz w:val="18"/>
          <w:szCs w:val="18"/>
        </w:rPr>
        <w:t xml:space="preserve"> </w:t>
      </w:r>
      <w:proofErr w:type="spellStart"/>
      <w:r w:rsidRPr="001C5AC1">
        <w:rPr>
          <w:rFonts w:ascii="Arial" w:hAnsi="Arial" w:cs="Arial"/>
          <w:sz w:val="18"/>
          <w:szCs w:val="18"/>
        </w:rPr>
        <w:t>frente</w:t>
      </w:r>
      <w:proofErr w:type="spellEnd"/>
      <w:r w:rsidRPr="001C5AC1">
        <w:rPr>
          <w:rFonts w:ascii="Arial" w:hAnsi="Arial" w:cs="Arial"/>
          <w:sz w:val="18"/>
          <w:szCs w:val="18"/>
        </w:rPr>
        <w:t xml:space="preserve"> al </w:t>
      </w:r>
      <w:proofErr w:type="spellStart"/>
      <w:r w:rsidRPr="001C5AC1">
        <w:rPr>
          <w:rFonts w:ascii="Arial" w:hAnsi="Arial" w:cs="Arial"/>
          <w:sz w:val="18"/>
          <w:szCs w:val="18"/>
        </w:rPr>
        <w:t>derecho</w:t>
      </w:r>
      <w:proofErr w:type="spellEnd"/>
      <w:r w:rsidRPr="001C5AC1">
        <w:rPr>
          <w:rFonts w:ascii="Arial" w:hAnsi="Arial" w:cs="Arial"/>
          <w:sz w:val="18"/>
          <w:szCs w:val="18"/>
        </w:rPr>
        <w:t xml:space="preserve"> </w:t>
      </w:r>
      <w:proofErr w:type="spellStart"/>
      <w:r w:rsidRPr="001C5AC1">
        <w:rPr>
          <w:rFonts w:ascii="Arial" w:hAnsi="Arial" w:cs="Arial"/>
          <w:sz w:val="18"/>
          <w:szCs w:val="18"/>
        </w:rPr>
        <w:t>penal</w:t>
      </w:r>
      <w:proofErr w:type="spellEnd"/>
      <w:r w:rsidRPr="001C5AC1">
        <w:rPr>
          <w:rFonts w:ascii="Arial" w:hAnsi="Arial" w:cs="Arial"/>
          <w:sz w:val="18"/>
          <w:szCs w:val="18"/>
        </w:rPr>
        <w:t xml:space="preserve">”. Revista </w:t>
      </w:r>
      <w:proofErr w:type="spellStart"/>
      <w:r w:rsidRPr="001C5AC1">
        <w:rPr>
          <w:rFonts w:ascii="Arial" w:hAnsi="Arial" w:cs="Arial"/>
          <w:sz w:val="18"/>
          <w:szCs w:val="18"/>
        </w:rPr>
        <w:t>electrónica</w:t>
      </w:r>
      <w:proofErr w:type="spellEnd"/>
      <w:r w:rsidRPr="001C5AC1">
        <w:rPr>
          <w:rFonts w:ascii="Arial" w:hAnsi="Arial" w:cs="Arial"/>
          <w:sz w:val="18"/>
          <w:szCs w:val="18"/>
        </w:rPr>
        <w:t xml:space="preserve"> </w:t>
      </w:r>
      <w:proofErr w:type="spellStart"/>
      <w:r w:rsidRPr="001C5AC1">
        <w:rPr>
          <w:rFonts w:ascii="Arial" w:hAnsi="Arial" w:cs="Arial"/>
          <w:sz w:val="18"/>
          <w:szCs w:val="18"/>
        </w:rPr>
        <w:t>Derecho</w:t>
      </w:r>
      <w:proofErr w:type="spellEnd"/>
      <w:r w:rsidRPr="001C5AC1">
        <w:rPr>
          <w:rFonts w:ascii="Arial" w:hAnsi="Arial" w:cs="Arial"/>
          <w:sz w:val="18"/>
          <w:szCs w:val="18"/>
        </w:rPr>
        <w:t xml:space="preserve"> </w:t>
      </w:r>
      <w:proofErr w:type="spellStart"/>
      <w:r w:rsidRPr="001C5AC1">
        <w:rPr>
          <w:rFonts w:ascii="Arial" w:hAnsi="Arial" w:cs="Arial"/>
          <w:sz w:val="18"/>
          <w:szCs w:val="18"/>
        </w:rPr>
        <w:t>penal</w:t>
      </w:r>
      <w:proofErr w:type="spellEnd"/>
      <w:r w:rsidRPr="001C5AC1">
        <w:rPr>
          <w:rFonts w:ascii="Arial" w:hAnsi="Arial" w:cs="Arial"/>
          <w:sz w:val="18"/>
          <w:szCs w:val="18"/>
        </w:rPr>
        <w:t xml:space="preserve"> online. 2010. </w:t>
      </w:r>
    </w:p>
  </w:footnote>
  <w:footnote w:id="171">
    <w:p w:rsidR="00F7102D" w:rsidRPr="001C5AC1" w:rsidRDefault="00F7102D" w:rsidP="002313B9">
      <w:pPr>
        <w:pStyle w:val="Textonotapie"/>
        <w:jc w:val="both"/>
        <w:rPr>
          <w:rFonts w:ascii="Arial" w:hAnsi="Arial" w:cs="Arial"/>
          <w:sz w:val="18"/>
          <w:szCs w:val="18"/>
        </w:rPr>
      </w:pPr>
      <w:r w:rsidRPr="001C5AC1">
        <w:rPr>
          <w:rStyle w:val="Refdenotaalpie"/>
          <w:rFonts w:ascii="Arial" w:hAnsi="Arial" w:cs="Arial"/>
          <w:sz w:val="18"/>
          <w:szCs w:val="18"/>
        </w:rPr>
        <w:footnoteRef/>
      </w:r>
      <w:r w:rsidRPr="001C5AC1">
        <w:rPr>
          <w:rFonts w:ascii="Arial" w:hAnsi="Arial" w:cs="Arial"/>
          <w:i/>
          <w:sz w:val="18"/>
          <w:szCs w:val="18"/>
        </w:rPr>
        <w:t xml:space="preserve"> </w:t>
      </w:r>
      <w:proofErr w:type="spellStart"/>
      <w:r w:rsidRPr="001C5AC1">
        <w:rPr>
          <w:rFonts w:ascii="Arial" w:hAnsi="Arial" w:cs="Arial"/>
          <w:i/>
          <w:sz w:val="18"/>
          <w:szCs w:val="18"/>
        </w:rPr>
        <w:t>Idem</w:t>
      </w:r>
      <w:proofErr w:type="spellEnd"/>
      <w:r w:rsidRPr="001C5AC1">
        <w:rPr>
          <w:rFonts w:ascii="Arial" w:hAnsi="Arial" w:cs="Arial"/>
          <w:sz w:val="18"/>
          <w:szCs w:val="18"/>
        </w:rPr>
        <w:t>.</w:t>
      </w:r>
    </w:p>
  </w:footnote>
  <w:footnote w:id="172">
    <w:p w:rsidR="00F7102D" w:rsidRPr="001C5AC1" w:rsidRDefault="00F7102D" w:rsidP="002313B9">
      <w:pPr>
        <w:pStyle w:val="Textoindependiente"/>
        <w:spacing w:after="0" w:line="240" w:lineRule="auto"/>
        <w:jc w:val="both"/>
        <w:rPr>
          <w:rFonts w:ascii="Arial" w:hAnsi="Arial" w:cs="Arial"/>
          <w:sz w:val="18"/>
          <w:szCs w:val="18"/>
        </w:rPr>
      </w:pPr>
      <w:r w:rsidRPr="001C5AC1">
        <w:rPr>
          <w:rStyle w:val="Refdenotaalpie"/>
          <w:rFonts w:ascii="Arial" w:hAnsi="Arial" w:cs="Arial"/>
          <w:sz w:val="18"/>
          <w:szCs w:val="18"/>
        </w:rPr>
        <w:footnoteRef/>
      </w:r>
      <w:r w:rsidRPr="001C5AC1">
        <w:rPr>
          <w:rFonts w:ascii="Arial" w:hAnsi="Arial" w:cs="Arial"/>
          <w:sz w:val="18"/>
          <w:szCs w:val="18"/>
        </w:rPr>
        <w:t xml:space="preserve"> Ruiz, Juan, “</w:t>
      </w:r>
      <w:proofErr w:type="spellStart"/>
      <w:r w:rsidRPr="001C5AC1">
        <w:rPr>
          <w:rFonts w:ascii="Arial" w:hAnsi="Arial" w:cs="Arial"/>
          <w:sz w:val="18"/>
          <w:szCs w:val="18"/>
        </w:rPr>
        <w:t>Aproximación</w:t>
      </w:r>
      <w:proofErr w:type="spellEnd"/>
      <w:r w:rsidRPr="001C5AC1">
        <w:rPr>
          <w:rFonts w:ascii="Arial" w:hAnsi="Arial" w:cs="Arial"/>
          <w:sz w:val="18"/>
          <w:szCs w:val="18"/>
        </w:rPr>
        <w:t xml:space="preserve"> a los </w:t>
      </w:r>
      <w:proofErr w:type="spellStart"/>
      <w:r w:rsidRPr="001C5AC1">
        <w:rPr>
          <w:rFonts w:ascii="Arial" w:hAnsi="Arial" w:cs="Arial"/>
          <w:sz w:val="18"/>
          <w:szCs w:val="18"/>
        </w:rPr>
        <w:t>fundamentos</w:t>
      </w:r>
      <w:proofErr w:type="spellEnd"/>
      <w:r w:rsidRPr="001C5AC1">
        <w:rPr>
          <w:rFonts w:ascii="Arial" w:hAnsi="Arial" w:cs="Arial"/>
          <w:sz w:val="18"/>
          <w:szCs w:val="18"/>
        </w:rPr>
        <w:t xml:space="preserve"> </w:t>
      </w:r>
      <w:proofErr w:type="spellStart"/>
      <w:r w:rsidRPr="001C5AC1">
        <w:rPr>
          <w:rFonts w:ascii="Arial" w:hAnsi="Arial" w:cs="Arial"/>
          <w:sz w:val="18"/>
          <w:szCs w:val="18"/>
        </w:rPr>
        <w:t>constitucionales</w:t>
      </w:r>
      <w:proofErr w:type="spellEnd"/>
      <w:r w:rsidRPr="001C5AC1">
        <w:rPr>
          <w:rFonts w:ascii="Arial" w:hAnsi="Arial" w:cs="Arial"/>
          <w:sz w:val="18"/>
          <w:szCs w:val="18"/>
        </w:rPr>
        <w:t xml:space="preserve"> del </w:t>
      </w:r>
      <w:proofErr w:type="spellStart"/>
      <w:r w:rsidRPr="001C5AC1">
        <w:rPr>
          <w:rFonts w:ascii="Arial" w:hAnsi="Arial" w:cs="Arial"/>
          <w:sz w:val="18"/>
          <w:szCs w:val="18"/>
        </w:rPr>
        <w:t>peritaje</w:t>
      </w:r>
      <w:proofErr w:type="spellEnd"/>
      <w:r w:rsidRPr="001C5AC1">
        <w:rPr>
          <w:rFonts w:ascii="Arial" w:hAnsi="Arial" w:cs="Arial"/>
          <w:sz w:val="18"/>
          <w:szCs w:val="18"/>
        </w:rPr>
        <w:t xml:space="preserve"> </w:t>
      </w:r>
      <w:proofErr w:type="spellStart"/>
      <w:r w:rsidRPr="001C5AC1">
        <w:rPr>
          <w:rFonts w:ascii="Arial" w:hAnsi="Arial" w:cs="Arial"/>
          <w:sz w:val="18"/>
          <w:szCs w:val="18"/>
        </w:rPr>
        <w:t>antropológico</w:t>
      </w:r>
      <w:proofErr w:type="spellEnd"/>
      <w:r w:rsidRPr="001C5AC1">
        <w:rPr>
          <w:rFonts w:ascii="Arial" w:hAnsi="Arial" w:cs="Arial"/>
          <w:sz w:val="18"/>
          <w:szCs w:val="18"/>
        </w:rPr>
        <w:t xml:space="preserve">” en “El </w:t>
      </w:r>
      <w:proofErr w:type="spellStart"/>
      <w:r w:rsidRPr="001C5AC1">
        <w:rPr>
          <w:rFonts w:ascii="Arial" w:hAnsi="Arial" w:cs="Arial"/>
          <w:sz w:val="18"/>
          <w:szCs w:val="18"/>
        </w:rPr>
        <w:t>peritaje</w:t>
      </w:r>
      <w:proofErr w:type="spellEnd"/>
      <w:r w:rsidRPr="001C5AC1">
        <w:rPr>
          <w:rFonts w:ascii="Arial" w:hAnsi="Arial" w:cs="Arial"/>
          <w:sz w:val="18"/>
          <w:szCs w:val="18"/>
        </w:rPr>
        <w:t xml:space="preserve"> </w:t>
      </w:r>
      <w:proofErr w:type="spellStart"/>
      <w:r w:rsidRPr="001C5AC1">
        <w:rPr>
          <w:rFonts w:ascii="Arial" w:hAnsi="Arial" w:cs="Arial"/>
          <w:sz w:val="18"/>
          <w:szCs w:val="18"/>
        </w:rPr>
        <w:t>antropológico</w:t>
      </w:r>
      <w:proofErr w:type="spellEnd"/>
      <w:r w:rsidRPr="001C5AC1">
        <w:rPr>
          <w:rFonts w:ascii="Arial" w:hAnsi="Arial" w:cs="Arial"/>
          <w:sz w:val="18"/>
          <w:szCs w:val="18"/>
        </w:rPr>
        <w:t xml:space="preserve">. Entre la </w:t>
      </w:r>
      <w:proofErr w:type="spellStart"/>
      <w:r w:rsidRPr="001C5AC1">
        <w:rPr>
          <w:rFonts w:ascii="Arial" w:hAnsi="Arial" w:cs="Arial"/>
          <w:sz w:val="18"/>
          <w:szCs w:val="18"/>
        </w:rPr>
        <w:t>reflexión</w:t>
      </w:r>
      <w:proofErr w:type="spellEnd"/>
      <w:r w:rsidRPr="001C5AC1">
        <w:rPr>
          <w:rFonts w:ascii="Arial" w:hAnsi="Arial" w:cs="Arial"/>
          <w:sz w:val="18"/>
          <w:szCs w:val="18"/>
        </w:rPr>
        <w:t xml:space="preserve"> y la </w:t>
      </w:r>
      <w:proofErr w:type="spellStart"/>
      <w:r w:rsidRPr="001C5AC1">
        <w:rPr>
          <w:rFonts w:ascii="Arial" w:hAnsi="Arial" w:cs="Arial"/>
          <w:sz w:val="18"/>
          <w:szCs w:val="18"/>
        </w:rPr>
        <w:t>práctica</w:t>
      </w:r>
      <w:proofErr w:type="spellEnd"/>
      <w:r w:rsidRPr="001C5AC1">
        <w:rPr>
          <w:rFonts w:ascii="Arial" w:hAnsi="Arial" w:cs="Arial"/>
          <w:sz w:val="18"/>
          <w:szCs w:val="18"/>
        </w:rPr>
        <w:t xml:space="preserve">”, Centro de </w:t>
      </w:r>
      <w:proofErr w:type="spellStart"/>
      <w:r w:rsidRPr="001C5AC1">
        <w:rPr>
          <w:rFonts w:ascii="Arial" w:hAnsi="Arial" w:cs="Arial"/>
          <w:sz w:val="18"/>
          <w:szCs w:val="18"/>
        </w:rPr>
        <w:t>Investigación</w:t>
      </w:r>
      <w:proofErr w:type="spellEnd"/>
      <w:r w:rsidRPr="001C5AC1">
        <w:rPr>
          <w:rFonts w:ascii="Arial" w:hAnsi="Arial" w:cs="Arial"/>
          <w:sz w:val="18"/>
          <w:szCs w:val="18"/>
        </w:rPr>
        <w:t xml:space="preserve"> </w:t>
      </w:r>
      <w:proofErr w:type="spellStart"/>
      <w:r w:rsidRPr="001C5AC1">
        <w:rPr>
          <w:rFonts w:ascii="Arial" w:hAnsi="Arial" w:cs="Arial"/>
          <w:sz w:val="18"/>
          <w:szCs w:val="18"/>
        </w:rPr>
        <w:t>Capacitación</w:t>
      </w:r>
      <w:proofErr w:type="spellEnd"/>
      <w:r w:rsidRPr="001C5AC1">
        <w:rPr>
          <w:rFonts w:ascii="Arial" w:hAnsi="Arial" w:cs="Arial"/>
          <w:sz w:val="18"/>
          <w:szCs w:val="18"/>
        </w:rPr>
        <w:t xml:space="preserve"> y </w:t>
      </w:r>
      <w:proofErr w:type="spellStart"/>
      <w:r w:rsidRPr="001C5AC1">
        <w:rPr>
          <w:rFonts w:ascii="Arial" w:hAnsi="Arial" w:cs="Arial"/>
          <w:sz w:val="18"/>
          <w:szCs w:val="18"/>
        </w:rPr>
        <w:t>Asesoría</w:t>
      </w:r>
      <w:proofErr w:type="spellEnd"/>
      <w:r w:rsidRPr="001C5AC1">
        <w:rPr>
          <w:rFonts w:ascii="Arial" w:hAnsi="Arial" w:cs="Arial"/>
          <w:sz w:val="18"/>
          <w:szCs w:val="18"/>
        </w:rPr>
        <w:t xml:space="preserve"> </w:t>
      </w:r>
      <w:proofErr w:type="spellStart"/>
      <w:r w:rsidRPr="001C5AC1">
        <w:rPr>
          <w:rFonts w:ascii="Arial" w:hAnsi="Arial" w:cs="Arial"/>
          <w:sz w:val="18"/>
          <w:szCs w:val="18"/>
        </w:rPr>
        <w:t>Jurídica</w:t>
      </w:r>
      <w:proofErr w:type="spellEnd"/>
      <w:r w:rsidRPr="001C5AC1">
        <w:rPr>
          <w:rFonts w:ascii="Arial" w:hAnsi="Arial" w:cs="Arial"/>
          <w:sz w:val="18"/>
          <w:szCs w:val="18"/>
        </w:rPr>
        <w:t xml:space="preserve"> (CICAJ) del </w:t>
      </w:r>
      <w:proofErr w:type="spellStart"/>
      <w:r w:rsidRPr="001C5AC1">
        <w:rPr>
          <w:rFonts w:ascii="Arial" w:hAnsi="Arial" w:cs="Arial"/>
          <w:sz w:val="18"/>
          <w:szCs w:val="18"/>
        </w:rPr>
        <w:t>Departamento</w:t>
      </w:r>
      <w:proofErr w:type="spellEnd"/>
      <w:r w:rsidRPr="001C5AC1">
        <w:rPr>
          <w:rFonts w:ascii="Arial" w:hAnsi="Arial" w:cs="Arial"/>
          <w:sz w:val="18"/>
          <w:szCs w:val="18"/>
        </w:rPr>
        <w:t xml:space="preserve"> </w:t>
      </w:r>
      <w:proofErr w:type="spellStart"/>
      <w:r w:rsidRPr="001C5AC1">
        <w:rPr>
          <w:rFonts w:ascii="Arial" w:hAnsi="Arial" w:cs="Arial"/>
          <w:sz w:val="18"/>
          <w:szCs w:val="18"/>
        </w:rPr>
        <w:t>Académico</w:t>
      </w:r>
      <w:proofErr w:type="spellEnd"/>
      <w:r w:rsidRPr="001C5AC1">
        <w:rPr>
          <w:rFonts w:ascii="Arial" w:hAnsi="Arial" w:cs="Arial"/>
          <w:sz w:val="18"/>
          <w:szCs w:val="18"/>
        </w:rPr>
        <w:t xml:space="preserve"> de </w:t>
      </w:r>
      <w:proofErr w:type="spellStart"/>
      <w:r w:rsidRPr="001C5AC1">
        <w:rPr>
          <w:rFonts w:ascii="Arial" w:hAnsi="Arial" w:cs="Arial"/>
          <w:sz w:val="18"/>
          <w:szCs w:val="18"/>
        </w:rPr>
        <w:t>Derecho</w:t>
      </w:r>
      <w:proofErr w:type="spellEnd"/>
      <w:r w:rsidRPr="001C5AC1">
        <w:rPr>
          <w:rFonts w:ascii="Arial" w:hAnsi="Arial" w:cs="Arial"/>
          <w:sz w:val="18"/>
          <w:szCs w:val="18"/>
        </w:rPr>
        <w:t xml:space="preserve">, </w:t>
      </w:r>
      <w:proofErr w:type="spellStart"/>
      <w:r w:rsidRPr="001C5AC1">
        <w:rPr>
          <w:rFonts w:ascii="Arial" w:hAnsi="Arial" w:cs="Arial"/>
          <w:sz w:val="18"/>
          <w:szCs w:val="18"/>
        </w:rPr>
        <w:t>Perú</w:t>
      </w:r>
      <w:proofErr w:type="spellEnd"/>
      <w:r w:rsidRPr="001C5AC1">
        <w:rPr>
          <w:rFonts w:ascii="Arial" w:hAnsi="Arial" w:cs="Arial"/>
          <w:sz w:val="18"/>
          <w:szCs w:val="18"/>
        </w:rPr>
        <w:t>, 2015, p. 139-</w:t>
      </w:r>
      <w:proofErr w:type="gramStart"/>
      <w:r w:rsidRPr="001C5AC1">
        <w:rPr>
          <w:rFonts w:ascii="Arial" w:hAnsi="Arial" w:cs="Arial"/>
          <w:sz w:val="18"/>
          <w:szCs w:val="18"/>
        </w:rPr>
        <w:t>141;</w:t>
      </w:r>
      <w:proofErr w:type="gramEnd"/>
      <w:r w:rsidRPr="001C5AC1">
        <w:rPr>
          <w:rFonts w:ascii="Arial" w:hAnsi="Arial" w:cs="Arial"/>
          <w:sz w:val="18"/>
          <w:szCs w:val="18"/>
        </w:rPr>
        <w:t xml:space="preserve"> </w:t>
      </w:r>
      <w:proofErr w:type="spellStart"/>
      <w:r w:rsidRPr="001C5AC1">
        <w:rPr>
          <w:rFonts w:ascii="Arial" w:hAnsi="Arial" w:cs="Arial"/>
          <w:sz w:val="18"/>
          <w:szCs w:val="18"/>
        </w:rPr>
        <w:t>Giménez</w:t>
      </w:r>
      <w:proofErr w:type="spellEnd"/>
      <w:r w:rsidRPr="001C5AC1">
        <w:rPr>
          <w:rFonts w:ascii="Arial" w:hAnsi="Arial" w:cs="Arial"/>
          <w:sz w:val="18"/>
          <w:szCs w:val="18"/>
        </w:rPr>
        <w:t>, Carlos, “</w:t>
      </w:r>
      <w:proofErr w:type="spellStart"/>
      <w:r w:rsidRPr="001C5AC1">
        <w:rPr>
          <w:rFonts w:ascii="Arial" w:hAnsi="Arial" w:cs="Arial"/>
          <w:sz w:val="18"/>
          <w:szCs w:val="18"/>
        </w:rPr>
        <w:t>Pluralismo</w:t>
      </w:r>
      <w:proofErr w:type="spellEnd"/>
      <w:r w:rsidRPr="001C5AC1">
        <w:rPr>
          <w:rFonts w:ascii="Arial" w:hAnsi="Arial" w:cs="Arial"/>
          <w:sz w:val="18"/>
          <w:szCs w:val="18"/>
        </w:rPr>
        <w:t xml:space="preserve">, </w:t>
      </w:r>
      <w:proofErr w:type="spellStart"/>
      <w:r w:rsidRPr="001C5AC1">
        <w:rPr>
          <w:rFonts w:ascii="Arial" w:hAnsi="Arial" w:cs="Arial"/>
          <w:sz w:val="18"/>
          <w:szCs w:val="18"/>
        </w:rPr>
        <w:t>Multiculturalismo</w:t>
      </w:r>
      <w:proofErr w:type="spellEnd"/>
      <w:r w:rsidRPr="001C5AC1">
        <w:rPr>
          <w:rFonts w:ascii="Arial" w:hAnsi="Arial" w:cs="Arial"/>
          <w:sz w:val="18"/>
          <w:szCs w:val="18"/>
        </w:rPr>
        <w:t xml:space="preserve"> e </w:t>
      </w:r>
      <w:proofErr w:type="spellStart"/>
      <w:r w:rsidRPr="001C5AC1">
        <w:rPr>
          <w:rFonts w:ascii="Arial" w:hAnsi="Arial" w:cs="Arial"/>
          <w:sz w:val="18"/>
          <w:szCs w:val="18"/>
        </w:rPr>
        <w:t>Interculturalidad</w:t>
      </w:r>
      <w:proofErr w:type="spellEnd"/>
      <w:r w:rsidRPr="001C5AC1">
        <w:rPr>
          <w:rFonts w:ascii="Arial" w:hAnsi="Arial" w:cs="Arial"/>
          <w:sz w:val="18"/>
          <w:szCs w:val="18"/>
        </w:rPr>
        <w:t xml:space="preserve">. </w:t>
      </w:r>
      <w:proofErr w:type="spellStart"/>
      <w:r w:rsidRPr="001C5AC1">
        <w:rPr>
          <w:rFonts w:ascii="Arial" w:hAnsi="Arial" w:cs="Arial"/>
          <w:sz w:val="18"/>
          <w:szCs w:val="18"/>
        </w:rPr>
        <w:t>Propuesta</w:t>
      </w:r>
      <w:proofErr w:type="spellEnd"/>
      <w:r w:rsidRPr="001C5AC1">
        <w:rPr>
          <w:rFonts w:ascii="Arial" w:hAnsi="Arial" w:cs="Arial"/>
          <w:sz w:val="18"/>
          <w:szCs w:val="18"/>
        </w:rPr>
        <w:t xml:space="preserve"> de </w:t>
      </w:r>
      <w:proofErr w:type="spellStart"/>
      <w:r w:rsidRPr="001C5AC1">
        <w:rPr>
          <w:rFonts w:ascii="Arial" w:hAnsi="Arial" w:cs="Arial"/>
          <w:sz w:val="18"/>
          <w:szCs w:val="18"/>
        </w:rPr>
        <w:t>clarificación</w:t>
      </w:r>
      <w:proofErr w:type="spellEnd"/>
      <w:r w:rsidRPr="001C5AC1">
        <w:rPr>
          <w:rFonts w:ascii="Arial" w:hAnsi="Arial" w:cs="Arial"/>
          <w:sz w:val="18"/>
          <w:szCs w:val="18"/>
        </w:rPr>
        <w:t xml:space="preserve"> y </w:t>
      </w:r>
      <w:proofErr w:type="spellStart"/>
      <w:r w:rsidRPr="001C5AC1">
        <w:rPr>
          <w:rFonts w:ascii="Arial" w:hAnsi="Arial" w:cs="Arial"/>
          <w:sz w:val="18"/>
          <w:szCs w:val="18"/>
        </w:rPr>
        <w:t>apuntes</w:t>
      </w:r>
      <w:proofErr w:type="spellEnd"/>
      <w:r w:rsidRPr="001C5AC1">
        <w:rPr>
          <w:rFonts w:ascii="Arial" w:hAnsi="Arial" w:cs="Arial"/>
          <w:sz w:val="18"/>
          <w:szCs w:val="18"/>
        </w:rPr>
        <w:t xml:space="preserve"> </w:t>
      </w:r>
      <w:proofErr w:type="spellStart"/>
      <w:r w:rsidRPr="001C5AC1">
        <w:rPr>
          <w:rFonts w:ascii="Arial" w:hAnsi="Arial" w:cs="Arial"/>
          <w:sz w:val="18"/>
          <w:szCs w:val="18"/>
        </w:rPr>
        <w:t>educativos</w:t>
      </w:r>
      <w:proofErr w:type="spellEnd"/>
      <w:r w:rsidRPr="001C5AC1">
        <w:rPr>
          <w:rFonts w:ascii="Arial" w:hAnsi="Arial" w:cs="Arial"/>
          <w:sz w:val="18"/>
          <w:szCs w:val="18"/>
        </w:rPr>
        <w:t xml:space="preserve">. </w:t>
      </w:r>
      <w:proofErr w:type="spellStart"/>
      <w:r w:rsidRPr="001C5AC1">
        <w:rPr>
          <w:rFonts w:ascii="Arial" w:hAnsi="Arial" w:cs="Arial"/>
          <w:sz w:val="18"/>
          <w:szCs w:val="18"/>
        </w:rPr>
        <w:t>Educación</w:t>
      </w:r>
      <w:proofErr w:type="spellEnd"/>
      <w:r w:rsidRPr="001C5AC1">
        <w:rPr>
          <w:rFonts w:ascii="Arial" w:hAnsi="Arial" w:cs="Arial"/>
          <w:sz w:val="18"/>
          <w:szCs w:val="18"/>
        </w:rPr>
        <w:t xml:space="preserve"> y </w:t>
      </w:r>
      <w:proofErr w:type="spellStart"/>
      <w:r w:rsidRPr="001C5AC1">
        <w:rPr>
          <w:rFonts w:ascii="Arial" w:hAnsi="Arial" w:cs="Arial"/>
          <w:sz w:val="18"/>
          <w:szCs w:val="18"/>
        </w:rPr>
        <w:t>Futuro</w:t>
      </w:r>
      <w:proofErr w:type="spellEnd"/>
      <w:r w:rsidRPr="001C5AC1">
        <w:rPr>
          <w:rFonts w:ascii="Arial" w:hAnsi="Arial" w:cs="Arial"/>
          <w:sz w:val="18"/>
          <w:szCs w:val="18"/>
        </w:rPr>
        <w:t xml:space="preserve">.” Revista de </w:t>
      </w:r>
      <w:proofErr w:type="spellStart"/>
      <w:r w:rsidRPr="001C5AC1">
        <w:rPr>
          <w:rFonts w:ascii="Arial" w:hAnsi="Arial" w:cs="Arial"/>
          <w:sz w:val="18"/>
          <w:szCs w:val="18"/>
        </w:rPr>
        <w:t>Investigación</w:t>
      </w:r>
      <w:proofErr w:type="spellEnd"/>
      <w:r w:rsidRPr="001C5AC1">
        <w:rPr>
          <w:rFonts w:ascii="Arial" w:hAnsi="Arial" w:cs="Arial"/>
          <w:sz w:val="18"/>
          <w:szCs w:val="18"/>
        </w:rPr>
        <w:t xml:space="preserve"> </w:t>
      </w:r>
      <w:proofErr w:type="spellStart"/>
      <w:r w:rsidRPr="001C5AC1">
        <w:rPr>
          <w:rFonts w:ascii="Arial" w:hAnsi="Arial" w:cs="Arial"/>
          <w:sz w:val="18"/>
          <w:szCs w:val="18"/>
        </w:rPr>
        <w:t>Aplicada</w:t>
      </w:r>
      <w:proofErr w:type="spellEnd"/>
      <w:r w:rsidRPr="001C5AC1">
        <w:rPr>
          <w:rFonts w:ascii="Arial" w:hAnsi="Arial" w:cs="Arial"/>
          <w:sz w:val="18"/>
          <w:szCs w:val="18"/>
        </w:rPr>
        <w:t xml:space="preserve"> y </w:t>
      </w:r>
      <w:proofErr w:type="spellStart"/>
      <w:r w:rsidRPr="001C5AC1">
        <w:rPr>
          <w:rFonts w:ascii="Arial" w:hAnsi="Arial" w:cs="Arial"/>
          <w:sz w:val="18"/>
          <w:szCs w:val="18"/>
        </w:rPr>
        <w:t>Experiencias</w:t>
      </w:r>
      <w:proofErr w:type="spellEnd"/>
      <w:r w:rsidRPr="001C5AC1">
        <w:rPr>
          <w:rFonts w:ascii="Arial" w:hAnsi="Arial" w:cs="Arial"/>
          <w:sz w:val="18"/>
          <w:szCs w:val="18"/>
        </w:rPr>
        <w:t xml:space="preserve"> </w:t>
      </w:r>
      <w:proofErr w:type="spellStart"/>
      <w:r w:rsidRPr="001C5AC1">
        <w:rPr>
          <w:rFonts w:ascii="Arial" w:hAnsi="Arial" w:cs="Arial"/>
          <w:sz w:val="18"/>
          <w:szCs w:val="18"/>
        </w:rPr>
        <w:t>Educativas</w:t>
      </w:r>
      <w:proofErr w:type="spellEnd"/>
      <w:r w:rsidRPr="001C5AC1">
        <w:rPr>
          <w:rFonts w:ascii="Arial" w:hAnsi="Arial" w:cs="Arial"/>
          <w:sz w:val="18"/>
          <w:szCs w:val="18"/>
        </w:rPr>
        <w:t xml:space="preserve">, </w:t>
      </w:r>
      <w:proofErr w:type="spellStart"/>
      <w:r w:rsidRPr="001C5AC1">
        <w:rPr>
          <w:rFonts w:ascii="Arial" w:hAnsi="Arial" w:cs="Arial"/>
          <w:sz w:val="18"/>
          <w:szCs w:val="18"/>
        </w:rPr>
        <w:t>Perú</w:t>
      </w:r>
      <w:proofErr w:type="spellEnd"/>
      <w:r w:rsidRPr="001C5AC1">
        <w:rPr>
          <w:rFonts w:ascii="Arial" w:hAnsi="Arial" w:cs="Arial"/>
          <w:sz w:val="18"/>
          <w:szCs w:val="18"/>
        </w:rPr>
        <w:t>, 2003, p. 9-26.</w:t>
      </w:r>
    </w:p>
  </w:footnote>
  <w:footnote w:id="173">
    <w:p w:rsidR="00F7102D" w:rsidRPr="001C5AC1" w:rsidRDefault="00F7102D" w:rsidP="002313B9">
      <w:pPr>
        <w:pStyle w:val="Textonotapie"/>
        <w:jc w:val="both"/>
        <w:rPr>
          <w:rFonts w:ascii="Arial" w:hAnsi="Arial" w:cs="Arial"/>
          <w:sz w:val="18"/>
          <w:szCs w:val="18"/>
        </w:rPr>
      </w:pPr>
      <w:r w:rsidRPr="001C5AC1">
        <w:rPr>
          <w:rStyle w:val="Refdenotaalpie"/>
          <w:rFonts w:ascii="Arial" w:hAnsi="Arial" w:cs="Arial"/>
          <w:sz w:val="18"/>
          <w:szCs w:val="18"/>
        </w:rPr>
        <w:footnoteRef/>
      </w:r>
      <w:r w:rsidRPr="001C5AC1">
        <w:rPr>
          <w:rFonts w:ascii="Arial" w:hAnsi="Arial" w:cs="Arial"/>
          <w:sz w:val="18"/>
          <w:szCs w:val="18"/>
        </w:rPr>
        <w:t xml:space="preserve"> Giménez, Carlos, </w:t>
      </w:r>
      <w:proofErr w:type="spellStart"/>
      <w:r w:rsidRPr="00990957">
        <w:rPr>
          <w:rFonts w:ascii="Arial" w:hAnsi="Arial" w:cs="Arial"/>
          <w:i/>
          <w:sz w:val="18"/>
          <w:szCs w:val="18"/>
        </w:rPr>
        <w:t>op</w:t>
      </w:r>
      <w:proofErr w:type="spellEnd"/>
      <w:r w:rsidRPr="00990957">
        <w:rPr>
          <w:rFonts w:ascii="Arial" w:hAnsi="Arial" w:cs="Arial"/>
          <w:i/>
          <w:sz w:val="18"/>
          <w:szCs w:val="18"/>
        </w:rPr>
        <w:t>. cit</w:t>
      </w:r>
      <w:r w:rsidRPr="001C5AC1">
        <w:rPr>
          <w:rFonts w:ascii="Arial" w:hAnsi="Arial" w:cs="Arial"/>
          <w:sz w:val="18"/>
          <w:szCs w:val="18"/>
        </w:rPr>
        <w:t xml:space="preserve">., p. 9-26. </w:t>
      </w:r>
    </w:p>
  </w:footnote>
  <w:footnote w:id="174">
    <w:p w:rsidR="00F7102D" w:rsidRPr="001C5AC1" w:rsidRDefault="00F7102D" w:rsidP="002313B9">
      <w:pPr>
        <w:pStyle w:val="Textonotapie"/>
        <w:jc w:val="both"/>
        <w:rPr>
          <w:rFonts w:ascii="Arial" w:hAnsi="Arial" w:cs="Arial"/>
          <w:sz w:val="18"/>
          <w:szCs w:val="18"/>
        </w:rPr>
      </w:pPr>
      <w:r w:rsidRPr="001C5AC1">
        <w:rPr>
          <w:rStyle w:val="Refdenotaalpie"/>
          <w:rFonts w:ascii="Arial" w:hAnsi="Arial" w:cs="Arial"/>
          <w:sz w:val="18"/>
          <w:szCs w:val="18"/>
        </w:rPr>
        <w:footnoteRef/>
      </w:r>
      <w:r w:rsidRPr="001C5AC1">
        <w:rPr>
          <w:rFonts w:ascii="Arial" w:hAnsi="Arial" w:cs="Arial"/>
          <w:sz w:val="18"/>
          <w:szCs w:val="18"/>
        </w:rPr>
        <w:t xml:space="preserve"> </w:t>
      </w:r>
      <w:proofErr w:type="spellStart"/>
      <w:r w:rsidRPr="001C5AC1">
        <w:rPr>
          <w:rFonts w:ascii="Arial" w:hAnsi="Arial" w:cs="Arial"/>
          <w:sz w:val="18"/>
          <w:szCs w:val="18"/>
        </w:rPr>
        <w:t>Gitlitz</w:t>
      </w:r>
      <w:proofErr w:type="spellEnd"/>
      <w:r w:rsidRPr="001C5AC1">
        <w:rPr>
          <w:rFonts w:ascii="Arial" w:hAnsi="Arial" w:cs="Arial"/>
          <w:sz w:val="18"/>
          <w:szCs w:val="18"/>
        </w:rPr>
        <w:t xml:space="preserve">, John, “El “otro” sigue siendo el “otro”: el concepto de cultura y los peritajes antropológicos” en “El peritaje antropológico. Entre la reflexión y la práctica”, (CICAJ) del Departamento Académico de Derecho, Perú, 2015, p. 72. </w:t>
      </w:r>
    </w:p>
  </w:footnote>
  <w:footnote w:id="175">
    <w:p w:rsidR="00F7102D" w:rsidRPr="001C5AC1" w:rsidRDefault="00F7102D" w:rsidP="002313B9">
      <w:pPr>
        <w:pStyle w:val="Textonotapie"/>
        <w:jc w:val="both"/>
        <w:rPr>
          <w:rFonts w:ascii="Arial" w:hAnsi="Arial" w:cs="Arial"/>
          <w:sz w:val="18"/>
          <w:szCs w:val="18"/>
        </w:rPr>
      </w:pPr>
      <w:r w:rsidRPr="001C5AC1">
        <w:rPr>
          <w:rStyle w:val="Refdenotaalpie"/>
          <w:rFonts w:ascii="Arial" w:hAnsi="Arial" w:cs="Arial"/>
          <w:sz w:val="18"/>
          <w:szCs w:val="18"/>
        </w:rPr>
        <w:footnoteRef/>
      </w:r>
      <w:r w:rsidRPr="001C5AC1">
        <w:rPr>
          <w:rFonts w:ascii="Arial" w:hAnsi="Arial" w:cs="Arial"/>
          <w:sz w:val="18"/>
          <w:szCs w:val="18"/>
        </w:rPr>
        <w:t xml:space="preserve"> Francia, Luis, “La</w:t>
      </w:r>
      <w:r w:rsidRPr="001C5AC1">
        <w:rPr>
          <w:rFonts w:ascii="Arial" w:hAnsi="Arial" w:cs="Arial"/>
          <w:spacing w:val="-4"/>
          <w:sz w:val="18"/>
          <w:szCs w:val="18"/>
        </w:rPr>
        <w:t xml:space="preserve"> </w:t>
      </w:r>
      <w:r w:rsidRPr="001C5AC1">
        <w:rPr>
          <w:rFonts w:ascii="Arial" w:hAnsi="Arial" w:cs="Arial"/>
          <w:sz w:val="18"/>
          <w:szCs w:val="18"/>
        </w:rPr>
        <w:t>pericia</w:t>
      </w:r>
      <w:r w:rsidRPr="001C5AC1">
        <w:rPr>
          <w:rFonts w:ascii="Arial" w:hAnsi="Arial" w:cs="Arial"/>
          <w:spacing w:val="-4"/>
          <w:sz w:val="18"/>
          <w:szCs w:val="18"/>
        </w:rPr>
        <w:t xml:space="preserve"> </w:t>
      </w:r>
      <w:r w:rsidRPr="001C5AC1">
        <w:rPr>
          <w:rFonts w:ascii="Arial" w:hAnsi="Arial" w:cs="Arial"/>
          <w:sz w:val="18"/>
          <w:szCs w:val="18"/>
        </w:rPr>
        <w:t>antropológica</w:t>
      </w:r>
      <w:r w:rsidRPr="001C5AC1">
        <w:rPr>
          <w:rFonts w:ascii="Arial" w:hAnsi="Arial" w:cs="Arial"/>
          <w:spacing w:val="-4"/>
          <w:sz w:val="18"/>
          <w:szCs w:val="18"/>
        </w:rPr>
        <w:t xml:space="preserve"> </w:t>
      </w:r>
      <w:r w:rsidRPr="001C5AC1">
        <w:rPr>
          <w:rFonts w:ascii="Arial" w:hAnsi="Arial" w:cs="Arial"/>
          <w:sz w:val="18"/>
          <w:szCs w:val="18"/>
        </w:rPr>
        <w:t>en</w:t>
      </w:r>
      <w:r w:rsidRPr="001C5AC1">
        <w:rPr>
          <w:rFonts w:ascii="Arial" w:hAnsi="Arial" w:cs="Arial"/>
          <w:spacing w:val="-6"/>
          <w:sz w:val="18"/>
          <w:szCs w:val="18"/>
        </w:rPr>
        <w:t xml:space="preserve"> </w:t>
      </w:r>
      <w:r w:rsidRPr="001C5AC1">
        <w:rPr>
          <w:rFonts w:ascii="Arial" w:hAnsi="Arial" w:cs="Arial"/>
          <w:sz w:val="18"/>
          <w:szCs w:val="18"/>
        </w:rPr>
        <w:t>el</w:t>
      </w:r>
      <w:r w:rsidRPr="001C5AC1">
        <w:rPr>
          <w:rFonts w:ascii="Arial" w:hAnsi="Arial" w:cs="Arial"/>
          <w:spacing w:val="-5"/>
          <w:sz w:val="18"/>
          <w:szCs w:val="18"/>
        </w:rPr>
        <w:t xml:space="preserve"> </w:t>
      </w:r>
      <w:r w:rsidRPr="001C5AC1">
        <w:rPr>
          <w:rFonts w:ascii="Arial" w:hAnsi="Arial" w:cs="Arial"/>
          <w:sz w:val="18"/>
          <w:szCs w:val="18"/>
        </w:rPr>
        <w:t>proceso</w:t>
      </w:r>
      <w:r w:rsidRPr="001C5AC1">
        <w:rPr>
          <w:rFonts w:ascii="Arial" w:hAnsi="Arial" w:cs="Arial"/>
          <w:spacing w:val="-6"/>
          <w:sz w:val="18"/>
          <w:szCs w:val="18"/>
        </w:rPr>
        <w:t xml:space="preserve"> </w:t>
      </w:r>
      <w:r w:rsidRPr="001C5AC1">
        <w:rPr>
          <w:rFonts w:ascii="Arial" w:hAnsi="Arial" w:cs="Arial"/>
          <w:sz w:val="18"/>
          <w:szCs w:val="18"/>
        </w:rPr>
        <w:t>penal</w:t>
      </w:r>
      <w:r w:rsidRPr="001C5AC1">
        <w:rPr>
          <w:rFonts w:ascii="Arial" w:hAnsi="Arial" w:cs="Arial"/>
          <w:spacing w:val="-5"/>
          <w:sz w:val="18"/>
          <w:szCs w:val="18"/>
        </w:rPr>
        <w:t xml:space="preserve"> </w:t>
      </w:r>
      <w:r w:rsidRPr="001C5AC1">
        <w:rPr>
          <w:rFonts w:ascii="Arial" w:hAnsi="Arial" w:cs="Arial"/>
          <w:sz w:val="18"/>
          <w:szCs w:val="18"/>
        </w:rPr>
        <w:t>peruano:</w:t>
      </w:r>
      <w:r w:rsidRPr="001C5AC1">
        <w:rPr>
          <w:rFonts w:ascii="Arial" w:hAnsi="Arial" w:cs="Arial"/>
          <w:spacing w:val="-12"/>
          <w:sz w:val="18"/>
          <w:szCs w:val="18"/>
        </w:rPr>
        <w:t xml:space="preserve"> </w:t>
      </w:r>
      <w:r w:rsidRPr="001C5AC1">
        <w:rPr>
          <w:rFonts w:ascii="Arial" w:hAnsi="Arial" w:cs="Arial"/>
          <w:sz w:val="18"/>
          <w:szCs w:val="18"/>
        </w:rPr>
        <w:t>consideraciones sobre</w:t>
      </w:r>
      <w:r w:rsidRPr="001C5AC1">
        <w:rPr>
          <w:rFonts w:ascii="Arial" w:hAnsi="Arial" w:cs="Arial"/>
          <w:spacing w:val="-5"/>
          <w:sz w:val="18"/>
          <w:szCs w:val="18"/>
        </w:rPr>
        <w:t xml:space="preserve"> </w:t>
      </w:r>
      <w:r w:rsidRPr="001C5AC1">
        <w:rPr>
          <w:rFonts w:ascii="Arial" w:hAnsi="Arial" w:cs="Arial"/>
          <w:sz w:val="18"/>
          <w:szCs w:val="18"/>
        </w:rPr>
        <w:t>un</w:t>
      </w:r>
      <w:r w:rsidRPr="001C5AC1">
        <w:rPr>
          <w:rFonts w:ascii="Arial" w:hAnsi="Arial" w:cs="Arial"/>
          <w:spacing w:val="-7"/>
          <w:sz w:val="18"/>
          <w:szCs w:val="18"/>
        </w:rPr>
        <w:t xml:space="preserve"> </w:t>
      </w:r>
      <w:r w:rsidRPr="001C5AC1">
        <w:rPr>
          <w:rFonts w:ascii="Arial" w:hAnsi="Arial" w:cs="Arial"/>
          <w:sz w:val="18"/>
          <w:szCs w:val="18"/>
        </w:rPr>
        <w:t>elemento</w:t>
      </w:r>
      <w:r w:rsidRPr="001C5AC1">
        <w:rPr>
          <w:rFonts w:ascii="Arial" w:hAnsi="Arial" w:cs="Arial"/>
          <w:spacing w:val="-7"/>
          <w:sz w:val="18"/>
          <w:szCs w:val="18"/>
        </w:rPr>
        <w:t xml:space="preserve"> </w:t>
      </w:r>
      <w:r w:rsidRPr="001C5AC1">
        <w:rPr>
          <w:rFonts w:ascii="Arial" w:hAnsi="Arial" w:cs="Arial"/>
          <w:sz w:val="18"/>
          <w:szCs w:val="18"/>
        </w:rPr>
        <w:t>probatorio</w:t>
      </w:r>
      <w:r w:rsidRPr="001C5AC1">
        <w:rPr>
          <w:rFonts w:ascii="Arial" w:hAnsi="Arial" w:cs="Arial"/>
          <w:spacing w:val="-7"/>
          <w:sz w:val="18"/>
          <w:szCs w:val="18"/>
        </w:rPr>
        <w:t xml:space="preserve"> </w:t>
      </w:r>
      <w:r w:rsidRPr="001C5AC1">
        <w:rPr>
          <w:rFonts w:ascii="Arial" w:hAnsi="Arial" w:cs="Arial"/>
          <w:sz w:val="18"/>
          <w:szCs w:val="18"/>
        </w:rPr>
        <w:t>en</w:t>
      </w:r>
      <w:r w:rsidRPr="001C5AC1">
        <w:rPr>
          <w:rFonts w:ascii="Arial" w:hAnsi="Arial" w:cs="Arial"/>
          <w:spacing w:val="-7"/>
          <w:sz w:val="18"/>
          <w:szCs w:val="18"/>
        </w:rPr>
        <w:t xml:space="preserve"> </w:t>
      </w:r>
      <w:r w:rsidRPr="001C5AC1">
        <w:rPr>
          <w:rFonts w:ascii="Arial" w:hAnsi="Arial" w:cs="Arial"/>
          <w:sz w:val="18"/>
          <w:szCs w:val="18"/>
        </w:rPr>
        <w:t>desarrollo”</w:t>
      </w:r>
      <w:r w:rsidRPr="001C5AC1">
        <w:rPr>
          <w:rFonts w:ascii="Arial" w:hAnsi="Arial" w:cs="Arial"/>
          <w:spacing w:val="-5"/>
          <w:sz w:val="18"/>
          <w:szCs w:val="18"/>
        </w:rPr>
        <w:t xml:space="preserve"> </w:t>
      </w:r>
      <w:r w:rsidRPr="001C5AC1">
        <w:rPr>
          <w:rFonts w:ascii="Arial" w:hAnsi="Arial" w:cs="Arial"/>
          <w:sz w:val="18"/>
          <w:szCs w:val="18"/>
        </w:rPr>
        <w:t>en</w:t>
      </w:r>
      <w:r w:rsidRPr="001C5AC1">
        <w:rPr>
          <w:rFonts w:ascii="Arial" w:hAnsi="Arial" w:cs="Arial"/>
          <w:spacing w:val="-7"/>
          <w:sz w:val="18"/>
          <w:szCs w:val="18"/>
        </w:rPr>
        <w:t xml:space="preserve"> </w:t>
      </w:r>
      <w:r w:rsidRPr="001C5AC1">
        <w:rPr>
          <w:rFonts w:ascii="Arial" w:hAnsi="Arial" w:cs="Arial"/>
          <w:sz w:val="18"/>
          <w:szCs w:val="18"/>
        </w:rPr>
        <w:t>“El</w:t>
      </w:r>
      <w:r w:rsidRPr="001C5AC1">
        <w:rPr>
          <w:rFonts w:ascii="Arial" w:hAnsi="Arial" w:cs="Arial"/>
          <w:spacing w:val="-6"/>
          <w:sz w:val="18"/>
          <w:szCs w:val="18"/>
        </w:rPr>
        <w:t xml:space="preserve"> </w:t>
      </w:r>
      <w:r w:rsidRPr="001C5AC1">
        <w:rPr>
          <w:rFonts w:ascii="Arial" w:hAnsi="Arial" w:cs="Arial"/>
          <w:sz w:val="18"/>
          <w:szCs w:val="18"/>
        </w:rPr>
        <w:t>peritaje</w:t>
      </w:r>
      <w:r w:rsidRPr="001C5AC1">
        <w:rPr>
          <w:rFonts w:ascii="Arial" w:hAnsi="Arial" w:cs="Arial"/>
          <w:spacing w:val="-5"/>
          <w:sz w:val="18"/>
          <w:szCs w:val="18"/>
        </w:rPr>
        <w:t xml:space="preserve"> </w:t>
      </w:r>
      <w:r w:rsidRPr="001C5AC1">
        <w:rPr>
          <w:rFonts w:ascii="Arial" w:hAnsi="Arial" w:cs="Arial"/>
          <w:sz w:val="18"/>
          <w:szCs w:val="18"/>
        </w:rPr>
        <w:t>antropológico.</w:t>
      </w:r>
      <w:r w:rsidRPr="001C5AC1">
        <w:rPr>
          <w:rFonts w:ascii="Arial" w:hAnsi="Arial" w:cs="Arial"/>
          <w:spacing w:val="-7"/>
          <w:sz w:val="18"/>
          <w:szCs w:val="18"/>
        </w:rPr>
        <w:t xml:space="preserve"> </w:t>
      </w:r>
      <w:r w:rsidRPr="001C5AC1">
        <w:rPr>
          <w:rFonts w:ascii="Arial" w:hAnsi="Arial" w:cs="Arial"/>
          <w:sz w:val="18"/>
          <w:szCs w:val="18"/>
        </w:rPr>
        <w:t>Entre</w:t>
      </w:r>
      <w:r w:rsidRPr="001C5AC1">
        <w:rPr>
          <w:rFonts w:ascii="Arial" w:hAnsi="Arial" w:cs="Arial"/>
          <w:spacing w:val="-5"/>
          <w:sz w:val="18"/>
          <w:szCs w:val="18"/>
        </w:rPr>
        <w:t xml:space="preserve"> </w:t>
      </w:r>
      <w:r w:rsidRPr="001C5AC1">
        <w:rPr>
          <w:rFonts w:ascii="Arial" w:hAnsi="Arial" w:cs="Arial"/>
          <w:sz w:val="18"/>
          <w:szCs w:val="18"/>
        </w:rPr>
        <w:t>la</w:t>
      </w:r>
      <w:r w:rsidRPr="001C5AC1">
        <w:rPr>
          <w:rFonts w:ascii="Arial" w:hAnsi="Arial" w:cs="Arial"/>
          <w:spacing w:val="-5"/>
          <w:sz w:val="18"/>
          <w:szCs w:val="18"/>
        </w:rPr>
        <w:t xml:space="preserve"> </w:t>
      </w:r>
      <w:r w:rsidRPr="001C5AC1">
        <w:rPr>
          <w:rFonts w:ascii="Arial" w:hAnsi="Arial" w:cs="Arial"/>
          <w:sz w:val="18"/>
          <w:szCs w:val="18"/>
        </w:rPr>
        <w:t>reflexión y la práctica”. (CICAJ) del Departamento Académico de Derecho,</w:t>
      </w:r>
      <w:r w:rsidRPr="001C5AC1">
        <w:rPr>
          <w:rFonts w:ascii="Arial" w:hAnsi="Arial" w:cs="Arial"/>
          <w:spacing w:val="-21"/>
          <w:sz w:val="18"/>
          <w:szCs w:val="18"/>
        </w:rPr>
        <w:t xml:space="preserve"> </w:t>
      </w:r>
      <w:r w:rsidRPr="001C5AC1">
        <w:rPr>
          <w:rFonts w:ascii="Arial" w:hAnsi="Arial" w:cs="Arial"/>
          <w:sz w:val="18"/>
          <w:szCs w:val="18"/>
        </w:rPr>
        <w:t>Perú, 2015, p. 155.</w:t>
      </w:r>
    </w:p>
  </w:footnote>
  <w:footnote w:id="176">
    <w:p w:rsidR="00F7102D" w:rsidRPr="001C5AC1" w:rsidRDefault="00F7102D" w:rsidP="002313B9">
      <w:pPr>
        <w:pStyle w:val="Textonotapie"/>
        <w:jc w:val="both"/>
        <w:rPr>
          <w:rFonts w:ascii="Arial" w:hAnsi="Arial" w:cs="Arial"/>
          <w:sz w:val="18"/>
          <w:szCs w:val="18"/>
        </w:rPr>
      </w:pPr>
      <w:r w:rsidRPr="001C5AC1">
        <w:rPr>
          <w:rStyle w:val="Refdenotaalpie"/>
          <w:rFonts w:ascii="Arial" w:hAnsi="Arial" w:cs="Arial"/>
          <w:sz w:val="18"/>
          <w:szCs w:val="18"/>
        </w:rPr>
        <w:footnoteRef/>
      </w:r>
      <w:r w:rsidRPr="001C5AC1">
        <w:rPr>
          <w:rFonts w:ascii="Arial" w:hAnsi="Arial" w:cs="Arial"/>
          <w:sz w:val="18"/>
          <w:szCs w:val="18"/>
        </w:rPr>
        <w:t xml:space="preserve"> </w:t>
      </w:r>
      <w:proofErr w:type="spellStart"/>
      <w:r w:rsidRPr="00990957">
        <w:rPr>
          <w:rFonts w:ascii="Arial" w:hAnsi="Arial" w:cs="Arial"/>
          <w:i/>
          <w:sz w:val="18"/>
          <w:szCs w:val="18"/>
        </w:rPr>
        <w:t>Idem</w:t>
      </w:r>
      <w:proofErr w:type="spellEnd"/>
      <w:r>
        <w:rPr>
          <w:rFonts w:ascii="Arial" w:hAnsi="Arial" w:cs="Arial"/>
          <w:i/>
          <w:sz w:val="18"/>
          <w:szCs w:val="18"/>
        </w:rPr>
        <w:t>.</w:t>
      </w:r>
    </w:p>
  </w:footnote>
  <w:footnote w:id="177">
    <w:p w:rsidR="00F7102D" w:rsidRPr="001C5AC1" w:rsidRDefault="00F7102D" w:rsidP="002313B9">
      <w:pPr>
        <w:pStyle w:val="Textonotapie"/>
        <w:jc w:val="both"/>
        <w:rPr>
          <w:rFonts w:ascii="Arial" w:hAnsi="Arial" w:cs="Arial"/>
          <w:sz w:val="18"/>
          <w:szCs w:val="18"/>
        </w:rPr>
      </w:pPr>
      <w:r w:rsidRPr="001C5AC1">
        <w:rPr>
          <w:rStyle w:val="Refdenotaalpie"/>
          <w:rFonts w:ascii="Arial" w:hAnsi="Arial" w:cs="Arial"/>
          <w:sz w:val="18"/>
          <w:szCs w:val="18"/>
        </w:rPr>
        <w:footnoteRef/>
      </w:r>
      <w:r w:rsidRPr="001C5AC1">
        <w:rPr>
          <w:rFonts w:ascii="Arial" w:hAnsi="Arial" w:cs="Arial"/>
          <w:sz w:val="18"/>
          <w:szCs w:val="18"/>
        </w:rPr>
        <w:t xml:space="preserve"> Ariza, </w:t>
      </w:r>
      <w:proofErr w:type="spellStart"/>
      <w:r w:rsidRPr="001C5AC1">
        <w:rPr>
          <w:rFonts w:ascii="Arial" w:hAnsi="Arial" w:cs="Arial"/>
          <w:sz w:val="18"/>
          <w:szCs w:val="18"/>
        </w:rPr>
        <w:t>Rosembert</w:t>
      </w:r>
      <w:proofErr w:type="spellEnd"/>
      <w:r w:rsidRPr="001C5AC1">
        <w:rPr>
          <w:rFonts w:ascii="Arial" w:hAnsi="Arial" w:cs="Arial"/>
          <w:sz w:val="18"/>
          <w:szCs w:val="18"/>
        </w:rPr>
        <w:t>, “</w:t>
      </w:r>
      <w:proofErr w:type="spellStart"/>
      <w:r w:rsidRPr="001C5AC1">
        <w:rPr>
          <w:rFonts w:ascii="Arial" w:hAnsi="Arial" w:cs="Arial"/>
          <w:sz w:val="18"/>
          <w:szCs w:val="18"/>
        </w:rPr>
        <w:t>Peritazgo</w:t>
      </w:r>
      <w:proofErr w:type="spellEnd"/>
      <w:r w:rsidRPr="001C5AC1">
        <w:rPr>
          <w:rFonts w:ascii="Arial" w:hAnsi="Arial" w:cs="Arial"/>
          <w:sz w:val="18"/>
          <w:szCs w:val="18"/>
        </w:rPr>
        <w:t xml:space="preserve"> Socio-</w:t>
      </w:r>
      <w:proofErr w:type="spellStart"/>
      <w:r w:rsidRPr="001C5AC1">
        <w:rPr>
          <w:rFonts w:ascii="Arial" w:hAnsi="Arial" w:cs="Arial"/>
          <w:sz w:val="18"/>
          <w:szCs w:val="18"/>
        </w:rPr>
        <w:t>Antropo</w:t>
      </w:r>
      <w:proofErr w:type="spellEnd"/>
      <w:r w:rsidRPr="001C5AC1">
        <w:rPr>
          <w:rFonts w:ascii="Arial" w:hAnsi="Arial" w:cs="Arial"/>
          <w:sz w:val="18"/>
          <w:szCs w:val="18"/>
        </w:rPr>
        <w:t>-Jurídico y Administración de Justicia Intercultural de Colombia” en IIDH, “Acceso a la Justicia de los pueblos indígenas: los Peritajes Culturales y la Visión de Pobreza desde su Cosmovisión, Costa Rica, 2010, p. 13.</w:t>
      </w:r>
    </w:p>
  </w:footnote>
  <w:footnote w:id="178">
    <w:p w:rsidR="00F7102D" w:rsidRPr="001C5AC1" w:rsidRDefault="00F7102D" w:rsidP="002313B9">
      <w:pPr>
        <w:pStyle w:val="Textonotapie"/>
        <w:jc w:val="both"/>
        <w:rPr>
          <w:rFonts w:ascii="Arial" w:hAnsi="Arial" w:cs="Arial"/>
          <w:sz w:val="18"/>
          <w:szCs w:val="18"/>
        </w:rPr>
      </w:pPr>
      <w:r w:rsidRPr="001C5AC1">
        <w:rPr>
          <w:rStyle w:val="Refdenotaalpie"/>
          <w:rFonts w:ascii="Arial" w:hAnsi="Arial" w:cs="Arial"/>
          <w:sz w:val="18"/>
          <w:szCs w:val="18"/>
        </w:rPr>
        <w:footnoteRef/>
      </w:r>
      <w:r w:rsidRPr="001C5AC1">
        <w:rPr>
          <w:rFonts w:ascii="Arial" w:hAnsi="Arial" w:cs="Arial"/>
          <w:sz w:val="18"/>
          <w:szCs w:val="18"/>
        </w:rPr>
        <w:t xml:space="preserve">  </w:t>
      </w:r>
      <w:r>
        <w:rPr>
          <w:rFonts w:ascii="Arial" w:hAnsi="Arial" w:cs="Arial"/>
          <w:sz w:val="18"/>
          <w:szCs w:val="18"/>
        </w:rPr>
        <w:t>Andrés, Lidia; Borda, Carolina,</w:t>
      </w:r>
      <w:r w:rsidRPr="001C5AC1">
        <w:rPr>
          <w:rFonts w:ascii="Arial" w:hAnsi="Arial" w:cs="Arial"/>
          <w:sz w:val="18"/>
          <w:szCs w:val="18"/>
        </w:rPr>
        <w:t xml:space="preserve"> “Reflexiones generales sobre el peritaje antropológico”. II Congreso Ecuatoriano de Antropología y Arqueología “Balances de la última década: Aportes, Retos y nuevos temas”, </w:t>
      </w:r>
      <w:proofErr w:type="spellStart"/>
      <w:r w:rsidRPr="001C5AC1">
        <w:rPr>
          <w:rFonts w:ascii="Arial" w:hAnsi="Arial" w:cs="Arial"/>
          <w:sz w:val="18"/>
          <w:szCs w:val="18"/>
        </w:rPr>
        <w:t>Abya</w:t>
      </w:r>
      <w:proofErr w:type="spellEnd"/>
      <w:r w:rsidRPr="001C5AC1">
        <w:rPr>
          <w:rFonts w:ascii="Arial" w:hAnsi="Arial" w:cs="Arial"/>
          <w:sz w:val="18"/>
          <w:szCs w:val="18"/>
        </w:rPr>
        <w:t xml:space="preserve"> </w:t>
      </w:r>
      <w:proofErr w:type="spellStart"/>
      <w:r w:rsidRPr="001C5AC1">
        <w:rPr>
          <w:rFonts w:ascii="Arial" w:hAnsi="Arial" w:cs="Arial"/>
          <w:sz w:val="18"/>
          <w:szCs w:val="18"/>
        </w:rPr>
        <w:t>Yala</w:t>
      </w:r>
      <w:proofErr w:type="spellEnd"/>
      <w:r w:rsidRPr="001C5AC1">
        <w:rPr>
          <w:rFonts w:ascii="Arial" w:hAnsi="Arial" w:cs="Arial"/>
          <w:sz w:val="18"/>
          <w:szCs w:val="18"/>
        </w:rPr>
        <w:t xml:space="preserve">, Ecuador, 2007, p.19. </w:t>
      </w:r>
    </w:p>
  </w:footnote>
  <w:footnote w:id="179">
    <w:p w:rsidR="00F7102D" w:rsidRPr="001C5AC1" w:rsidRDefault="00F7102D" w:rsidP="002313B9">
      <w:pPr>
        <w:pStyle w:val="Textonotapie"/>
        <w:jc w:val="both"/>
        <w:rPr>
          <w:rFonts w:ascii="Arial" w:hAnsi="Arial" w:cs="Arial"/>
          <w:sz w:val="18"/>
          <w:szCs w:val="18"/>
        </w:rPr>
      </w:pPr>
      <w:r w:rsidRPr="001C5AC1">
        <w:rPr>
          <w:rStyle w:val="Refdenotaalpie"/>
          <w:rFonts w:ascii="Arial" w:hAnsi="Arial" w:cs="Arial"/>
          <w:sz w:val="18"/>
          <w:szCs w:val="18"/>
        </w:rPr>
        <w:footnoteRef/>
      </w:r>
      <w:r w:rsidRPr="001C5AC1">
        <w:rPr>
          <w:rFonts w:ascii="Arial" w:hAnsi="Arial" w:cs="Arial"/>
          <w:sz w:val="18"/>
          <w:szCs w:val="18"/>
        </w:rPr>
        <w:t xml:space="preserve"> </w:t>
      </w:r>
      <w:r w:rsidRPr="001C5AC1">
        <w:rPr>
          <w:rFonts w:ascii="Arial" w:hAnsi="Arial" w:cs="Arial"/>
          <w:i/>
          <w:sz w:val="18"/>
          <w:szCs w:val="18"/>
        </w:rPr>
        <w:t xml:space="preserve">Ibídem; </w:t>
      </w:r>
      <w:r w:rsidRPr="001C5AC1">
        <w:rPr>
          <w:rFonts w:ascii="Arial" w:hAnsi="Arial" w:cs="Arial"/>
          <w:sz w:val="18"/>
          <w:szCs w:val="18"/>
        </w:rPr>
        <w:t>20</w:t>
      </w:r>
      <w:r w:rsidRPr="001C5AC1">
        <w:rPr>
          <w:rFonts w:ascii="Arial" w:hAnsi="Arial" w:cs="Arial"/>
          <w:i/>
          <w:sz w:val="18"/>
          <w:szCs w:val="18"/>
        </w:rPr>
        <w:t>.</w:t>
      </w:r>
    </w:p>
  </w:footnote>
  <w:footnote w:id="180">
    <w:p w:rsidR="00F7102D" w:rsidRPr="001C5AC1" w:rsidRDefault="00F7102D" w:rsidP="002313B9">
      <w:pPr>
        <w:pStyle w:val="Textonotapie"/>
        <w:jc w:val="both"/>
        <w:rPr>
          <w:rFonts w:ascii="Arial" w:hAnsi="Arial" w:cs="Arial"/>
          <w:sz w:val="18"/>
          <w:szCs w:val="18"/>
        </w:rPr>
      </w:pPr>
      <w:r w:rsidRPr="001C5AC1">
        <w:rPr>
          <w:rStyle w:val="Refdenotaalpie"/>
          <w:rFonts w:ascii="Arial" w:hAnsi="Arial" w:cs="Arial"/>
          <w:sz w:val="18"/>
          <w:szCs w:val="18"/>
        </w:rPr>
        <w:footnoteRef/>
      </w:r>
      <w:r w:rsidRPr="001C5AC1">
        <w:rPr>
          <w:rFonts w:ascii="Arial" w:hAnsi="Arial" w:cs="Arial"/>
          <w:sz w:val="18"/>
          <w:szCs w:val="18"/>
        </w:rPr>
        <w:t xml:space="preserve"> Avila, Luis, “Barreras ideológicas para la valoración judicial de los peritajes antropológicos”. Crítica jurídica N° 31, Biblioteca jurídica virtual, IIJ, UNAM, México, 2011, p16.  </w:t>
      </w:r>
    </w:p>
  </w:footnote>
  <w:footnote w:id="181">
    <w:p w:rsidR="00F7102D" w:rsidRPr="001C5AC1" w:rsidRDefault="00F7102D" w:rsidP="002313B9">
      <w:pPr>
        <w:pStyle w:val="Textonotapie"/>
        <w:jc w:val="both"/>
        <w:rPr>
          <w:rFonts w:ascii="Arial" w:hAnsi="Arial" w:cs="Arial"/>
          <w:sz w:val="18"/>
          <w:szCs w:val="18"/>
        </w:rPr>
      </w:pPr>
      <w:r w:rsidRPr="001C5AC1">
        <w:rPr>
          <w:rStyle w:val="Refdenotaalpie"/>
          <w:rFonts w:ascii="Arial" w:hAnsi="Arial" w:cs="Arial"/>
          <w:sz w:val="18"/>
          <w:szCs w:val="18"/>
        </w:rPr>
        <w:footnoteRef/>
      </w:r>
      <w:r w:rsidRPr="001C5AC1">
        <w:rPr>
          <w:rFonts w:ascii="Arial" w:hAnsi="Arial" w:cs="Arial"/>
          <w:sz w:val="18"/>
          <w:szCs w:val="18"/>
        </w:rPr>
        <w:t xml:space="preserve"> </w:t>
      </w:r>
      <w:proofErr w:type="spellStart"/>
      <w:r w:rsidRPr="001C5AC1">
        <w:rPr>
          <w:rFonts w:ascii="Arial" w:hAnsi="Arial" w:cs="Arial"/>
          <w:i/>
          <w:sz w:val="18"/>
          <w:szCs w:val="18"/>
        </w:rPr>
        <w:t>Idem</w:t>
      </w:r>
      <w:proofErr w:type="spellEnd"/>
      <w:r w:rsidRPr="001C5AC1">
        <w:rPr>
          <w:rFonts w:ascii="Arial" w:hAnsi="Arial" w:cs="Arial"/>
          <w:sz w:val="18"/>
          <w:szCs w:val="18"/>
        </w:rPr>
        <w:t>.</w:t>
      </w:r>
    </w:p>
  </w:footnote>
  <w:footnote w:id="182">
    <w:p w:rsidR="00F7102D" w:rsidRPr="001C5AC1" w:rsidRDefault="00F7102D" w:rsidP="002313B9">
      <w:pPr>
        <w:pStyle w:val="Textonotapie"/>
        <w:jc w:val="both"/>
        <w:rPr>
          <w:rFonts w:ascii="Arial" w:hAnsi="Arial" w:cs="Arial"/>
          <w:sz w:val="18"/>
          <w:szCs w:val="18"/>
        </w:rPr>
      </w:pPr>
      <w:r w:rsidRPr="001C5AC1">
        <w:rPr>
          <w:rStyle w:val="Refdenotaalpie"/>
          <w:rFonts w:ascii="Arial" w:hAnsi="Arial" w:cs="Arial"/>
          <w:sz w:val="18"/>
          <w:szCs w:val="18"/>
        </w:rPr>
        <w:footnoteRef/>
      </w:r>
      <w:r w:rsidRPr="001C5AC1">
        <w:rPr>
          <w:rFonts w:ascii="Arial" w:hAnsi="Arial" w:cs="Arial"/>
          <w:sz w:val="18"/>
          <w:szCs w:val="18"/>
        </w:rPr>
        <w:t xml:space="preserve"> Bermúdez, </w:t>
      </w:r>
      <w:proofErr w:type="spellStart"/>
      <w:r w:rsidRPr="001C5AC1">
        <w:rPr>
          <w:rFonts w:ascii="Arial" w:hAnsi="Arial" w:cs="Arial"/>
          <w:sz w:val="18"/>
          <w:szCs w:val="18"/>
        </w:rPr>
        <w:t>Samantha</w:t>
      </w:r>
      <w:proofErr w:type="spellEnd"/>
      <w:r w:rsidRPr="001C5AC1">
        <w:rPr>
          <w:rFonts w:ascii="Arial" w:hAnsi="Arial" w:cs="Arial"/>
          <w:sz w:val="18"/>
          <w:szCs w:val="18"/>
        </w:rPr>
        <w:t>, “El</w:t>
      </w:r>
      <w:r w:rsidRPr="001C5AC1">
        <w:rPr>
          <w:rFonts w:ascii="Arial" w:hAnsi="Arial" w:cs="Arial"/>
          <w:spacing w:val="-16"/>
          <w:sz w:val="18"/>
          <w:szCs w:val="18"/>
        </w:rPr>
        <w:t xml:space="preserve"> </w:t>
      </w:r>
      <w:r w:rsidRPr="001C5AC1">
        <w:rPr>
          <w:rFonts w:ascii="Arial" w:hAnsi="Arial" w:cs="Arial"/>
          <w:sz w:val="18"/>
          <w:szCs w:val="18"/>
        </w:rPr>
        <w:t>Convenio</w:t>
      </w:r>
      <w:r w:rsidRPr="001C5AC1">
        <w:rPr>
          <w:rFonts w:ascii="Arial" w:hAnsi="Arial" w:cs="Arial"/>
          <w:spacing w:val="-17"/>
          <w:sz w:val="18"/>
          <w:szCs w:val="18"/>
        </w:rPr>
        <w:t xml:space="preserve"> </w:t>
      </w:r>
      <w:r w:rsidRPr="001C5AC1">
        <w:rPr>
          <w:rFonts w:ascii="Arial" w:hAnsi="Arial" w:cs="Arial"/>
          <w:sz w:val="18"/>
          <w:szCs w:val="18"/>
        </w:rPr>
        <w:t>169</w:t>
      </w:r>
      <w:r w:rsidRPr="001C5AC1">
        <w:rPr>
          <w:rFonts w:ascii="Arial" w:hAnsi="Arial" w:cs="Arial"/>
          <w:spacing w:val="-17"/>
          <w:sz w:val="18"/>
          <w:szCs w:val="18"/>
        </w:rPr>
        <w:t xml:space="preserve"> </w:t>
      </w:r>
      <w:r w:rsidRPr="001C5AC1">
        <w:rPr>
          <w:rFonts w:ascii="Arial" w:hAnsi="Arial" w:cs="Arial"/>
          <w:sz w:val="18"/>
          <w:szCs w:val="18"/>
        </w:rPr>
        <w:t>de</w:t>
      </w:r>
      <w:r w:rsidRPr="001C5AC1">
        <w:rPr>
          <w:rFonts w:ascii="Arial" w:hAnsi="Arial" w:cs="Arial"/>
          <w:spacing w:val="-15"/>
          <w:sz w:val="18"/>
          <w:szCs w:val="18"/>
        </w:rPr>
        <w:t xml:space="preserve"> </w:t>
      </w:r>
      <w:r w:rsidRPr="001C5AC1">
        <w:rPr>
          <w:rFonts w:ascii="Arial" w:hAnsi="Arial" w:cs="Arial"/>
          <w:sz w:val="18"/>
          <w:szCs w:val="18"/>
        </w:rPr>
        <w:t>la</w:t>
      </w:r>
      <w:r w:rsidRPr="001C5AC1">
        <w:rPr>
          <w:rFonts w:ascii="Arial" w:hAnsi="Arial" w:cs="Arial"/>
          <w:spacing w:val="-15"/>
          <w:sz w:val="18"/>
          <w:szCs w:val="18"/>
        </w:rPr>
        <w:t xml:space="preserve"> </w:t>
      </w:r>
      <w:r w:rsidRPr="001C5AC1">
        <w:rPr>
          <w:rFonts w:ascii="Arial" w:hAnsi="Arial" w:cs="Arial"/>
          <w:sz w:val="18"/>
          <w:szCs w:val="18"/>
        </w:rPr>
        <w:t>OIT</w:t>
      </w:r>
      <w:r w:rsidRPr="001C5AC1">
        <w:rPr>
          <w:rFonts w:ascii="Arial" w:hAnsi="Arial" w:cs="Arial"/>
          <w:spacing w:val="-11"/>
          <w:sz w:val="18"/>
          <w:szCs w:val="18"/>
        </w:rPr>
        <w:t xml:space="preserve"> </w:t>
      </w:r>
      <w:r w:rsidRPr="001C5AC1">
        <w:rPr>
          <w:rFonts w:ascii="Arial" w:hAnsi="Arial" w:cs="Arial"/>
          <w:sz w:val="18"/>
          <w:szCs w:val="18"/>
        </w:rPr>
        <w:t>y</w:t>
      </w:r>
      <w:r w:rsidRPr="001C5AC1">
        <w:rPr>
          <w:rFonts w:ascii="Arial" w:hAnsi="Arial" w:cs="Arial"/>
          <w:spacing w:val="-17"/>
          <w:sz w:val="18"/>
          <w:szCs w:val="18"/>
        </w:rPr>
        <w:t xml:space="preserve"> </w:t>
      </w:r>
      <w:r w:rsidRPr="001C5AC1">
        <w:rPr>
          <w:rFonts w:ascii="Arial" w:hAnsi="Arial" w:cs="Arial"/>
          <w:sz w:val="18"/>
          <w:szCs w:val="18"/>
        </w:rPr>
        <w:t>su</w:t>
      </w:r>
      <w:r w:rsidRPr="001C5AC1">
        <w:rPr>
          <w:rFonts w:ascii="Arial" w:hAnsi="Arial" w:cs="Arial"/>
          <w:spacing w:val="-17"/>
          <w:sz w:val="18"/>
          <w:szCs w:val="18"/>
        </w:rPr>
        <w:t xml:space="preserve"> </w:t>
      </w:r>
      <w:r w:rsidRPr="001C5AC1">
        <w:rPr>
          <w:rFonts w:ascii="Arial" w:hAnsi="Arial" w:cs="Arial"/>
          <w:sz w:val="18"/>
          <w:szCs w:val="18"/>
        </w:rPr>
        <w:t>recepción</w:t>
      </w:r>
      <w:r w:rsidRPr="001C5AC1">
        <w:rPr>
          <w:rFonts w:ascii="Arial" w:hAnsi="Arial" w:cs="Arial"/>
          <w:spacing w:val="-17"/>
          <w:sz w:val="18"/>
          <w:szCs w:val="18"/>
        </w:rPr>
        <w:t xml:space="preserve"> </w:t>
      </w:r>
      <w:r w:rsidRPr="001C5AC1">
        <w:rPr>
          <w:rFonts w:ascii="Arial" w:hAnsi="Arial" w:cs="Arial"/>
          <w:sz w:val="18"/>
          <w:szCs w:val="18"/>
        </w:rPr>
        <w:t>en</w:t>
      </w:r>
      <w:r w:rsidRPr="001C5AC1">
        <w:rPr>
          <w:rFonts w:ascii="Arial" w:hAnsi="Arial" w:cs="Arial"/>
          <w:spacing w:val="-17"/>
          <w:sz w:val="18"/>
          <w:szCs w:val="18"/>
        </w:rPr>
        <w:t xml:space="preserve"> </w:t>
      </w:r>
      <w:r w:rsidRPr="001C5AC1">
        <w:rPr>
          <w:rFonts w:ascii="Arial" w:hAnsi="Arial" w:cs="Arial"/>
          <w:sz w:val="18"/>
          <w:szCs w:val="18"/>
        </w:rPr>
        <w:t>el</w:t>
      </w:r>
      <w:r w:rsidRPr="001C5AC1">
        <w:rPr>
          <w:rFonts w:ascii="Arial" w:hAnsi="Arial" w:cs="Arial"/>
          <w:spacing w:val="-16"/>
          <w:sz w:val="18"/>
          <w:szCs w:val="18"/>
        </w:rPr>
        <w:t xml:space="preserve"> </w:t>
      </w:r>
      <w:r w:rsidRPr="001C5AC1">
        <w:rPr>
          <w:rFonts w:ascii="Arial" w:hAnsi="Arial" w:cs="Arial"/>
          <w:sz w:val="18"/>
          <w:szCs w:val="18"/>
        </w:rPr>
        <w:t>derecho</w:t>
      </w:r>
      <w:r w:rsidRPr="001C5AC1">
        <w:rPr>
          <w:rFonts w:ascii="Arial" w:hAnsi="Arial" w:cs="Arial"/>
          <w:spacing w:val="-20"/>
          <w:sz w:val="18"/>
          <w:szCs w:val="18"/>
        </w:rPr>
        <w:t xml:space="preserve"> </w:t>
      </w:r>
      <w:r w:rsidRPr="001C5AC1">
        <w:rPr>
          <w:rFonts w:ascii="Arial" w:hAnsi="Arial" w:cs="Arial"/>
          <w:sz w:val="18"/>
          <w:szCs w:val="18"/>
        </w:rPr>
        <w:t>interno ecuatoriano”. Facultad de Ciencias Jurídicas, Escuela de Derecho, Universidad del Azuay, Ecuador, 2010, p. 26-31.</w:t>
      </w:r>
    </w:p>
  </w:footnote>
  <w:footnote w:id="183">
    <w:p w:rsidR="00F7102D" w:rsidRPr="001C5AC1" w:rsidRDefault="00F7102D" w:rsidP="002313B9">
      <w:pPr>
        <w:pStyle w:val="Textonotapie"/>
        <w:jc w:val="both"/>
        <w:rPr>
          <w:rFonts w:ascii="Arial" w:hAnsi="Arial" w:cs="Arial"/>
          <w:sz w:val="18"/>
          <w:szCs w:val="18"/>
        </w:rPr>
      </w:pPr>
      <w:r w:rsidRPr="001C5AC1">
        <w:rPr>
          <w:rStyle w:val="Refdenotaalpie"/>
          <w:rFonts w:ascii="Arial" w:hAnsi="Arial" w:cs="Arial"/>
          <w:sz w:val="18"/>
          <w:szCs w:val="18"/>
        </w:rPr>
        <w:footnoteRef/>
      </w:r>
      <w:r w:rsidRPr="001C5AC1">
        <w:rPr>
          <w:rFonts w:ascii="Arial" w:hAnsi="Arial" w:cs="Arial"/>
          <w:sz w:val="18"/>
          <w:szCs w:val="18"/>
        </w:rPr>
        <w:t xml:space="preserve"> Danilo, García, “Pluralismo jurídico y peritaje antropológico: su incidencia en la educación y legislación ecuatoriana”, II Congreso Ecuatoriano de Antropología y Arqueología “Balances de la última década: Aportes, Retos y nuevos temas” </w:t>
      </w:r>
      <w:proofErr w:type="spellStart"/>
      <w:r w:rsidRPr="001C5AC1">
        <w:rPr>
          <w:rFonts w:ascii="Arial" w:hAnsi="Arial" w:cs="Arial"/>
          <w:sz w:val="18"/>
          <w:szCs w:val="18"/>
        </w:rPr>
        <w:t>Abya</w:t>
      </w:r>
      <w:proofErr w:type="spellEnd"/>
      <w:r w:rsidRPr="001C5AC1">
        <w:rPr>
          <w:rFonts w:ascii="Arial" w:hAnsi="Arial" w:cs="Arial"/>
          <w:sz w:val="18"/>
          <w:szCs w:val="18"/>
        </w:rPr>
        <w:t xml:space="preserve"> </w:t>
      </w:r>
      <w:proofErr w:type="spellStart"/>
      <w:r w:rsidRPr="001C5AC1">
        <w:rPr>
          <w:rFonts w:ascii="Arial" w:hAnsi="Arial" w:cs="Arial"/>
          <w:sz w:val="18"/>
          <w:szCs w:val="18"/>
        </w:rPr>
        <w:t>Yala</w:t>
      </w:r>
      <w:proofErr w:type="spellEnd"/>
      <w:r w:rsidRPr="001C5AC1">
        <w:rPr>
          <w:rFonts w:ascii="Arial" w:hAnsi="Arial" w:cs="Arial"/>
          <w:sz w:val="18"/>
          <w:szCs w:val="18"/>
        </w:rPr>
        <w:t xml:space="preserve">, Ecuador, 2007; Botero, Esther., </w:t>
      </w:r>
      <w:proofErr w:type="spellStart"/>
      <w:r w:rsidRPr="001C5AC1">
        <w:rPr>
          <w:rFonts w:ascii="Arial" w:hAnsi="Arial" w:cs="Arial"/>
          <w:i/>
          <w:sz w:val="18"/>
          <w:szCs w:val="18"/>
        </w:rPr>
        <w:t>op</w:t>
      </w:r>
      <w:r w:rsidRPr="001C5AC1">
        <w:rPr>
          <w:rFonts w:ascii="Arial" w:hAnsi="Arial" w:cs="Arial"/>
          <w:sz w:val="18"/>
          <w:szCs w:val="18"/>
        </w:rPr>
        <w:t>.</w:t>
      </w:r>
      <w:r w:rsidRPr="001C5AC1">
        <w:rPr>
          <w:rFonts w:ascii="Arial" w:hAnsi="Arial" w:cs="Arial"/>
          <w:i/>
          <w:sz w:val="18"/>
          <w:szCs w:val="18"/>
        </w:rPr>
        <w:t>cit</w:t>
      </w:r>
      <w:proofErr w:type="spellEnd"/>
      <w:r w:rsidRPr="001C5AC1">
        <w:rPr>
          <w:rFonts w:ascii="Arial" w:hAnsi="Arial" w:cs="Arial"/>
          <w:sz w:val="18"/>
          <w:szCs w:val="18"/>
        </w:rPr>
        <w:t xml:space="preserve">; 2010. </w:t>
      </w:r>
    </w:p>
  </w:footnote>
  <w:footnote w:id="184">
    <w:p w:rsidR="00F7102D" w:rsidRPr="001C5AC1" w:rsidRDefault="00F7102D" w:rsidP="008221DC">
      <w:pPr>
        <w:pStyle w:val="Textonotapie"/>
        <w:jc w:val="both"/>
        <w:rPr>
          <w:rFonts w:ascii="Arial" w:hAnsi="Arial" w:cs="Arial"/>
          <w:sz w:val="18"/>
          <w:szCs w:val="18"/>
        </w:rPr>
      </w:pPr>
      <w:r w:rsidRPr="001C5AC1">
        <w:rPr>
          <w:rStyle w:val="Refdenotaalpie"/>
          <w:rFonts w:ascii="Arial" w:hAnsi="Arial" w:cs="Arial"/>
          <w:sz w:val="18"/>
          <w:szCs w:val="18"/>
        </w:rPr>
        <w:footnoteRef/>
      </w:r>
      <w:r w:rsidRPr="001C5AC1">
        <w:rPr>
          <w:rFonts w:ascii="Arial" w:hAnsi="Arial" w:cs="Arial"/>
          <w:sz w:val="18"/>
          <w:szCs w:val="18"/>
        </w:rPr>
        <w:t xml:space="preserve"> Danilo, García, </w:t>
      </w:r>
      <w:proofErr w:type="spellStart"/>
      <w:r w:rsidRPr="00990957">
        <w:rPr>
          <w:rFonts w:ascii="Arial" w:hAnsi="Arial" w:cs="Arial"/>
          <w:i/>
          <w:sz w:val="18"/>
          <w:szCs w:val="18"/>
        </w:rPr>
        <w:t>op</w:t>
      </w:r>
      <w:proofErr w:type="spellEnd"/>
      <w:r w:rsidRPr="00990957">
        <w:rPr>
          <w:rFonts w:ascii="Arial" w:hAnsi="Arial" w:cs="Arial"/>
          <w:i/>
          <w:sz w:val="18"/>
          <w:szCs w:val="18"/>
        </w:rPr>
        <w:t xml:space="preserve">., </w:t>
      </w:r>
      <w:proofErr w:type="spellStart"/>
      <w:r w:rsidRPr="00990957">
        <w:rPr>
          <w:rFonts w:ascii="Arial" w:hAnsi="Arial" w:cs="Arial"/>
          <w:i/>
          <w:sz w:val="18"/>
          <w:szCs w:val="18"/>
        </w:rPr>
        <w:t>cit</w:t>
      </w:r>
      <w:proofErr w:type="spellEnd"/>
      <w:r w:rsidRPr="00990957">
        <w:rPr>
          <w:rFonts w:ascii="Arial" w:hAnsi="Arial" w:cs="Arial"/>
          <w:i/>
          <w:sz w:val="18"/>
          <w:szCs w:val="18"/>
        </w:rPr>
        <w:t>,</w:t>
      </w:r>
      <w:r w:rsidRPr="001C5AC1">
        <w:rPr>
          <w:rFonts w:ascii="Arial" w:hAnsi="Arial" w:cs="Arial"/>
          <w:sz w:val="18"/>
          <w:szCs w:val="18"/>
        </w:rPr>
        <w:t xml:space="preserve"> 2007, p.42. </w:t>
      </w:r>
    </w:p>
  </w:footnote>
  <w:footnote w:id="185">
    <w:p w:rsidR="00F7102D" w:rsidRPr="001C5AC1" w:rsidRDefault="00F7102D" w:rsidP="008221DC">
      <w:pPr>
        <w:pStyle w:val="Textonotapie"/>
        <w:rPr>
          <w:rFonts w:ascii="Arial" w:hAnsi="Arial" w:cs="Arial"/>
          <w:sz w:val="18"/>
          <w:szCs w:val="18"/>
        </w:rPr>
      </w:pPr>
      <w:r w:rsidRPr="001C5AC1">
        <w:rPr>
          <w:rStyle w:val="Refdenotaalpie"/>
          <w:rFonts w:ascii="Arial" w:hAnsi="Arial" w:cs="Arial"/>
          <w:sz w:val="18"/>
          <w:szCs w:val="18"/>
        </w:rPr>
        <w:footnoteRef/>
      </w:r>
      <w:r w:rsidRPr="001C5AC1">
        <w:rPr>
          <w:rFonts w:ascii="Arial" w:hAnsi="Arial" w:cs="Arial"/>
          <w:sz w:val="18"/>
          <w:szCs w:val="18"/>
        </w:rPr>
        <w:t xml:space="preserve"> </w:t>
      </w:r>
      <w:proofErr w:type="spellStart"/>
      <w:r w:rsidRPr="001C5AC1">
        <w:rPr>
          <w:rFonts w:ascii="Arial" w:hAnsi="Arial" w:cs="Arial"/>
          <w:i/>
          <w:sz w:val="18"/>
          <w:szCs w:val="18"/>
        </w:rPr>
        <w:t>Ibidem</w:t>
      </w:r>
      <w:proofErr w:type="spellEnd"/>
      <w:r w:rsidRPr="001C5AC1">
        <w:rPr>
          <w:rFonts w:ascii="Arial" w:hAnsi="Arial" w:cs="Arial"/>
          <w:i/>
          <w:sz w:val="18"/>
          <w:szCs w:val="18"/>
        </w:rPr>
        <w:t xml:space="preserve">; </w:t>
      </w:r>
      <w:r w:rsidRPr="001C5AC1">
        <w:rPr>
          <w:rFonts w:ascii="Arial" w:hAnsi="Arial" w:cs="Arial"/>
          <w:sz w:val="18"/>
          <w:szCs w:val="18"/>
        </w:rPr>
        <w:t>41-45.</w:t>
      </w:r>
    </w:p>
  </w:footnote>
  <w:footnote w:id="186">
    <w:p w:rsidR="00F7102D" w:rsidRPr="001C5AC1" w:rsidRDefault="00F7102D" w:rsidP="008221DC">
      <w:pPr>
        <w:pStyle w:val="Textonotapie"/>
        <w:jc w:val="both"/>
        <w:rPr>
          <w:rFonts w:ascii="Arial" w:hAnsi="Arial" w:cs="Arial"/>
          <w:sz w:val="18"/>
          <w:szCs w:val="18"/>
        </w:rPr>
      </w:pPr>
      <w:r w:rsidRPr="001C5AC1">
        <w:rPr>
          <w:rStyle w:val="Refdenotaalpie"/>
          <w:rFonts w:ascii="Arial" w:hAnsi="Arial" w:cs="Arial"/>
          <w:sz w:val="18"/>
          <w:szCs w:val="18"/>
        </w:rPr>
        <w:footnoteRef/>
      </w:r>
      <w:r w:rsidRPr="001C5AC1">
        <w:rPr>
          <w:rFonts w:ascii="Arial" w:hAnsi="Arial" w:cs="Arial"/>
          <w:sz w:val="18"/>
          <w:szCs w:val="18"/>
        </w:rPr>
        <w:t xml:space="preserve"> Moreira, Manuel, “El derecho penal y la pericia antropológica”. IX Congreso Argentino de Antropología Social. Facultad de Humanidades y Ciencias Sociales, Universidad Nacional de Misiones, Argentina, 2008, p. 8. </w:t>
      </w:r>
    </w:p>
  </w:footnote>
  <w:footnote w:id="187">
    <w:p w:rsidR="00F7102D" w:rsidRPr="001C5AC1" w:rsidRDefault="00F7102D" w:rsidP="008221DC">
      <w:pPr>
        <w:pStyle w:val="Textonotapie"/>
        <w:jc w:val="both"/>
        <w:rPr>
          <w:rFonts w:ascii="Arial" w:hAnsi="Arial" w:cs="Arial"/>
          <w:sz w:val="18"/>
          <w:szCs w:val="18"/>
        </w:rPr>
      </w:pPr>
      <w:r w:rsidRPr="001C5AC1">
        <w:rPr>
          <w:rStyle w:val="Refdenotaalpie"/>
          <w:rFonts w:ascii="Arial" w:hAnsi="Arial" w:cs="Arial"/>
          <w:sz w:val="18"/>
          <w:szCs w:val="18"/>
        </w:rPr>
        <w:footnoteRef/>
      </w:r>
      <w:r w:rsidRPr="001C5AC1">
        <w:rPr>
          <w:rFonts w:ascii="Arial" w:hAnsi="Arial" w:cs="Arial"/>
          <w:sz w:val="18"/>
          <w:szCs w:val="18"/>
        </w:rPr>
        <w:t xml:space="preserve"> Jesús, Manuel, “La pericia antropológica en los conflictos judiciales de los pueblos originarios”. Voces en el Fénix, Argentina, 2013, p. 57.</w:t>
      </w:r>
    </w:p>
  </w:footnote>
  <w:footnote w:id="188">
    <w:p w:rsidR="00F7102D" w:rsidRPr="001C5AC1" w:rsidRDefault="00F7102D" w:rsidP="008221DC">
      <w:pPr>
        <w:pStyle w:val="Textonotapie"/>
        <w:jc w:val="both"/>
        <w:rPr>
          <w:rFonts w:ascii="Arial" w:hAnsi="Arial" w:cs="Arial"/>
          <w:sz w:val="18"/>
          <w:szCs w:val="18"/>
        </w:rPr>
      </w:pPr>
      <w:r w:rsidRPr="001C5AC1">
        <w:rPr>
          <w:rStyle w:val="Refdenotaalpie"/>
          <w:rFonts w:ascii="Arial" w:hAnsi="Arial" w:cs="Arial"/>
          <w:sz w:val="18"/>
          <w:szCs w:val="18"/>
        </w:rPr>
        <w:footnoteRef/>
      </w:r>
      <w:r w:rsidRPr="001C5AC1">
        <w:rPr>
          <w:rFonts w:ascii="Arial" w:hAnsi="Arial" w:cs="Arial"/>
          <w:sz w:val="18"/>
          <w:szCs w:val="18"/>
        </w:rPr>
        <w:t xml:space="preserve"> </w:t>
      </w:r>
      <w:proofErr w:type="spellStart"/>
      <w:r w:rsidRPr="001C5AC1">
        <w:rPr>
          <w:rFonts w:ascii="Arial" w:hAnsi="Arial" w:cs="Arial"/>
          <w:sz w:val="18"/>
          <w:szCs w:val="18"/>
        </w:rPr>
        <w:t>Kalinsky</w:t>
      </w:r>
      <w:proofErr w:type="spellEnd"/>
      <w:r w:rsidRPr="001C5AC1">
        <w:rPr>
          <w:rFonts w:ascii="Arial" w:hAnsi="Arial" w:cs="Arial"/>
          <w:sz w:val="18"/>
          <w:szCs w:val="18"/>
        </w:rPr>
        <w:t xml:space="preserve">, Beatriz; Cañete, Osvaldo, La pericia como prueba judicial”. Centro de Estudios Interdisciplinarios sobre Delito, Argentina. Extraído el 12 de junio de 2015 desde: </w:t>
      </w:r>
      <w:hyperlink r:id="rId2">
        <w:r w:rsidRPr="001C5AC1">
          <w:rPr>
            <w:rFonts w:ascii="Arial" w:hAnsi="Arial" w:cs="Arial"/>
            <w:sz w:val="18"/>
            <w:szCs w:val="18"/>
            <w:u w:val="single" w:color="006FC0"/>
          </w:rPr>
          <w:t>http://www.cereid.org.ar/pdf/lapericiaantropologicacomopruebajudicial.pdf</w:t>
        </w:r>
      </w:hyperlink>
      <w:r w:rsidRPr="001C5AC1">
        <w:rPr>
          <w:rFonts w:ascii="Arial" w:hAnsi="Arial" w:cs="Arial"/>
          <w:sz w:val="18"/>
          <w:szCs w:val="18"/>
          <w:u w:val="single" w:color="006FC0"/>
        </w:rPr>
        <w:t xml:space="preserve">, </w:t>
      </w:r>
      <w:proofErr w:type="spellStart"/>
      <w:r w:rsidRPr="001C5AC1">
        <w:rPr>
          <w:rFonts w:ascii="Arial" w:hAnsi="Arial" w:cs="Arial"/>
          <w:sz w:val="18"/>
          <w:szCs w:val="18"/>
          <w:u w:val="single" w:color="006FC0"/>
        </w:rPr>
        <w:t>s.f</w:t>
      </w:r>
      <w:proofErr w:type="spellEnd"/>
      <w:r w:rsidRPr="001C5AC1">
        <w:rPr>
          <w:rFonts w:ascii="Arial" w:hAnsi="Arial" w:cs="Arial"/>
          <w:sz w:val="18"/>
          <w:szCs w:val="18"/>
          <w:u w:val="single" w:color="006FC0"/>
        </w:rPr>
        <w:t>, p.1.</w:t>
      </w:r>
    </w:p>
  </w:footnote>
  <w:footnote w:id="189">
    <w:p w:rsidR="00F7102D" w:rsidRPr="001C5AC1" w:rsidRDefault="00F7102D" w:rsidP="008221DC">
      <w:pPr>
        <w:pStyle w:val="Textonotapie"/>
        <w:jc w:val="both"/>
        <w:rPr>
          <w:rFonts w:ascii="Arial" w:hAnsi="Arial" w:cs="Arial"/>
          <w:sz w:val="18"/>
          <w:szCs w:val="18"/>
        </w:rPr>
      </w:pPr>
      <w:r w:rsidRPr="001C5AC1">
        <w:rPr>
          <w:rStyle w:val="Refdenotaalpie"/>
          <w:rFonts w:ascii="Arial" w:hAnsi="Arial" w:cs="Arial"/>
          <w:sz w:val="18"/>
          <w:szCs w:val="18"/>
        </w:rPr>
        <w:footnoteRef/>
      </w:r>
      <w:r w:rsidRPr="001C5AC1">
        <w:rPr>
          <w:rFonts w:ascii="Arial" w:hAnsi="Arial" w:cs="Arial"/>
          <w:sz w:val="18"/>
          <w:szCs w:val="18"/>
        </w:rPr>
        <w:t xml:space="preserve"> Carrasco, Morita, “Diálogos de una antropóloga con el derecho a partir de </w:t>
      </w:r>
      <w:r w:rsidRPr="001C5AC1">
        <w:rPr>
          <w:rFonts w:ascii="Arial" w:hAnsi="Arial" w:cs="Arial"/>
          <w:spacing w:val="-3"/>
          <w:sz w:val="18"/>
          <w:szCs w:val="18"/>
        </w:rPr>
        <w:t xml:space="preserve">su </w:t>
      </w:r>
      <w:r w:rsidRPr="001C5AC1">
        <w:rPr>
          <w:rFonts w:ascii="Arial" w:hAnsi="Arial" w:cs="Arial"/>
          <w:sz w:val="18"/>
          <w:szCs w:val="18"/>
        </w:rPr>
        <w:t>experiencia</w:t>
      </w:r>
      <w:r w:rsidRPr="001C5AC1">
        <w:rPr>
          <w:rFonts w:ascii="Arial" w:hAnsi="Arial" w:cs="Arial"/>
          <w:spacing w:val="-13"/>
          <w:sz w:val="18"/>
          <w:szCs w:val="18"/>
        </w:rPr>
        <w:t xml:space="preserve"> </w:t>
      </w:r>
      <w:r w:rsidRPr="001C5AC1">
        <w:rPr>
          <w:rFonts w:ascii="Arial" w:hAnsi="Arial" w:cs="Arial"/>
          <w:sz w:val="18"/>
          <w:szCs w:val="18"/>
        </w:rPr>
        <w:t>como</w:t>
      </w:r>
      <w:r w:rsidRPr="001C5AC1">
        <w:rPr>
          <w:rFonts w:ascii="Arial" w:hAnsi="Arial" w:cs="Arial"/>
          <w:spacing w:val="-14"/>
          <w:sz w:val="18"/>
          <w:szCs w:val="18"/>
        </w:rPr>
        <w:t xml:space="preserve"> </w:t>
      </w:r>
      <w:r w:rsidRPr="001C5AC1">
        <w:rPr>
          <w:rFonts w:ascii="Arial" w:hAnsi="Arial" w:cs="Arial"/>
          <w:sz w:val="18"/>
          <w:szCs w:val="18"/>
        </w:rPr>
        <w:t>perito</w:t>
      </w:r>
      <w:r w:rsidRPr="001C5AC1">
        <w:rPr>
          <w:rFonts w:ascii="Arial" w:hAnsi="Arial" w:cs="Arial"/>
          <w:spacing w:val="-14"/>
          <w:sz w:val="18"/>
          <w:szCs w:val="18"/>
        </w:rPr>
        <w:t xml:space="preserve"> </w:t>
      </w:r>
      <w:r w:rsidRPr="001C5AC1">
        <w:rPr>
          <w:rFonts w:ascii="Arial" w:hAnsi="Arial" w:cs="Arial"/>
          <w:sz w:val="18"/>
          <w:szCs w:val="18"/>
        </w:rPr>
        <w:t>en</w:t>
      </w:r>
      <w:r w:rsidRPr="001C5AC1">
        <w:rPr>
          <w:rFonts w:ascii="Arial" w:hAnsi="Arial" w:cs="Arial"/>
          <w:spacing w:val="-14"/>
          <w:sz w:val="18"/>
          <w:szCs w:val="18"/>
        </w:rPr>
        <w:t xml:space="preserve"> </w:t>
      </w:r>
      <w:r w:rsidRPr="001C5AC1">
        <w:rPr>
          <w:rFonts w:ascii="Arial" w:hAnsi="Arial" w:cs="Arial"/>
          <w:sz w:val="18"/>
          <w:szCs w:val="18"/>
        </w:rPr>
        <w:t>2</w:t>
      </w:r>
      <w:r w:rsidRPr="001C5AC1">
        <w:rPr>
          <w:rFonts w:ascii="Arial" w:hAnsi="Arial" w:cs="Arial"/>
          <w:spacing w:val="-14"/>
          <w:sz w:val="18"/>
          <w:szCs w:val="18"/>
        </w:rPr>
        <w:t xml:space="preserve"> </w:t>
      </w:r>
      <w:r w:rsidRPr="001C5AC1">
        <w:rPr>
          <w:rFonts w:ascii="Arial" w:hAnsi="Arial" w:cs="Arial"/>
          <w:sz w:val="18"/>
          <w:szCs w:val="18"/>
        </w:rPr>
        <w:t>juicios</w:t>
      </w:r>
      <w:r w:rsidRPr="001C5AC1">
        <w:rPr>
          <w:rFonts w:ascii="Arial" w:hAnsi="Arial" w:cs="Arial"/>
          <w:spacing w:val="-16"/>
          <w:sz w:val="18"/>
          <w:szCs w:val="18"/>
        </w:rPr>
        <w:t xml:space="preserve"> </w:t>
      </w:r>
      <w:r w:rsidRPr="001C5AC1">
        <w:rPr>
          <w:rFonts w:ascii="Arial" w:hAnsi="Arial" w:cs="Arial"/>
          <w:sz w:val="18"/>
          <w:szCs w:val="18"/>
        </w:rPr>
        <w:t>penales”</w:t>
      </w:r>
      <w:r w:rsidRPr="001C5AC1">
        <w:rPr>
          <w:rFonts w:ascii="Arial" w:hAnsi="Arial" w:cs="Arial"/>
          <w:spacing w:val="-13"/>
          <w:sz w:val="18"/>
          <w:szCs w:val="18"/>
        </w:rPr>
        <w:t xml:space="preserve"> </w:t>
      </w:r>
      <w:r w:rsidRPr="001C5AC1">
        <w:rPr>
          <w:rFonts w:ascii="Arial" w:hAnsi="Arial" w:cs="Arial"/>
          <w:sz w:val="18"/>
          <w:szCs w:val="18"/>
        </w:rPr>
        <w:t>en</w:t>
      </w:r>
      <w:r w:rsidRPr="001C5AC1">
        <w:rPr>
          <w:rFonts w:ascii="Arial" w:hAnsi="Arial" w:cs="Arial"/>
          <w:spacing w:val="-14"/>
          <w:sz w:val="18"/>
          <w:szCs w:val="18"/>
        </w:rPr>
        <w:t xml:space="preserve"> </w:t>
      </w:r>
      <w:r w:rsidRPr="001C5AC1">
        <w:rPr>
          <w:rFonts w:ascii="Arial" w:hAnsi="Arial" w:cs="Arial"/>
          <w:sz w:val="18"/>
          <w:szCs w:val="18"/>
        </w:rPr>
        <w:t>“El</w:t>
      </w:r>
      <w:r w:rsidRPr="001C5AC1">
        <w:rPr>
          <w:rFonts w:ascii="Arial" w:hAnsi="Arial" w:cs="Arial"/>
          <w:spacing w:val="-14"/>
          <w:sz w:val="18"/>
          <w:szCs w:val="18"/>
        </w:rPr>
        <w:t xml:space="preserve"> </w:t>
      </w:r>
      <w:r w:rsidRPr="001C5AC1">
        <w:rPr>
          <w:rFonts w:ascii="Arial" w:hAnsi="Arial" w:cs="Arial"/>
          <w:sz w:val="18"/>
          <w:szCs w:val="18"/>
        </w:rPr>
        <w:t>peritaje</w:t>
      </w:r>
      <w:r w:rsidRPr="001C5AC1">
        <w:rPr>
          <w:rFonts w:ascii="Arial" w:hAnsi="Arial" w:cs="Arial"/>
          <w:spacing w:val="-13"/>
          <w:sz w:val="18"/>
          <w:szCs w:val="18"/>
        </w:rPr>
        <w:t xml:space="preserve"> </w:t>
      </w:r>
      <w:r w:rsidRPr="001C5AC1">
        <w:rPr>
          <w:rFonts w:ascii="Arial" w:hAnsi="Arial" w:cs="Arial"/>
          <w:sz w:val="18"/>
          <w:szCs w:val="18"/>
        </w:rPr>
        <w:t>antropológico:</w:t>
      </w:r>
      <w:r w:rsidRPr="001C5AC1">
        <w:rPr>
          <w:rFonts w:ascii="Arial" w:hAnsi="Arial" w:cs="Arial"/>
          <w:spacing w:val="-17"/>
          <w:sz w:val="18"/>
          <w:szCs w:val="18"/>
        </w:rPr>
        <w:t xml:space="preserve"> </w:t>
      </w:r>
      <w:r w:rsidRPr="001C5AC1">
        <w:rPr>
          <w:rFonts w:ascii="Arial" w:hAnsi="Arial" w:cs="Arial"/>
          <w:sz w:val="18"/>
          <w:szCs w:val="18"/>
        </w:rPr>
        <w:t>entre</w:t>
      </w:r>
      <w:r w:rsidRPr="001C5AC1">
        <w:rPr>
          <w:rFonts w:ascii="Arial" w:hAnsi="Arial" w:cs="Arial"/>
          <w:spacing w:val="-13"/>
          <w:sz w:val="18"/>
          <w:szCs w:val="18"/>
        </w:rPr>
        <w:t xml:space="preserve"> </w:t>
      </w:r>
      <w:r w:rsidRPr="001C5AC1">
        <w:rPr>
          <w:rFonts w:ascii="Arial" w:hAnsi="Arial" w:cs="Arial"/>
          <w:sz w:val="18"/>
          <w:szCs w:val="18"/>
        </w:rPr>
        <w:t>la</w:t>
      </w:r>
      <w:r w:rsidRPr="001C5AC1">
        <w:rPr>
          <w:rFonts w:ascii="Arial" w:hAnsi="Arial" w:cs="Arial"/>
          <w:spacing w:val="-13"/>
          <w:sz w:val="18"/>
          <w:szCs w:val="18"/>
        </w:rPr>
        <w:t xml:space="preserve"> </w:t>
      </w:r>
      <w:r w:rsidRPr="001C5AC1">
        <w:rPr>
          <w:rFonts w:ascii="Arial" w:hAnsi="Arial" w:cs="Arial"/>
          <w:sz w:val="18"/>
          <w:szCs w:val="18"/>
        </w:rPr>
        <w:t>reflexión y la práctica”.</w:t>
      </w:r>
      <w:r w:rsidRPr="001C5AC1">
        <w:rPr>
          <w:rFonts w:ascii="Arial" w:hAnsi="Arial" w:cs="Arial"/>
          <w:spacing w:val="-12"/>
          <w:sz w:val="18"/>
          <w:szCs w:val="18"/>
        </w:rPr>
        <w:t xml:space="preserve"> </w:t>
      </w:r>
      <w:r w:rsidRPr="001C5AC1">
        <w:rPr>
          <w:rFonts w:ascii="Arial" w:hAnsi="Arial" w:cs="Arial"/>
          <w:sz w:val="18"/>
          <w:szCs w:val="18"/>
        </w:rPr>
        <w:t>CICAJ, 2015, p.63.</w:t>
      </w:r>
    </w:p>
  </w:footnote>
  <w:footnote w:id="190">
    <w:p w:rsidR="00F7102D" w:rsidRPr="001C5AC1" w:rsidRDefault="00F7102D" w:rsidP="008221DC">
      <w:pPr>
        <w:pStyle w:val="Textonotapie"/>
        <w:jc w:val="both"/>
        <w:rPr>
          <w:rFonts w:ascii="Arial" w:hAnsi="Arial" w:cs="Arial"/>
          <w:sz w:val="18"/>
          <w:szCs w:val="18"/>
        </w:rPr>
      </w:pPr>
      <w:r w:rsidRPr="001C5AC1">
        <w:rPr>
          <w:rStyle w:val="Refdenotaalpie"/>
          <w:rFonts w:ascii="Arial" w:hAnsi="Arial" w:cs="Arial"/>
          <w:sz w:val="18"/>
          <w:szCs w:val="18"/>
        </w:rPr>
        <w:footnoteRef/>
      </w:r>
      <w:r w:rsidRPr="001C5AC1">
        <w:rPr>
          <w:rFonts w:ascii="Arial" w:hAnsi="Arial" w:cs="Arial"/>
          <w:sz w:val="18"/>
          <w:szCs w:val="18"/>
        </w:rPr>
        <w:t xml:space="preserve"> </w:t>
      </w:r>
      <w:proofErr w:type="spellStart"/>
      <w:r w:rsidRPr="001C5AC1">
        <w:rPr>
          <w:rFonts w:ascii="Arial" w:hAnsi="Arial" w:cs="Arial"/>
          <w:sz w:val="18"/>
          <w:szCs w:val="18"/>
        </w:rPr>
        <w:t>Kalinsky</w:t>
      </w:r>
      <w:proofErr w:type="spellEnd"/>
      <w:r w:rsidRPr="001C5AC1">
        <w:rPr>
          <w:rFonts w:ascii="Arial" w:hAnsi="Arial" w:cs="Arial"/>
          <w:sz w:val="18"/>
          <w:szCs w:val="18"/>
        </w:rPr>
        <w:t xml:space="preserve">, Beatriz; Osvaldo, Cañete, </w:t>
      </w:r>
      <w:proofErr w:type="spellStart"/>
      <w:r w:rsidRPr="001C5AC1">
        <w:rPr>
          <w:rFonts w:ascii="Arial" w:hAnsi="Arial" w:cs="Arial"/>
          <w:i/>
          <w:sz w:val="18"/>
          <w:szCs w:val="18"/>
        </w:rPr>
        <w:t>op</w:t>
      </w:r>
      <w:proofErr w:type="spellEnd"/>
      <w:r w:rsidRPr="001C5AC1">
        <w:rPr>
          <w:rFonts w:ascii="Arial" w:hAnsi="Arial" w:cs="Arial"/>
          <w:i/>
          <w:sz w:val="18"/>
          <w:szCs w:val="18"/>
        </w:rPr>
        <w:t>. cit</w:t>
      </w:r>
      <w:r w:rsidRPr="001C5AC1">
        <w:rPr>
          <w:rFonts w:ascii="Arial" w:hAnsi="Arial" w:cs="Arial"/>
          <w:sz w:val="18"/>
          <w:szCs w:val="18"/>
        </w:rPr>
        <w:t>., p. 2.</w:t>
      </w:r>
    </w:p>
  </w:footnote>
  <w:footnote w:id="191">
    <w:p w:rsidR="00F7102D" w:rsidRPr="001C5AC1" w:rsidRDefault="00F7102D" w:rsidP="008221DC">
      <w:pPr>
        <w:pStyle w:val="Textonotapie"/>
        <w:jc w:val="both"/>
        <w:rPr>
          <w:rFonts w:ascii="Arial" w:hAnsi="Arial" w:cs="Arial"/>
          <w:sz w:val="18"/>
          <w:szCs w:val="18"/>
        </w:rPr>
      </w:pPr>
      <w:r w:rsidRPr="001C5AC1">
        <w:rPr>
          <w:rStyle w:val="Refdenotaalpie"/>
          <w:rFonts w:ascii="Arial" w:hAnsi="Arial" w:cs="Arial"/>
          <w:sz w:val="18"/>
          <w:szCs w:val="18"/>
        </w:rPr>
        <w:footnoteRef/>
      </w:r>
      <w:r w:rsidRPr="001C5AC1">
        <w:rPr>
          <w:rFonts w:ascii="Arial" w:hAnsi="Arial" w:cs="Arial"/>
          <w:sz w:val="18"/>
          <w:szCs w:val="18"/>
        </w:rPr>
        <w:t xml:space="preserve"> </w:t>
      </w:r>
      <w:proofErr w:type="spellStart"/>
      <w:r w:rsidRPr="001C5AC1">
        <w:rPr>
          <w:rFonts w:ascii="Arial" w:hAnsi="Arial" w:cs="Arial"/>
          <w:i/>
          <w:sz w:val="18"/>
          <w:szCs w:val="18"/>
        </w:rPr>
        <w:t>Íbidem</w:t>
      </w:r>
      <w:proofErr w:type="spellEnd"/>
      <w:r w:rsidRPr="001C5AC1">
        <w:rPr>
          <w:rFonts w:ascii="Arial" w:hAnsi="Arial" w:cs="Arial"/>
          <w:i/>
          <w:sz w:val="18"/>
          <w:szCs w:val="18"/>
        </w:rPr>
        <w:t xml:space="preserve">; </w:t>
      </w:r>
      <w:r w:rsidRPr="001C5AC1">
        <w:rPr>
          <w:rFonts w:ascii="Arial" w:hAnsi="Arial" w:cs="Arial"/>
          <w:sz w:val="18"/>
          <w:szCs w:val="18"/>
        </w:rPr>
        <w:t>p</w:t>
      </w:r>
      <w:r w:rsidRPr="001C5AC1">
        <w:rPr>
          <w:rFonts w:ascii="Arial" w:hAnsi="Arial" w:cs="Arial"/>
          <w:i/>
          <w:sz w:val="18"/>
          <w:szCs w:val="18"/>
        </w:rPr>
        <w:t>.</w:t>
      </w:r>
      <w:r w:rsidRPr="001C5AC1">
        <w:rPr>
          <w:rFonts w:ascii="Arial" w:hAnsi="Arial" w:cs="Arial"/>
          <w:sz w:val="18"/>
          <w:szCs w:val="18"/>
        </w:rPr>
        <w:t>3</w:t>
      </w:r>
      <w:r w:rsidRPr="001C5AC1">
        <w:rPr>
          <w:rFonts w:ascii="Arial" w:hAnsi="Arial" w:cs="Arial"/>
          <w:i/>
          <w:sz w:val="18"/>
          <w:szCs w:val="18"/>
        </w:rPr>
        <w:t>.</w:t>
      </w:r>
    </w:p>
  </w:footnote>
  <w:footnote w:id="192">
    <w:p w:rsidR="00F7102D" w:rsidRPr="001C5AC1" w:rsidRDefault="00F7102D" w:rsidP="008221DC">
      <w:pPr>
        <w:pStyle w:val="Textonotapie"/>
        <w:jc w:val="both"/>
        <w:rPr>
          <w:rFonts w:ascii="Arial" w:hAnsi="Arial" w:cs="Arial"/>
          <w:sz w:val="18"/>
          <w:szCs w:val="18"/>
        </w:rPr>
      </w:pPr>
      <w:r w:rsidRPr="001C5AC1">
        <w:rPr>
          <w:rStyle w:val="Refdenotaalpie"/>
          <w:rFonts w:ascii="Arial" w:hAnsi="Arial" w:cs="Arial"/>
          <w:sz w:val="18"/>
          <w:szCs w:val="18"/>
        </w:rPr>
        <w:footnoteRef/>
      </w:r>
      <w:r w:rsidRPr="001C5AC1">
        <w:rPr>
          <w:rFonts w:ascii="Arial" w:hAnsi="Arial" w:cs="Arial"/>
          <w:sz w:val="18"/>
          <w:szCs w:val="18"/>
        </w:rPr>
        <w:t xml:space="preserve"> Jesús, Manuel, </w:t>
      </w:r>
      <w:proofErr w:type="spellStart"/>
      <w:r w:rsidRPr="001C5AC1">
        <w:rPr>
          <w:rFonts w:ascii="Arial" w:hAnsi="Arial" w:cs="Arial"/>
          <w:i/>
          <w:sz w:val="18"/>
          <w:szCs w:val="18"/>
        </w:rPr>
        <w:t>op.cit</w:t>
      </w:r>
      <w:proofErr w:type="spellEnd"/>
      <w:r w:rsidRPr="001C5AC1">
        <w:rPr>
          <w:rFonts w:ascii="Arial" w:hAnsi="Arial" w:cs="Arial"/>
          <w:sz w:val="18"/>
          <w:szCs w:val="18"/>
        </w:rPr>
        <w:t>., p. 4.</w:t>
      </w:r>
    </w:p>
  </w:footnote>
  <w:footnote w:id="193">
    <w:p w:rsidR="00F7102D" w:rsidRPr="001C5AC1" w:rsidRDefault="00F7102D" w:rsidP="008221DC">
      <w:pPr>
        <w:pStyle w:val="Textonotapie"/>
        <w:jc w:val="both"/>
        <w:rPr>
          <w:rFonts w:ascii="Arial" w:hAnsi="Arial" w:cs="Arial"/>
          <w:sz w:val="18"/>
          <w:szCs w:val="18"/>
        </w:rPr>
      </w:pPr>
      <w:r w:rsidRPr="001C5AC1">
        <w:rPr>
          <w:rStyle w:val="Refdenotaalpie"/>
          <w:rFonts w:ascii="Arial" w:hAnsi="Arial" w:cs="Arial"/>
          <w:sz w:val="18"/>
          <w:szCs w:val="18"/>
        </w:rPr>
        <w:footnoteRef/>
      </w:r>
      <w:r w:rsidRPr="001C5AC1">
        <w:rPr>
          <w:rFonts w:ascii="Arial" w:hAnsi="Arial" w:cs="Arial"/>
          <w:sz w:val="18"/>
          <w:szCs w:val="18"/>
        </w:rPr>
        <w:t xml:space="preserve"> </w:t>
      </w:r>
      <w:proofErr w:type="spellStart"/>
      <w:r w:rsidRPr="001C5AC1">
        <w:rPr>
          <w:rFonts w:ascii="Arial" w:hAnsi="Arial" w:cs="Arial"/>
          <w:sz w:val="18"/>
          <w:szCs w:val="18"/>
        </w:rPr>
        <w:t>Berho</w:t>
      </w:r>
      <w:proofErr w:type="spellEnd"/>
      <w:r w:rsidRPr="001C5AC1">
        <w:rPr>
          <w:rFonts w:ascii="Arial" w:hAnsi="Arial" w:cs="Arial"/>
          <w:sz w:val="18"/>
          <w:szCs w:val="18"/>
        </w:rPr>
        <w:t xml:space="preserve">, Marcelo, </w:t>
      </w:r>
      <w:proofErr w:type="spellStart"/>
      <w:r w:rsidRPr="001C5AC1">
        <w:rPr>
          <w:rFonts w:ascii="Arial" w:hAnsi="Arial" w:cs="Arial"/>
          <w:sz w:val="18"/>
          <w:szCs w:val="18"/>
        </w:rPr>
        <w:t>op</w:t>
      </w:r>
      <w:proofErr w:type="spellEnd"/>
      <w:r w:rsidRPr="001C5AC1">
        <w:rPr>
          <w:rFonts w:ascii="Arial" w:hAnsi="Arial" w:cs="Arial"/>
          <w:sz w:val="18"/>
          <w:szCs w:val="18"/>
        </w:rPr>
        <w:t xml:space="preserve">. cit., p. 6. </w:t>
      </w:r>
    </w:p>
  </w:footnote>
  <w:footnote w:id="194">
    <w:p w:rsidR="00F7102D" w:rsidRPr="001C5AC1" w:rsidRDefault="00F7102D" w:rsidP="008221DC">
      <w:pPr>
        <w:pStyle w:val="Textonotapie"/>
        <w:jc w:val="both"/>
        <w:rPr>
          <w:rFonts w:ascii="Arial" w:hAnsi="Arial" w:cs="Arial"/>
          <w:sz w:val="18"/>
          <w:szCs w:val="18"/>
          <w:lang w:val="fr-FR"/>
        </w:rPr>
      </w:pPr>
      <w:r w:rsidRPr="001C5AC1">
        <w:rPr>
          <w:rStyle w:val="Refdenotaalpie"/>
          <w:rFonts w:ascii="Arial" w:hAnsi="Arial" w:cs="Arial"/>
          <w:sz w:val="18"/>
          <w:szCs w:val="18"/>
        </w:rPr>
        <w:footnoteRef/>
      </w:r>
      <w:r w:rsidRPr="001C5AC1">
        <w:rPr>
          <w:rFonts w:ascii="Arial" w:hAnsi="Arial" w:cs="Arial"/>
          <w:sz w:val="18"/>
          <w:szCs w:val="18"/>
          <w:lang w:val="fr-FR"/>
        </w:rPr>
        <w:t xml:space="preserve"> </w:t>
      </w:r>
      <w:proofErr w:type="spellStart"/>
      <w:r w:rsidRPr="001C5AC1">
        <w:rPr>
          <w:rFonts w:ascii="Arial" w:hAnsi="Arial" w:cs="Arial"/>
          <w:sz w:val="18"/>
          <w:szCs w:val="18"/>
          <w:lang w:val="fr-FR"/>
        </w:rPr>
        <w:t>Véase</w:t>
      </w:r>
      <w:proofErr w:type="spellEnd"/>
      <w:r w:rsidRPr="001C5AC1">
        <w:rPr>
          <w:rFonts w:ascii="Arial" w:hAnsi="Arial" w:cs="Arial"/>
          <w:sz w:val="18"/>
          <w:szCs w:val="18"/>
          <w:lang w:val="fr-FR"/>
        </w:rPr>
        <w:t> : http://www.dpp.cl/resources/upload/bbff843724ee902561ab8def3ea5cf37.pdf.</w:t>
      </w:r>
    </w:p>
  </w:footnote>
  <w:footnote w:id="195">
    <w:p w:rsidR="00F7102D" w:rsidRPr="001C5AC1" w:rsidRDefault="00F7102D" w:rsidP="008221DC">
      <w:pPr>
        <w:pStyle w:val="Textonotapie"/>
        <w:jc w:val="both"/>
        <w:rPr>
          <w:rFonts w:ascii="Arial" w:hAnsi="Arial" w:cs="Arial"/>
          <w:sz w:val="18"/>
          <w:szCs w:val="18"/>
        </w:rPr>
      </w:pPr>
      <w:r w:rsidRPr="001C5AC1">
        <w:rPr>
          <w:rStyle w:val="Refdenotaalpie"/>
          <w:rFonts w:ascii="Arial" w:hAnsi="Arial" w:cs="Arial"/>
          <w:sz w:val="18"/>
          <w:szCs w:val="18"/>
        </w:rPr>
        <w:footnoteRef/>
      </w:r>
      <w:r w:rsidRPr="001C5AC1">
        <w:rPr>
          <w:rFonts w:ascii="Arial" w:hAnsi="Arial" w:cs="Arial"/>
          <w:sz w:val="18"/>
          <w:szCs w:val="18"/>
        </w:rPr>
        <w:t xml:space="preserve"> Defensoría Penal Pública, “Modelo de defensa penal para imputados indígenas”. Extraído el 2 de noviembre de 2014 desde:</w:t>
      </w:r>
      <w:r w:rsidRPr="002313B9">
        <w:rPr>
          <w:rFonts w:ascii="Arial" w:hAnsi="Arial" w:cs="Arial"/>
          <w:sz w:val="18"/>
          <w:szCs w:val="18"/>
        </w:rPr>
        <w:t>http://www.dpp.cl/resources/upload/bbff843724ee902561ab8def3ea5cf37.pdf</w:t>
      </w:r>
    </w:p>
  </w:footnote>
  <w:footnote w:id="196">
    <w:p w:rsidR="00F7102D" w:rsidRPr="001C5AC1" w:rsidRDefault="00F7102D" w:rsidP="008221DC">
      <w:pPr>
        <w:pStyle w:val="Textonotapie"/>
        <w:jc w:val="both"/>
        <w:rPr>
          <w:rFonts w:ascii="Arial" w:hAnsi="Arial" w:cs="Arial"/>
          <w:sz w:val="18"/>
          <w:szCs w:val="18"/>
        </w:rPr>
      </w:pPr>
      <w:r w:rsidRPr="001C5AC1">
        <w:rPr>
          <w:rStyle w:val="Refdenotaalpie"/>
          <w:rFonts w:ascii="Arial" w:hAnsi="Arial" w:cs="Arial"/>
          <w:sz w:val="18"/>
          <w:szCs w:val="18"/>
        </w:rPr>
        <w:footnoteRef/>
      </w:r>
      <w:r w:rsidRPr="001C5AC1">
        <w:rPr>
          <w:rFonts w:ascii="Arial" w:hAnsi="Arial" w:cs="Arial"/>
          <w:sz w:val="18"/>
          <w:szCs w:val="18"/>
        </w:rPr>
        <w:t xml:space="preserve"> </w:t>
      </w:r>
      <w:proofErr w:type="spellStart"/>
      <w:r w:rsidRPr="001C5AC1">
        <w:rPr>
          <w:rFonts w:ascii="Arial" w:hAnsi="Arial" w:cs="Arial"/>
          <w:i/>
          <w:sz w:val="18"/>
          <w:szCs w:val="18"/>
        </w:rPr>
        <w:t>Ibidem</w:t>
      </w:r>
      <w:proofErr w:type="spellEnd"/>
      <w:r w:rsidRPr="001C5AC1">
        <w:rPr>
          <w:rFonts w:ascii="Arial" w:hAnsi="Arial" w:cs="Arial"/>
          <w:sz w:val="18"/>
          <w:szCs w:val="18"/>
        </w:rPr>
        <w:t>; p. 171-173.</w:t>
      </w:r>
    </w:p>
  </w:footnote>
  <w:footnote w:id="197">
    <w:p w:rsidR="00F7102D" w:rsidRPr="001C5AC1" w:rsidRDefault="00F7102D" w:rsidP="002313B9">
      <w:pPr>
        <w:pStyle w:val="Textonotapie"/>
        <w:jc w:val="both"/>
        <w:rPr>
          <w:rFonts w:ascii="Arial" w:hAnsi="Arial" w:cs="Arial"/>
          <w:sz w:val="18"/>
          <w:szCs w:val="18"/>
        </w:rPr>
      </w:pPr>
      <w:r w:rsidRPr="001C5AC1">
        <w:rPr>
          <w:rStyle w:val="Refdenotaalpie"/>
          <w:rFonts w:ascii="Arial" w:hAnsi="Arial" w:cs="Arial"/>
          <w:sz w:val="18"/>
          <w:szCs w:val="18"/>
        </w:rPr>
        <w:footnoteRef/>
      </w:r>
      <w:r w:rsidRPr="001C5AC1">
        <w:rPr>
          <w:rFonts w:ascii="Arial" w:hAnsi="Arial" w:cs="Arial"/>
          <w:sz w:val="18"/>
          <w:szCs w:val="18"/>
        </w:rPr>
        <w:t xml:space="preserve"> Álvarez, Roberto, “El</w:t>
      </w:r>
      <w:r w:rsidRPr="001C5AC1">
        <w:rPr>
          <w:rFonts w:ascii="Arial" w:hAnsi="Arial" w:cs="Arial"/>
          <w:spacing w:val="-17"/>
          <w:sz w:val="18"/>
          <w:szCs w:val="18"/>
        </w:rPr>
        <w:t xml:space="preserve"> </w:t>
      </w:r>
      <w:r w:rsidRPr="001C5AC1">
        <w:rPr>
          <w:rFonts w:ascii="Arial" w:hAnsi="Arial" w:cs="Arial"/>
          <w:sz w:val="18"/>
          <w:szCs w:val="18"/>
        </w:rPr>
        <w:t>peritaje</w:t>
      </w:r>
      <w:r w:rsidRPr="001C5AC1">
        <w:rPr>
          <w:rFonts w:ascii="Arial" w:hAnsi="Arial" w:cs="Arial"/>
          <w:spacing w:val="-16"/>
          <w:sz w:val="18"/>
          <w:szCs w:val="18"/>
        </w:rPr>
        <w:t xml:space="preserve"> </w:t>
      </w:r>
      <w:r w:rsidRPr="001C5AC1">
        <w:rPr>
          <w:rFonts w:ascii="Arial" w:hAnsi="Arial" w:cs="Arial"/>
          <w:sz w:val="18"/>
          <w:szCs w:val="18"/>
        </w:rPr>
        <w:t>antropológico</w:t>
      </w:r>
      <w:r w:rsidRPr="001C5AC1">
        <w:rPr>
          <w:rFonts w:ascii="Arial" w:hAnsi="Arial" w:cs="Arial"/>
          <w:spacing w:val="-13"/>
          <w:sz w:val="18"/>
          <w:szCs w:val="18"/>
        </w:rPr>
        <w:t xml:space="preserve"> </w:t>
      </w:r>
      <w:r w:rsidRPr="001C5AC1">
        <w:rPr>
          <w:rFonts w:ascii="Arial" w:hAnsi="Arial" w:cs="Arial"/>
          <w:sz w:val="18"/>
          <w:szCs w:val="18"/>
        </w:rPr>
        <w:t>y</w:t>
      </w:r>
      <w:r w:rsidRPr="001C5AC1">
        <w:rPr>
          <w:rFonts w:ascii="Arial" w:hAnsi="Arial" w:cs="Arial"/>
          <w:spacing w:val="-22"/>
          <w:sz w:val="18"/>
          <w:szCs w:val="18"/>
        </w:rPr>
        <w:t xml:space="preserve"> </w:t>
      </w:r>
      <w:r w:rsidRPr="001C5AC1">
        <w:rPr>
          <w:rFonts w:ascii="Arial" w:hAnsi="Arial" w:cs="Arial"/>
          <w:sz w:val="18"/>
          <w:szCs w:val="18"/>
        </w:rPr>
        <w:t>la</w:t>
      </w:r>
      <w:r w:rsidRPr="001C5AC1">
        <w:rPr>
          <w:rFonts w:ascii="Arial" w:hAnsi="Arial" w:cs="Arial"/>
          <w:spacing w:val="-16"/>
          <w:sz w:val="18"/>
          <w:szCs w:val="18"/>
        </w:rPr>
        <w:t xml:space="preserve"> </w:t>
      </w:r>
      <w:r w:rsidRPr="001C5AC1">
        <w:rPr>
          <w:rFonts w:ascii="Arial" w:hAnsi="Arial" w:cs="Arial"/>
          <w:sz w:val="18"/>
          <w:szCs w:val="18"/>
        </w:rPr>
        <w:t>defensa</w:t>
      </w:r>
      <w:r w:rsidRPr="001C5AC1">
        <w:rPr>
          <w:rFonts w:ascii="Arial" w:hAnsi="Arial" w:cs="Arial"/>
          <w:spacing w:val="-16"/>
          <w:sz w:val="18"/>
          <w:szCs w:val="18"/>
        </w:rPr>
        <w:t xml:space="preserve"> </w:t>
      </w:r>
      <w:r w:rsidRPr="001C5AC1">
        <w:rPr>
          <w:rFonts w:ascii="Arial" w:hAnsi="Arial" w:cs="Arial"/>
          <w:sz w:val="18"/>
          <w:szCs w:val="18"/>
        </w:rPr>
        <w:t>penal</w:t>
      </w:r>
      <w:r w:rsidRPr="001C5AC1">
        <w:rPr>
          <w:rFonts w:ascii="Arial" w:hAnsi="Arial" w:cs="Arial"/>
          <w:spacing w:val="-17"/>
          <w:sz w:val="18"/>
          <w:szCs w:val="18"/>
        </w:rPr>
        <w:t xml:space="preserve"> </w:t>
      </w:r>
      <w:r w:rsidRPr="001C5AC1">
        <w:rPr>
          <w:rFonts w:ascii="Arial" w:hAnsi="Arial" w:cs="Arial"/>
          <w:spacing w:val="-3"/>
          <w:sz w:val="18"/>
          <w:szCs w:val="18"/>
        </w:rPr>
        <w:t>de</w:t>
      </w:r>
      <w:r w:rsidRPr="001C5AC1">
        <w:rPr>
          <w:rFonts w:ascii="Arial" w:hAnsi="Arial" w:cs="Arial"/>
          <w:spacing w:val="-16"/>
          <w:sz w:val="18"/>
          <w:szCs w:val="18"/>
        </w:rPr>
        <w:t xml:space="preserve"> </w:t>
      </w:r>
      <w:r w:rsidRPr="001C5AC1">
        <w:rPr>
          <w:rFonts w:ascii="Arial" w:hAnsi="Arial" w:cs="Arial"/>
          <w:sz w:val="18"/>
          <w:szCs w:val="18"/>
        </w:rPr>
        <w:t>imputados</w:t>
      </w:r>
      <w:r w:rsidRPr="001C5AC1">
        <w:rPr>
          <w:rFonts w:ascii="Arial" w:hAnsi="Arial" w:cs="Arial"/>
          <w:spacing w:val="-19"/>
          <w:sz w:val="18"/>
          <w:szCs w:val="18"/>
        </w:rPr>
        <w:t xml:space="preserve"> </w:t>
      </w:r>
      <w:r w:rsidRPr="001C5AC1">
        <w:rPr>
          <w:rFonts w:ascii="Arial" w:hAnsi="Arial" w:cs="Arial"/>
          <w:sz w:val="18"/>
          <w:szCs w:val="18"/>
        </w:rPr>
        <w:t>indígenas en la Araucanía, 2004-2011.” Cultura, Hombre y Sociedad,</w:t>
      </w:r>
      <w:r w:rsidRPr="001C5AC1">
        <w:rPr>
          <w:rFonts w:ascii="Arial" w:hAnsi="Arial" w:cs="Arial"/>
          <w:spacing w:val="-13"/>
          <w:sz w:val="18"/>
          <w:szCs w:val="18"/>
        </w:rPr>
        <w:t xml:space="preserve"> </w:t>
      </w:r>
      <w:r w:rsidRPr="001C5AC1">
        <w:rPr>
          <w:rFonts w:ascii="Arial" w:hAnsi="Arial" w:cs="Arial"/>
          <w:sz w:val="18"/>
          <w:szCs w:val="18"/>
        </w:rPr>
        <w:t>Chile, 2014, p. 84.</w:t>
      </w:r>
    </w:p>
  </w:footnote>
  <w:footnote w:id="198">
    <w:p w:rsidR="00F7102D" w:rsidRPr="001C5AC1" w:rsidRDefault="00F7102D" w:rsidP="002313B9">
      <w:pPr>
        <w:pStyle w:val="Textonotapie"/>
        <w:jc w:val="both"/>
        <w:rPr>
          <w:rFonts w:ascii="Arial" w:hAnsi="Arial" w:cs="Arial"/>
          <w:sz w:val="18"/>
          <w:szCs w:val="18"/>
        </w:rPr>
      </w:pPr>
      <w:r w:rsidRPr="001C5AC1">
        <w:rPr>
          <w:rStyle w:val="Refdenotaalpie"/>
          <w:rFonts w:ascii="Arial" w:hAnsi="Arial" w:cs="Arial"/>
          <w:sz w:val="18"/>
          <w:szCs w:val="18"/>
        </w:rPr>
        <w:footnoteRef/>
      </w:r>
      <w:r w:rsidRPr="001C5AC1">
        <w:rPr>
          <w:rFonts w:ascii="Arial" w:hAnsi="Arial" w:cs="Arial"/>
          <w:sz w:val="18"/>
          <w:szCs w:val="18"/>
        </w:rPr>
        <w:t xml:space="preserve"> </w:t>
      </w:r>
      <w:proofErr w:type="spellStart"/>
      <w:r w:rsidRPr="001C5AC1">
        <w:rPr>
          <w:rFonts w:ascii="Arial" w:hAnsi="Arial" w:cs="Arial"/>
          <w:sz w:val="18"/>
          <w:szCs w:val="18"/>
        </w:rPr>
        <w:t>Berho</w:t>
      </w:r>
      <w:proofErr w:type="spellEnd"/>
      <w:r w:rsidRPr="001C5AC1">
        <w:rPr>
          <w:rFonts w:ascii="Arial" w:hAnsi="Arial" w:cs="Arial"/>
          <w:sz w:val="18"/>
          <w:szCs w:val="18"/>
        </w:rPr>
        <w:t>, Marcelo</w:t>
      </w:r>
      <w:r w:rsidRPr="001C5AC1">
        <w:rPr>
          <w:rFonts w:ascii="Arial" w:hAnsi="Arial" w:cs="Arial"/>
          <w:i/>
          <w:sz w:val="18"/>
          <w:szCs w:val="18"/>
        </w:rPr>
        <w:t xml:space="preserve">, </w:t>
      </w:r>
      <w:proofErr w:type="spellStart"/>
      <w:r w:rsidRPr="001C5AC1">
        <w:rPr>
          <w:rFonts w:ascii="Arial" w:hAnsi="Arial" w:cs="Arial"/>
          <w:i/>
          <w:sz w:val="18"/>
          <w:szCs w:val="18"/>
        </w:rPr>
        <w:t>op</w:t>
      </w:r>
      <w:proofErr w:type="spellEnd"/>
      <w:r w:rsidRPr="001C5AC1">
        <w:rPr>
          <w:rFonts w:ascii="Arial" w:hAnsi="Arial" w:cs="Arial"/>
          <w:i/>
          <w:sz w:val="18"/>
          <w:szCs w:val="18"/>
        </w:rPr>
        <w:t>. cit</w:t>
      </w:r>
      <w:r w:rsidRPr="001C5AC1">
        <w:rPr>
          <w:rFonts w:ascii="Arial" w:hAnsi="Arial" w:cs="Arial"/>
          <w:sz w:val="18"/>
          <w:szCs w:val="18"/>
        </w:rPr>
        <w:t>., p. 5.</w:t>
      </w:r>
    </w:p>
  </w:footnote>
  <w:footnote w:id="199">
    <w:p w:rsidR="00F7102D" w:rsidRPr="001C5AC1" w:rsidRDefault="00F7102D" w:rsidP="002313B9">
      <w:pPr>
        <w:pStyle w:val="Textonotapie"/>
        <w:jc w:val="both"/>
        <w:rPr>
          <w:rFonts w:ascii="Arial" w:hAnsi="Arial" w:cs="Arial"/>
          <w:sz w:val="18"/>
          <w:szCs w:val="18"/>
        </w:rPr>
      </w:pPr>
      <w:r w:rsidRPr="001C5AC1">
        <w:rPr>
          <w:rStyle w:val="Refdenotaalpie"/>
          <w:rFonts w:ascii="Arial" w:hAnsi="Arial" w:cs="Arial"/>
          <w:sz w:val="18"/>
          <w:szCs w:val="18"/>
        </w:rPr>
        <w:footnoteRef/>
      </w:r>
      <w:r w:rsidRPr="001C5AC1">
        <w:rPr>
          <w:rFonts w:ascii="Arial" w:hAnsi="Arial" w:cs="Arial"/>
          <w:sz w:val="18"/>
          <w:szCs w:val="18"/>
        </w:rPr>
        <w:t xml:space="preserve"> Álvarez, Roberto, </w:t>
      </w:r>
      <w:proofErr w:type="spellStart"/>
      <w:r w:rsidRPr="001C5AC1">
        <w:rPr>
          <w:rFonts w:ascii="Arial" w:hAnsi="Arial" w:cs="Arial"/>
          <w:i/>
          <w:sz w:val="18"/>
          <w:szCs w:val="18"/>
        </w:rPr>
        <w:t>op</w:t>
      </w:r>
      <w:proofErr w:type="spellEnd"/>
      <w:r w:rsidRPr="001C5AC1">
        <w:rPr>
          <w:rFonts w:ascii="Arial" w:hAnsi="Arial" w:cs="Arial"/>
          <w:i/>
          <w:sz w:val="18"/>
          <w:szCs w:val="18"/>
        </w:rPr>
        <w:t>. cit</w:t>
      </w:r>
      <w:r w:rsidRPr="001C5AC1">
        <w:rPr>
          <w:rFonts w:ascii="Arial" w:hAnsi="Arial" w:cs="Arial"/>
          <w:sz w:val="18"/>
          <w:szCs w:val="18"/>
        </w:rPr>
        <w:t xml:space="preserve">., p. 86. </w:t>
      </w:r>
    </w:p>
  </w:footnote>
  <w:footnote w:id="200">
    <w:p w:rsidR="00F7102D" w:rsidRPr="001C5AC1" w:rsidRDefault="00F7102D" w:rsidP="002313B9">
      <w:pPr>
        <w:pStyle w:val="Textonotapie"/>
        <w:jc w:val="both"/>
        <w:rPr>
          <w:rFonts w:ascii="Arial" w:hAnsi="Arial" w:cs="Arial"/>
          <w:sz w:val="18"/>
          <w:szCs w:val="18"/>
        </w:rPr>
      </w:pPr>
      <w:r w:rsidRPr="001C5AC1">
        <w:rPr>
          <w:rStyle w:val="Refdenotaalpie"/>
          <w:rFonts w:ascii="Arial" w:hAnsi="Arial" w:cs="Arial"/>
          <w:sz w:val="18"/>
          <w:szCs w:val="18"/>
        </w:rPr>
        <w:footnoteRef/>
      </w:r>
      <w:r w:rsidRPr="001C5AC1">
        <w:rPr>
          <w:rFonts w:ascii="Arial" w:hAnsi="Arial" w:cs="Arial"/>
          <w:sz w:val="18"/>
          <w:szCs w:val="18"/>
        </w:rPr>
        <w:t xml:space="preserve"> DPP, </w:t>
      </w:r>
      <w:proofErr w:type="spellStart"/>
      <w:r w:rsidRPr="001C5AC1">
        <w:rPr>
          <w:rFonts w:ascii="Arial" w:hAnsi="Arial" w:cs="Arial"/>
          <w:i/>
          <w:sz w:val="18"/>
          <w:szCs w:val="18"/>
        </w:rPr>
        <w:t>op</w:t>
      </w:r>
      <w:proofErr w:type="spellEnd"/>
      <w:r w:rsidRPr="001C5AC1">
        <w:rPr>
          <w:rFonts w:ascii="Arial" w:hAnsi="Arial" w:cs="Arial"/>
          <w:i/>
          <w:sz w:val="18"/>
          <w:szCs w:val="18"/>
        </w:rPr>
        <w:t>. cit</w:t>
      </w:r>
      <w:r w:rsidRPr="001C5AC1">
        <w:rPr>
          <w:rFonts w:ascii="Arial" w:hAnsi="Arial" w:cs="Arial"/>
          <w:sz w:val="18"/>
          <w:szCs w:val="18"/>
        </w:rPr>
        <w:t xml:space="preserve">., p. 95.  Bertini </w:t>
      </w:r>
      <w:proofErr w:type="spellStart"/>
      <w:r w:rsidRPr="001C5AC1">
        <w:rPr>
          <w:rFonts w:ascii="Arial" w:hAnsi="Arial" w:cs="Arial"/>
          <w:sz w:val="18"/>
          <w:szCs w:val="18"/>
        </w:rPr>
        <w:t>Leonello</w:t>
      </w:r>
      <w:proofErr w:type="spellEnd"/>
      <w:r w:rsidRPr="001C5AC1">
        <w:rPr>
          <w:rFonts w:ascii="Arial" w:hAnsi="Arial" w:cs="Arial"/>
          <w:sz w:val="18"/>
          <w:szCs w:val="18"/>
        </w:rPr>
        <w:t xml:space="preserve">; </w:t>
      </w:r>
      <w:proofErr w:type="spellStart"/>
      <w:r w:rsidRPr="001C5AC1">
        <w:rPr>
          <w:rFonts w:ascii="Arial" w:hAnsi="Arial" w:cs="Arial"/>
          <w:sz w:val="18"/>
          <w:szCs w:val="18"/>
        </w:rPr>
        <w:t>Yañez</w:t>
      </w:r>
      <w:proofErr w:type="spellEnd"/>
      <w:r w:rsidRPr="001C5AC1">
        <w:rPr>
          <w:rFonts w:ascii="Arial" w:hAnsi="Arial" w:cs="Arial"/>
          <w:sz w:val="18"/>
          <w:szCs w:val="18"/>
        </w:rPr>
        <w:t xml:space="preserve">, Nancy, “Pluralismo jurídico: Derecho indígena y justicia nacional”, Anuario de derechos humanos, Chile, 2013, p. 156. </w:t>
      </w:r>
    </w:p>
  </w:footnote>
  <w:footnote w:id="201">
    <w:p w:rsidR="00F7102D" w:rsidRPr="001C5AC1" w:rsidRDefault="00F7102D" w:rsidP="002313B9">
      <w:pPr>
        <w:spacing w:after="0" w:line="240" w:lineRule="auto"/>
        <w:jc w:val="both"/>
        <w:rPr>
          <w:rFonts w:ascii="Arial" w:hAnsi="Arial" w:cs="Arial"/>
          <w:sz w:val="18"/>
          <w:szCs w:val="18"/>
        </w:rPr>
      </w:pPr>
      <w:r w:rsidRPr="001C5AC1">
        <w:rPr>
          <w:rStyle w:val="Refdenotaalpie"/>
          <w:rFonts w:ascii="Arial" w:hAnsi="Arial" w:cs="Arial"/>
          <w:sz w:val="18"/>
          <w:szCs w:val="18"/>
        </w:rPr>
        <w:footnoteRef/>
      </w:r>
      <w:r w:rsidRPr="001C5AC1">
        <w:rPr>
          <w:rFonts w:ascii="Arial" w:hAnsi="Arial" w:cs="Arial"/>
          <w:sz w:val="18"/>
          <w:szCs w:val="18"/>
        </w:rPr>
        <w:t xml:space="preserve"> Tribunal Oral en lo Penal Temuco. Caso 31 de mayo de 2006. Véase: Castro, </w:t>
      </w:r>
      <w:proofErr w:type="spellStart"/>
      <w:r w:rsidRPr="001C5AC1">
        <w:rPr>
          <w:rFonts w:ascii="Arial" w:hAnsi="Arial" w:cs="Arial"/>
          <w:sz w:val="18"/>
          <w:szCs w:val="18"/>
        </w:rPr>
        <w:t>Milka</w:t>
      </w:r>
      <w:proofErr w:type="spellEnd"/>
      <w:r w:rsidRPr="001C5AC1">
        <w:rPr>
          <w:rFonts w:ascii="Arial" w:hAnsi="Arial" w:cs="Arial"/>
          <w:sz w:val="18"/>
          <w:szCs w:val="18"/>
        </w:rPr>
        <w:t xml:space="preserve"> y Vergara. Jurisprudencia indígena…cit. en Bertini y Yáñez. “Pluralismos Jurídico: derecho indígena y justicia nacional, Chile”, 2013, p. 156.</w:t>
      </w:r>
    </w:p>
  </w:footnote>
  <w:footnote w:id="202">
    <w:p w:rsidR="00F7102D" w:rsidRPr="001C5AC1" w:rsidRDefault="00F7102D" w:rsidP="002313B9">
      <w:pPr>
        <w:pStyle w:val="Textonotapie"/>
        <w:jc w:val="both"/>
        <w:rPr>
          <w:rFonts w:ascii="Arial" w:hAnsi="Arial" w:cs="Arial"/>
          <w:sz w:val="18"/>
          <w:szCs w:val="18"/>
        </w:rPr>
      </w:pPr>
      <w:r w:rsidRPr="001C5AC1">
        <w:rPr>
          <w:rStyle w:val="Refdenotaalpie"/>
          <w:rFonts w:ascii="Arial" w:hAnsi="Arial" w:cs="Arial"/>
          <w:sz w:val="18"/>
          <w:szCs w:val="18"/>
        </w:rPr>
        <w:footnoteRef/>
      </w:r>
      <w:r w:rsidRPr="001C5AC1">
        <w:rPr>
          <w:rFonts w:ascii="Arial" w:hAnsi="Arial" w:cs="Arial"/>
          <w:sz w:val="18"/>
          <w:szCs w:val="18"/>
        </w:rPr>
        <w:t xml:space="preserve"> Valenzuela, </w:t>
      </w:r>
      <w:proofErr w:type="spellStart"/>
      <w:r w:rsidRPr="001C5AC1">
        <w:rPr>
          <w:rFonts w:ascii="Arial" w:hAnsi="Arial" w:cs="Arial"/>
          <w:sz w:val="18"/>
          <w:szCs w:val="18"/>
        </w:rPr>
        <w:t>Mylene</w:t>
      </w:r>
      <w:proofErr w:type="spellEnd"/>
      <w:r w:rsidRPr="001C5AC1">
        <w:rPr>
          <w:rFonts w:ascii="Arial" w:hAnsi="Arial" w:cs="Arial"/>
          <w:sz w:val="18"/>
          <w:szCs w:val="18"/>
        </w:rPr>
        <w:t>, “Derechos</w:t>
      </w:r>
      <w:r w:rsidRPr="001C5AC1">
        <w:rPr>
          <w:rFonts w:ascii="Arial" w:hAnsi="Arial" w:cs="Arial"/>
          <w:spacing w:val="-16"/>
          <w:sz w:val="18"/>
          <w:szCs w:val="18"/>
        </w:rPr>
        <w:t xml:space="preserve"> </w:t>
      </w:r>
      <w:r w:rsidRPr="001C5AC1">
        <w:rPr>
          <w:rFonts w:ascii="Arial" w:hAnsi="Arial" w:cs="Arial"/>
          <w:sz w:val="18"/>
          <w:szCs w:val="18"/>
        </w:rPr>
        <w:t>de</w:t>
      </w:r>
      <w:r w:rsidRPr="001C5AC1">
        <w:rPr>
          <w:rFonts w:ascii="Arial" w:hAnsi="Arial" w:cs="Arial"/>
          <w:spacing w:val="-13"/>
          <w:sz w:val="18"/>
          <w:szCs w:val="18"/>
        </w:rPr>
        <w:t xml:space="preserve"> </w:t>
      </w:r>
      <w:r w:rsidRPr="001C5AC1">
        <w:rPr>
          <w:rFonts w:ascii="Arial" w:hAnsi="Arial" w:cs="Arial"/>
          <w:sz w:val="18"/>
          <w:szCs w:val="18"/>
        </w:rPr>
        <w:t>los</w:t>
      </w:r>
      <w:r w:rsidRPr="001C5AC1">
        <w:rPr>
          <w:rFonts w:ascii="Arial" w:hAnsi="Arial" w:cs="Arial"/>
          <w:spacing w:val="-16"/>
          <w:sz w:val="18"/>
          <w:szCs w:val="18"/>
        </w:rPr>
        <w:t xml:space="preserve"> </w:t>
      </w:r>
      <w:r w:rsidRPr="001C5AC1">
        <w:rPr>
          <w:rFonts w:ascii="Arial" w:hAnsi="Arial" w:cs="Arial"/>
          <w:sz w:val="18"/>
          <w:szCs w:val="18"/>
        </w:rPr>
        <w:t>pueblos</w:t>
      </w:r>
      <w:r w:rsidRPr="001C5AC1">
        <w:rPr>
          <w:rFonts w:ascii="Arial" w:hAnsi="Arial" w:cs="Arial"/>
          <w:spacing w:val="-16"/>
          <w:sz w:val="18"/>
          <w:szCs w:val="18"/>
        </w:rPr>
        <w:t xml:space="preserve"> </w:t>
      </w:r>
      <w:r w:rsidRPr="001C5AC1">
        <w:rPr>
          <w:rFonts w:ascii="Arial" w:hAnsi="Arial" w:cs="Arial"/>
          <w:sz w:val="18"/>
          <w:szCs w:val="18"/>
        </w:rPr>
        <w:t>indígenas</w:t>
      </w:r>
      <w:r w:rsidRPr="001C5AC1">
        <w:rPr>
          <w:rFonts w:ascii="Arial" w:hAnsi="Arial" w:cs="Arial"/>
          <w:spacing w:val="-16"/>
          <w:sz w:val="18"/>
          <w:szCs w:val="18"/>
        </w:rPr>
        <w:t xml:space="preserve"> </w:t>
      </w:r>
      <w:r w:rsidRPr="001C5AC1">
        <w:rPr>
          <w:rFonts w:ascii="Arial" w:hAnsi="Arial" w:cs="Arial"/>
          <w:sz w:val="18"/>
          <w:szCs w:val="18"/>
        </w:rPr>
        <w:t>en</w:t>
      </w:r>
      <w:r w:rsidRPr="001C5AC1">
        <w:rPr>
          <w:rFonts w:ascii="Arial" w:hAnsi="Arial" w:cs="Arial"/>
          <w:spacing w:val="-14"/>
          <w:sz w:val="18"/>
          <w:szCs w:val="18"/>
        </w:rPr>
        <w:t xml:space="preserve"> </w:t>
      </w:r>
      <w:r w:rsidRPr="001C5AC1">
        <w:rPr>
          <w:rFonts w:ascii="Arial" w:hAnsi="Arial" w:cs="Arial"/>
          <w:sz w:val="18"/>
          <w:szCs w:val="18"/>
        </w:rPr>
        <w:t>el</w:t>
      </w:r>
      <w:r w:rsidRPr="001C5AC1">
        <w:rPr>
          <w:rFonts w:ascii="Arial" w:hAnsi="Arial" w:cs="Arial"/>
          <w:spacing w:val="-14"/>
          <w:sz w:val="18"/>
          <w:szCs w:val="18"/>
        </w:rPr>
        <w:t xml:space="preserve"> </w:t>
      </w:r>
      <w:r w:rsidRPr="001C5AC1">
        <w:rPr>
          <w:rFonts w:ascii="Arial" w:hAnsi="Arial" w:cs="Arial"/>
          <w:sz w:val="18"/>
          <w:szCs w:val="18"/>
        </w:rPr>
        <w:t>contexto</w:t>
      </w:r>
      <w:r w:rsidRPr="001C5AC1">
        <w:rPr>
          <w:rFonts w:ascii="Arial" w:hAnsi="Arial" w:cs="Arial"/>
          <w:spacing w:val="-14"/>
          <w:sz w:val="18"/>
          <w:szCs w:val="18"/>
        </w:rPr>
        <w:t xml:space="preserve"> </w:t>
      </w:r>
      <w:r w:rsidRPr="001C5AC1">
        <w:rPr>
          <w:rFonts w:ascii="Arial" w:hAnsi="Arial" w:cs="Arial"/>
          <w:sz w:val="18"/>
          <w:szCs w:val="18"/>
        </w:rPr>
        <w:t>internacional, especialmente en lo relativo a los aspectos penales” en revista de Estudios Criminológicos</w:t>
      </w:r>
      <w:r w:rsidRPr="001C5AC1">
        <w:rPr>
          <w:rFonts w:ascii="Arial" w:hAnsi="Arial" w:cs="Arial"/>
          <w:spacing w:val="-34"/>
          <w:sz w:val="18"/>
          <w:szCs w:val="18"/>
        </w:rPr>
        <w:t xml:space="preserve"> </w:t>
      </w:r>
      <w:r w:rsidRPr="001C5AC1">
        <w:rPr>
          <w:rFonts w:ascii="Arial" w:hAnsi="Arial" w:cs="Arial"/>
          <w:sz w:val="18"/>
          <w:szCs w:val="18"/>
        </w:rPr>
        <w:t>y penitenciarios,</w:t>
      </w:r>
      <w:r w:rsidRPr="001C5AC1">
        <w:rPr>
          <w:rFonts w:ascii="Arial" w:hAnsi="Arial" w:cs="Arial"/>
          <w:spacing w:val="-1"/>
          <w:sz w:val="18"/>
          <w:szCs w:val="18"/>
        </w:rPr>
        <w:t xml:space="preserve"> </w:t>
      </w:r>
      <w:r w:rsidRPr="001C5AC1">
        <w:rPr>
          <w:rFonts w:ascii="Arial" w:hAnsi="Arial" w:cs="Arial"/>
          <w:sz w:val="18"/>
          <w:szCs w:val="18"/>
        </w:rPr>
        <w:t xml:space="preserve">Chile, </w:t>
      </w:r>
      <w:proofErr w:type="spellStart"/>
      <w:r w:rsidRPr="001C5AC1">
        <w:rPr>
          <w:rFonts w:ascii="Arial" w:hAnsi="Arial" w:cs="Arial"/>
          <w:sz w:val="18"/>
          <w:szCs w:val="18"/>
        </w:rPr>
        <w:t>cit</w:t>
      </w:r>
      <w:proofErr w:type="spellEnd"/>
      <w:r w:rsidRPr="001C5AC1">
        <w:rPr>
          <w:rFonts w:ascii="Arial" w:hAnsi="Arial" w:cs="Arial"/>
          <w:sz w:val="18"/>
          <w:szCs w:val="18"/>
        </w:rPr>
        <w:t xml:space="preserve"> en Álvarez, Roberto, “El</w:t>
      </w:r>
      <w:r w:rsidRPr="001C5AC1">
        <w:rPr>
          <w:rFonts w:ascii="Arial" w:hAnsi="Arial" w:cs="Arial"/>
          <w:spacing w:val="-17"/>
          <w:sz w:val="18"/>
          <w:szCs w:val="18"/>
        </w:rPr>
        <w:t xml:space="preserve"> </w:t>
      </w:r>
      <w:r w:rsidRPr="001C5AC1">
        <w:rPr>
          <w:rFonts w:ascii="Arial" w:hAnsi="Arial" w:cs="Arial"/>
          <w:sz w:val="18"/>
          <w:szCs w:val="18"/>
        </w:rPr>
        <w:t>peritaje</w:t>
      </w:r>
      <w:r w:rsidRPr="001C5AC1">
        <w:rPr>
          <w:rFonts w:ascii="Arial" w:hAnsi="Arial" w:cs="Arial"/>
          <w:spacing w:val="-16"/>
          <w:sz w:val="18"/>
          <w:szCs w:val="18"/>
        </w:rPr>
        <w:t xml:space="preserve"> </w:t>
      </w:r>
      <w:r w:rsidRPr="001C5AC1">
        <w:rPr>
          <w:rFonts w:ascii="Arial" w:hAnsi="Arial" w:cs="Arial"/>
          <w:sz w:val="18"/>
          <w:szCs w:val="18"/>
        </w:rPr>
        <w:t>antropológico</w:t>
      </w:r>
      <w:r w:rsidRPr="001C5AC1">
        <w:rPr>
          <w:rFonts w:ascii="Arial" w:hAnsi="Arial" w:cs="Arial"/>
          <w:spacing w:val="-13"/>
          <w:sz w:val="18"/>
          <w:szCs w:val="18"/>
        </w:rPr>
        <w:t xml:space="preserve"> </w:t>
      </w:r>
      <w:r w:rsidRPr="001C5AC1">
        <w:rPr>
          <w:rFonts w:ascii="Arial" w:hAnsi="Arial" w:cs="Arial"/>
          <w:sz w:val="18"/>
          <w:szCs w:val="18"/>
        </w:rPr>
        <w:t>y</w:t>
      </w:r>
      <w:r w:rsidRPr="001C5AC1">
        <w:rPr>
          <w:rFonts w:ascii="Arial" w:hAnsi="Arial" w:cs="Arial"/>
          <w:spacing w:val="-22"/>
          <w:sz w:val="18"/>
          <w:szCs w:val="18"/>
        </w:rPr>
        <w:t xml:space="preserve"> </w:t>
      </w:r>
      <w:r w:rsidRPr="001C5AC1">
        <w:rPr>
          <w:rFonts w:ascii="Arial" w:hAnsi="Arial" w:cs="Arial"/>
          <w:sz w:val="18"/>
          <w:szCs w:val="18"/>
        </w:rPr>
        <w:t>la</w:t>
      </w:r>
      <w:r w:rsidRPr="001C5AC1">
        <w:rPr>
          <w:rFonts w:ascii="Arial" w:hAnsi="Arial" w:cs="Arial"/>
          <w:spacing w:val="-16"/>
          <w:sz w:val="18"/>
          <w:szCs w:val="18"/>
        </w:rPr>
        <w:t xml:space="preserve"> </w:t>
      </w:r>
      <w:r w:rsidRPr="001C5AC1">
        <w:rPr>
          <w:rFonts w:ascii="Arial" w:hAnsi="Arial" w:cs="Arial"/>
          <w:sz w:val="18"/>
          <w:szCs w:val="18"/>
        </w:rPr>
        <w:t>defensa</w:t>
      </w:r>
      <w:r w:rsidRPr="001C5AC1">
        <w:rPr>
          <w:rFonts w:ascii="Arial" w:hAnsi="Arial" w:cs="Arial"/>
          <w:spacing w:val="-16"/>
          <w:sz w:val="18"/>
          <w:szCs w:val="18"/>
        </w:rPr>
        <w:t xml:space="preserve"> </w:t>
      </w:r>
      <w:r w:rsidRPr="001C5AC1">
        <w:rPr>
          <w:rFonts w:ascii="Arial" w:hAnsi="Arial" w:cs="Arial"/>
          <w:sz w:val="18"/>
          <w:szCs w:val="18"/>
        </w:rPr>
        <w:t>penal</w:t>
      </w:r>
      <w:r w:rsidRPr="001C5AC1">
        <w:rPr>
          <w:rFonts w:ascii="Arial" w:hAnsi="Arial" w:cs="Arial"/>
          <w:spacing w:val="-17"/>
          <w:sz w:val="18"/>
          <w:szCs w:val="18"/>
        </w:rPr>
        <w:t xml:space="preserve"> </w:t>
      </w:r>
      <w:r w:rsidRPr="001C5AC1">
        <w:rPr>
          <w:rFonts w:ascii="Arial" w:hAnsi="Arial" w:cs="Arial"/>
          <w:spacing w:val="-3"/>
          <w:sz w:val="18"/>
          <w:szCs w:val="18"/>
        </w:rPr>
        <w:t>de</w:t>
      </w:r>
      <w:r w:rsidRPr="001C5AC1">
        <w:rPr>
          <w:rFonts w:ascii="Arial" w:hAnsi="Arial" w:cs="Arial"/>
          <w:spacing w:val="-16"/>
          <w:sz w:val="18"/>
          <w:szCs w:val="18"/>
        </w:rPr>
        <w:t xml:space="preserve"> </w:t>
      </w:r>
      <w:r w:rsidRPr="001C5AC1">
        <w:rPr>
          <w:rFonts w:ascii="Arial" w:hAnsi="Arial" w:cs="Arial"/>
          <w:sz w:val="18"/>
          <w:szCs w:val="18"/>
        </w:rPr>
        <w:t>imputados</w:t>
      </w:r>
      <w:r w:rsidRPr="001C5AC1">
        <w:rPr>
          <w:rFonts w:ascii="Arial" w:hAnsi="Arial" w:cs="Arial"/>
          <w:spacing w:val="-19"/>
          <w:sz w:val="18"/>
          <w:szCs w:val="18"/>
        </w:rPr>
        <w:t xml:space="preserve"> </w:t>
      </w:r>
      <w:r w:rsidRPr="001C5AC1">
        <w:rPr>
          <w:rFonts w:ascii="Arial" w:hAnsi="Arial" w:cs="Arial"/>
          <w:sz w:val="18"/>
          <w:szCs w:val="18"/>
        </w:rPr>
        <w:t>indígenas en la Araucanía, 2004-2011.” Cultura, Hombre y Sociedad,</w:t>
      </w:r>
      <w:r w:rsidRPr="001C5AC1">
        <w:rPr>
          <w:rFonts w:ascii="Arial" w:hAnsi="Arial" w:cs="Arial"/>
          <w:spacing w:val="-13"/>
          <w:sz w:val="18"/>
          <w:szCs w:val="18"/>
        </w:rPr>
        <w:t xml:space="preserve"> </w:t>
      </w:r>
      <w:r w:rsidRPr="001C5AC1">
        <w:rPr>
          <w:rFonts w:ascii="Arial" w:hAnsi="Arial" w:cs="Arial"/>
          <w:sz w:val="18"/>
          <w:szCs w:val="18"/>
        </w:rPr>
        <w:t xml:space="preserve">Chile, 2014, p.  </w:t>
      </w:r>
    </w:p>
  </w:footnote>
  <w:footnote w:id="203">
    <w:p w:rsidR="00F7102D" w:rsidRPr="001C5AC1" w:rsidRDefault="00F7102D" w:rsidP="002313B9">
      <w:pPr>
        <w:pStyle w:val="Textonotapie"/>
        <w:jc w:val="both"/>
        <w:rPr>
          <w:rFonts w:ascii="Arial" w:hAnsi="Arial" w:cs="Arial"/>
          <w:sz w:val="18"/>
          <w:szCs w:val="18"/>
        </w:rPr>
      </w:pPr>
      <w:r w:rsidRPr="001C5AC1">
        <w:rPr>
          <w:rStyle w:val="Refdenotaalpie"/>
          <w:rFonts w:ascii="Arial" w:hAnsi="Arial" w:cs="Arial"/>
          <w:sz w:val="18"/>
          <w:szCs w:val="18"/>
        </w:rPr>
        <w:footnoteRef/>
      </w:r>
      <w:r w:rsidRPr="001C5AC1">
        <w:rPr>
          <w:rFonts w:ascii="Arial" w:hAnsi="Arial" w:cs="Arial"/>
          <w:sz w:val="18"/>
          <w:szCs w:val="18"/>
        </w:rPr>
        <w:t xml:space="preserve"> Álvarez, Roberto, </w:t>
      </w:r>
      <w:proofErr w:type="spellStart"/>
      <w:r w:rsidRPr="00A93F82">
        <w:rPr>
          <w:rFonts w:ascii="Arial" w:hAnsi="Arial" w:cs="Arial"/>
          <w:i/>
          <w:sz w:val="18"/>
          <w:szCs w:val="18"/>
        </w:rPr>
        <w:t>op</w:t>
      </w:r>
      <w:proofErr w:type="spellEnd"/>
      <w:r w:rsidRPr="00A93F82">
        <w:rPr>
          <w:rFonts w:ascii="Arial" w:hAnsi="Arial" w:cs="Arial"/>
          <w:i/>
          <w:sz w:val="18"/>
          <w:szCs w:val="18"/>
        </w:rPr>
        <w:t>. cit</w:t>
      </w:r>
      <w:r w:rsidRPr="001C5AC1">
        <w:rPr>
          <w:rFonts w:ascii="Arial" w:hAnsi="Arial" w:cs="Arial"/>
          <w:sz w:val="18"/>
          <w:szCs w:val="18"/>
        </w:rPr>
        <w:t>., p. 88-89.</w:t>
      </w:r>
    </w:p>
  </w:footnote>
  <w:footnote w:id="204">
    <w:p w:rsidR="00F7102D" w:rsidRPr="001C5AC1" w:rsidRDefault="00F7102D" w:rsidP="008221DC">
      <w:pPr>
        <w:pStyle w:val="Textonotapie"/>
        <w:jc w:val="both"/>
        <w:rPr>
          <w:rFonts w:ascii="Arial" w:hAnsi="Arial" w:cs="Arial"/>
          <w:sz w:val="18"/>
          <w:szCs w:val="18"/>
        </w:rPr>
      </w:pPr>
      <w:r w:rsidRPr="001C5AC1">
        <w:rPr>
          <w:rStyle w:val="Refdenotaalpie"/>
          <w:rFonts w:ascii="Arial" w:hAnsi="Arial" w:cs="Arial"/>
          <w:sz w:val="18"/>
          <w:szCs w:val="18"/>
        </w:rPr>
        <w:footnoteRef/>
      </w:r>
      <w:r w:rsidRPr="001C5AC1">
        <w:rPr>
          <w:rFonts w:ascii="Arial" w:hAnsi="Arial" w:cs="Arial"/>
          <w:sz w:val="18"/>
          <w:szCs w:val="18"/>
        </w:rPr>
        <w:t xml:space="preserve"> Capote, Armando, “La subjetividad y su estudio. Análisis teórico y direcciones metodológicas”. Biblioteca virtual CLACSO, Argentina, 1999, p. 24.</w:t>
      </w:r>
    </w:p>
  </w:footnote>
  <w:footnote w:id="205">
    <w:p w:rsidR="00F7102D" w:rsidRPr="001C5AC1" w:rsidRDefault="00F7102D" w:rsidP="008221DC">
      <w:pPr>
        <w:pStyle w:val="Textonotapie"/>
        <w:jc w:val="both"/>
        <w:rPr>
          <w:rFonts w:ascii="Arial" w:hAnsi="Arial" w:cs="Arial"/>
          <w:sz w:val="18"/>
          <w:szCs w:val="18"/>
        </w:rPr>
      </w:pPr>
      <w:r w:rsidRPr="001C5AC1">
        <w:rPr>
          <w:rStyle w:val="Refdenotaalpie"/>
          <w:rFonts w:ascii="Arial" w:hAnsi="Arial" w:cs="Arial"/>
          <w:sz w:val="18"/>
          <w:szCs w:val="18"/>
        </w:rPr>
        <w:footnoteRef/>
      </w:r>
      <w:r w:rsidRPr="001C5AC1">
        <w:rPr>
          <w:rFonts w:ascii="Arial" w:hAnsi="Arial" w:cs="Arial"/>
          <w:sz w:val="18"/>
          <w:szCs w:val="18"/>
        </w:rPr>
        <w:t xml:space="preserve"> Gutiérrez, María; </w:t>
      </w:r>
      <w:proofErr w:type="spellStart"/>
      <w:r w:rsidRPr="001C5AC1">
        <w:rPr>
          <w:rFonts w:ascii="Arial" w:hAnsi="Arial" w:cs="Arial"/>
          <w:sz w:val="18"/>
          <w:szCs w:val="18"/>
        </w:rPr>
        <w:t>Ball</w:t>
      </w:r>
      <w:proofErr w:type="spellEnd"/>
      <w:r w:rsidRPr="001C5AC1">
        <w:rPr>
          <w:rFonts w:ascii="Arial" w:hAnsi="Arial" w:cs="Arial"/>
          <w:sz w:val="18"/>
          <w:szCs w:val="18"/>
        </w:rPr>
        <w:t xml:space="preserve">, Manuela. </w:t>
      </w:r>
      <w:r w:rsidRPr="001C5AC1">
        <w:rPr>
          <w:rFonts w:ascii="Arial" w:hAnsi="Arial" w:cs="Arial"/>
          <w:i/>
          <w:sz w:val="18"/>
          <w:szCs w:val="18"/>
        </w:rPr>
        <w:t>et al</w:t>
      </w:r>
      <w:r w:rsidRPr="001C5AC1">
        <w:rPr>
          <w:rFonts w:ascii="Arial" w:hAnsi="Arial" w:cs="Arial"/>
          <w:sz w:val="18"/>
          <w:szCs w:val="18"/>
        </w:rPr>
        <w:t xml:space="preserve">., “Signos, significados e intersubjetividad: una mirada cultural”, </w:t>
      </w:r>
      <w:proofErr w:type="spellStart"/>
      <w:r w:rsidRPr="001C5AC1">
        <w:rPr>
          <w:rFonts w:ascii="Arial" w:hAnsi="Arial" w:cs="Arial"/>
          <w:sz w:val="18"/>
          <w:szCs w:val="18"/>
        </w:rPr>
        <w:t>Educere</w:t>
      </w:r>
      <w:proofErr w:type="spellEnd"/>
      <w:r w:rsidRPr="001C5AC1">
        <w:rPr>
          <w:rFonts w:ascii="Arial" w:hAnsi="Arial" w:cs="Arial"/>
          <w:sz w:val="18"/>
          <w:szCs w:val="18"/>
        </w:rPr>
        <w:t xml:space="preserve">, Universidad de los Andes, Venezuela, 2008, p. 692. </w:t>
      </w:r>
    </w:p>
  </w:footnote>
  <w:footnote w:id="206">
    <w:p w:rsidR="00F7102D" w:rsidRPr="001C5AC1" w:rsidRDefault="00F7102D" w:rsidP="008221DC">
      <w:pPr>
        <w:pStyle w:val="Textonotapie"/>
        <w:jc w:val="both"/>
        <w:rPr>
          <w:rFonts w:ascii="Arial" w:hAnsi="Arial" w:cs="Arial"/>
          <w:sz w:val="18"/>
          <w:szCs w:val="18"/>
        </w:rPr>
      </w:pPr>
      <w:r w:rsidRPr="001C5AC1">
        <w:rPr>
          <w:rStyle w:val="Refdenotaalpie"/>
          <w:rFonts w:ascii="Arial" w:hAnsi="Arial" w:cs="Arial"/>
          <w:sz w:val="18"/>
          <w:szCs w:val="18"/>
        </w:rPr>
        <w:footnoteRef/>
      </w:r>
      <w:r w:rsidRPr="001C5AC1">
        <w:rPr>
          <w:rFonts w:ascii="Arial" w:hAnsi="Arial" w:cs="Arial"/>
          <w:sz w:val="18"/>
          <w:szCs w:val="18"/>
        </w:rPr>
        <w:t xml:space="preserve"> </w:t>
      </w:r>
      <w:proofErr w:type="spellStart"/>
      <w:r w:rsidRPr="001C5AC1">
        <w:rPr>
          <w:rFonts w:ascii="Arial" w:hAnsi="Arial" w:cs="Arial"/>
          <w:sz w:val="18"/>
          <w:szCs w:val="18"/>
        </w:rPr>
        <w:t>Dussel</w:t>
      </w:r>
      <w:proofErr w:type="spellEnd"/>
      <w:r w:rsidRPr="001C5AC1">
        <w:rPr>
          <w:rFonts w:ascii="Arial" w:hAnsi="Arial" w:cs="Arial"/>
          <w:sz w:val="18"/>
          <w:szCs w:val="18"/>
        </w:rPr>
        <w:t>, Enrique, “Sobre</w:t>
      </w:r>
      <w:r w:rsidRPr="001C5AC1">
        <w:rPr>
          <w:rFonts w:ascii="Arial" w:hAnsi="Arial" w:cs="Arial"/>
          <w:spacing w:val="-13"/>
          <w:sz w:val="18"/>
          <w:szCs w:val="18"/>
        </w:rPr>
        <w:t xml:space="preserve"> </w:t>
      </w:r>
      <w:r w:rsidRPr="001C5AC1">
        <w:rPr>
          <w:rFonts w:ascii="Arial" w:hAnsi="Arial" w:cs="Arial"/>
          <w:sz w:val="18"/>
          <w:szCs w:val="18"/>
        </w:rPr>
        <w:t>el</w:t>
      </w:r>
      <w:r w:rsidRPr="001C5AC1">
        <w:rPr>
          <w:rFonts w:ascii="Arial" w:hAnsi="Arial" w:cs="Arial"/>
          <w:spacing w:val="-14"/>
          <w:sz w:val="18"/>
          <w:szCs w:val="18"/>
        </w:rPr>
        <w:t xml:space="preserve"> </w:t>
      </w:r>
      <w:r w:rsidRPr="001C5AC1">
        <w:rPr>
          <w:rFonts w:ascii="Arial" w:hAnsi="Arial" w:cs="Arial"/>
          <w:sz w:val="18"/>
          <w:szCs w:val="18"/>
        </w:rPr>
        <w:t>sujeto</w:t>
      </w:r>
      <w:r w:rsidRPr="001C5AC1">
        <w:rPr>
          <w:rFonts w:ascii="Arial" w:hAnsi="Arial" w:cs="Arial"/>
          <w:spacing w:val="-14"/>
          <w:sz w:val="18"/>
          <w:szCs w:val="18"/>
        </w:rPr>
        <w:t xml:space="preserve"> </w:t>
      </w:r>
      <w:r w:rsidRPr="001C5AC1">
        <w:rPr>
          <w:rFonts w:ascii="Arial" w:hAnsi="Arial" w:cs="Arial"/>
          <w:sz w:val="18"/>
          <w:szCs w:val="18"/>
        </w:rPr>
        <w:t>y</w:t>
      </w:r>
      <w:r w:rsidRPr="001C5AC1">
        <w:rPr>
          <w:rFonts w:ascii="Arial" w:hAnsi="Arial" w:cs="Arial"/>
          <w:spacing w:val="-18"/>
          <w:sz w:val="18"/>
          <w:szCs w:val="18"/>
        </w:rPr>
        <w:t xml:space="preserve"> </w:t>
      </w:r>
      <w:r w:rsidRPr="001C5AC1">
        <w:rPr>
          <w:rFonts w:ascii="Arial" w:hAnsi="Arial" w:cs="Arial"/>
          <w:sz w:val="18"/>
          <w:szCs w:val="18"/>
        </w:rPr>
        <w:t>la</w:t>
      </w:r>
      <w:r w:rsidRPr="001C5AC1">
        <w:rPr>
          <w:rFonts w:ascii="Arial" w:hAnsi="Arial" w:cs="Arial"/>
          <w:spacing w:val="-13"/>
          <w:sz w:val="18"/>
          <w:szCs w:val="18"/>
        </w:rPr>
        <w:t xml:space="preserve"> </w:t>
      </w:r>
      <w:r w:rsidRPr="001C5AC1">
        <w:rPr>
          <w:rFonts w:ascii="Arial" w:hAnsi="Arial" w:cs="Arial"/>
          <w:sz w:val="18"/>
          <w:szCs w:val="18"/>
        </w:rPr>
        <w:t>intersubjetividad:</w:t>
      </w:r>
      <w:r w:rsidRPr="001C5AC1">
        <w:rPr>
          <w:rFonts w:ascii="Arial" w:hAnsi="Arial" w:cs="Arial"/>
          <w:spacing w:val="-21"/>
          <w:sz w:val="18"/>
          <w:szCs w:val="18"/>
        </w:rPr>
        <w:t xml:space="preserve"> </w:t>
      </w:r>
      <w:r w:rsidRPr="001C5AC1">
        <w:rPr>
          <w:rFonts w:ascii="Arial" w:hAnsi="Arial" w:cs="Arial"/>
          <w:sz w:val="18"/>
          <w:szCs w:val="18"/>
        </w:rPr>
        <w:t>el</w:t>
      </w:r>
      <w:r w:rsidRPr="001C5AC1">
        <w:rPr>
          <w:rFonts w:ascii="Arial" w:hAnsi="Arial" w:cs="Arial"/>
          <w:spacing w:val="-14"/>
          <w:sz w:val="18"/>
          <w:szCs w:val="18"/>
        </w:rPr>
        <w:t xml:space="preserve"> </w:t>
      </w:r>
      <w:r w:rsidRPr="001C5AC1">
        <w:rPr>
          <w:rFonts w:ascii="Arial" w:hAnsi="Arial" w:cs="Arial"/>
          <w:sz w:val="18"/>
          <w:szCs w:val="18"/>
        </w:rPr>
        <w:t>agente</w:t>
      </w:r>
      <w:r w:rsidRPr="001C5AC1">
        <w:rPr>
          <w:rFonts w:ascii="Arial" w:hAnsi="Arial" w:cs="Arial"/>
          <w:spacing w:val="-13"/>
          <w:sz w:val="18"/>
          <w:szCs w:val="18"/>
        </w:rPr>
        <w:t xml:space="preserve"> </w:t>
      </w:r>
      <w:r w:rsidRPr="001C5AC1">
        <w:rPr>
          <w:rFonts w:ascii="Arial" w:hAnsi="Arial" w:cs="Arial"/>
          <w:sz w:val="18"/>
          <w:szCs w:val="18"/>
        </w:rPr>
        <w:t>histórico</w:t>
      </w:r>
      <w:r w:rsidRPr="001C5AC1">
        <w:rPr>
          <w:rFonts w:ascii="Arial" w:hAnsi="Arial" w:cs="Arial"/>
          <w:spacing w:val="-14"/>
          <w:sz w:val="18"/>
          <w:szCs w:val="18"/>
        </w:rPr>
        <w:t xml:space="preserve"> </w:t>
      </w:r>
      <w:r w:rsidRPr="001C5AC1">
        <w:rPr>
          <w:rFonts w:ascii="Arial" w:hAnsi="Arial" w:cs="Arial"/>
          <w:sz w:val="18"/>
          <w:szCs w:val="18"/>
        </w:rPr>
        <w:t>como</w:t>
      </w:r>
      <w:r w:rsidRPr="001C5AC1">
        <w:rPr>
          <w:rFonts w:ascii="Arial" w:hAnsi="Arial" w:cs="Arial"/>
          <w:spacing w:val="-14"/>
          <w:sz w:val="18"/>
          <w:szCs w:val="18"/>
        </w:rPr>
        <w:t xml:space="preserve"> </w:t>
      </w:r>
      <w:r w:rsidRPr="001C5AC1">
        <w:rPr>
          <w:rFonts w:ascii="Arial" w:hAnsi="Arial" w:cs="Arial"/>
          <w:sz w:val="18"/>
          <w:szCs w:val="18"/>
        </w:rPr>
        <w:t>actor en los movimientos sociales”, Pasos,</w:t>
      </w:r>
      <w:r w:rsidRPr="001C5AC1">
        <w:rPr>
          <w:rFonts w:ascii="Arial" w:hAnsi="Arial" w:cs="Arial"/>
          <w:spacing w:val="-18"/>
          <w:sz w:val="18"/>
          <w:szCs w:val="18"/>
        </w:rPr>
        <w:t xml:space="preserve"> </w:t>
      </w:r>
      <w:r w:rsidRPr="001C5AC1">
        <w:rPr>
          <w:rFonts w:ascii="Arial" w:hAnsi="Arial" w:cs="Arial"/>
          <w:sz w:val="18"/>
          <w:szCs w:val="18"/>
        </w:rPr>
        <w:t xml:space="preserve">España, 1999, p. 8. </w:t>
      </w:r>
    </w:p>
  </w:footnote>
  <w:footnote w:id="207">
    <w:p w:rsidR="00F7102D" w:rsidRPr="001C5AC1" w:rsidRDefault="00F7102D" w:rsidP="008221DC">
      <w:pPr>
        <w:pStyle w:val="Textonotapie"/>
        <w:jc w:val="both"/>
        <w:rPr>
          <w:rFonts w:ascii="Arial" w:hAnsi="Arial" w:cs="Arial"/>
          <w:sz w:val="18"/>
          <w:szCs w:val="18"/>
        </w:rPr>
      </w:pPr>
      <w:r w:rsidRPr="001C5AC1">
        <w:rPr>
          <w:rStyle w:val="Refdenotaalpie"/>
          <w:rFonts w:ascii="Arial" w:hAnsi="Arial" w:cs="Arial"/>
          <w:sz w:val="18"/>
          <w:szCs w:val="18"/>
        </w:rPr>
        <w:footnoteRef/>
      </w:r>
      <w:r w:rsidRPr="001C5AC1">
        <w:rPr>
          <w:rFonts w:ascii="Arial" w:hAnsi="Arial" w:cs="Arial"/>
          <w:sz w:val="18"/>
          <w:szCs w:val="18"/>
        </w:rPr>
        <w:t xml:space="preserve"> Giordano, Christian, “Las</w:t>
      </w:r>
      <w:r w:rsidRPr="001C5AC1">
        <w:rPr>
          <w:rFonts w:ascii="Arial" w:hAnsi="Arial" w:cs="Arial"/>
          <w:spacing w:val="-10"/>
          <w:sz w:val="18"/>
          <w:szCs w:val="18"/>
        </w:rPr>
        <w:t xml:space="preserve"> </w:t>
      </w:r>
      <w:r w:rsidRPr="001C5AC1">
        <w:rPr>
          <w:rFonts w:ascii="Arial" w:hAnsi="Arial" w:cs="Arial"/>
          <w:sz w:val="18"/>
          <w:szCs w:val="18"/>
        </w:rPr>
        <w:t>infracciones</w:t>
      </w:r>
      <w:r w:rsidRPr="001C5AC1">
        <w:rPr>
          <w:rFonts w:ascii="Arial" w:hAnsi="Arial" w:cs="Arial"/>
          <w:spacing w:val="-14"/>
          <w:sz w:val="18"/>
          <w:szCs w:val="18"/>
        </w:rPr>
        <w:t xml:space="preserve"> </w:t>
      </w:r>
      <w:r w:rsidRPr="001C5AC1">
        <w:rPr>
          <w:rFonts w:ascii="Arial" w:hAnsi="Arial" w:cs="Arial"/>
          <w:sz w:val="18"/>
          <w:szCs w:val="18"/>
        </w:rPr>
        <w:t>penales</w:t>
      </w:r>
      <w:r w:rsidRPr="001C5AC1">
        <w:rPr>
          <w:rFonts w:ascii="Arial" w:hAnsi="Arial" w:cs="Arial"/>
          <w:spacing w:val="-10"/>
          <w:sz w:val="18"/>
          <w:szCs w:val="18"/>
        </w:rPr>
        <w:t xml:space="preserve"> </w:t>
      </w:r>
      <w:r w:rsidRPr="001C5AC1">
        <w:rPr>
          <w:rFonts w:ascii="Arial" w:hAnsi="Arial" w:cs="Arial"/>
          <w:sz w:val="18"/>
          <w:szCs w:val="18"/>
        </w:rPr>
        <w:t>y</w:t>
      </w:r>
      <w:r w:rsidRPr="001C5AC1">
        <w:rPr>
          <w:rFonts w:ascii="Arial" w:hAnsi="Arial" w:cs="Arial"/>
          <w:spacing w:val="-20"/>
          <w:sz w:val="18"/>
          <w:szCs w:val="18"/>
        </w:rPr>
        <w:t xml:space="preserve"> </w:t>
      </w:r>
      <w:r w:rsidRPr="001C5AC1">
        <w:rPr>
          <w:rFonts w:ascii="Arial" w:hAnsi="Arial" w:cs="Arial"/>
          <w:sz w:val="18"/>
          <w:szCs w:val="18"/>
        </w:rPr>
        <w:t>las</w:t>
      </w:r>
      <w:r w:rsidRPr="001C5AC1">
        <w:rPr>
          <w:rFonts w:ascii="Arial" w:hAnsi="Arial" w:cs="Arial"/>
          <w:spacing w:val="-14"/>
          <w:sz w:val="18"/>
          <w:szCs w:val="18"/>
        </w:rPr>
        <w:t xml:space="preserve"> </w:t>
      </w:r>
      <w:r w:rsidRPr="001C5AC1">
        <w:rPr>
          <w:rFonts w:ascii="Arial" w:hAnsi="Arial" w:cs="Arial"/>
          <w:sz w:val="18"/>
          <w:szCs w:val="18"/>
        </w:rPr>
        <w:t>lógicas</w:t>
      </w:r>
      <w:r w:rsidRPr="001C5AC1">
        <w:rPr>
          <w:rFonts w:ascii="Arial" w:hAnsi="Arial" w:cs="Arial"/>
          <w:spacing w:val="-14"/>
          <w:sz w:val="18"/>
          <w:szCs w:val="18"/>
        </w:rPr>
        <w:t xml:space="preserve"> </w:t>
      </w:r>
      <w:r w:rsidRPr="001C5AC1">
        <w:rPr>
          <w:rFonts w:ascii="Arial" w:hAnsi="Arial" w:cs="Arial"/>
          <w:sz w:val="18"/>
          <w:szCs w:val="18"/>
        </w:rPr>
        <w:t>culturales:</w:t>
      </w:r>
      <w:r w:rsidRPr="001C5AC1">
        <w:rPr>
          <w:rFonts w:ascii="Arial" w:hAnsi="Arial" w:cs="Arial"/>
          <w:spacing w:val="-19"/>
          <w:sz w:val="18"/>
          <w:szCs w:val="18"/>
        </w:rPr>
        <w:t xml:space="preserve"> </w:t>
      </w:r>
      <w:r w:rsidRPr="001C5AC1">
        <w:rPr>
          <w:rFonts w:ascii="Arial" w:hAnsi="Arial" w:cs="Arial"/>
          <w:sz w:val="18"/>
          <w:szCs w:val="18"/>
        </w:rPr>
        <w:t>el</w:t>
      </w:r>
      <w:r w:rsidRPr="001C5AC1">
        <w:rPr>
          <w:rFonts w:ascii="Arial" w:hAnsi="Arial" w:cs="Arial"/>
          <w:spacing w:val="-11"/>
          <w:sz w:val="18"/>
          <w:szCs w:val="18"/>
        </w:rPr>
        <w:t xml:space="preserve"> </w:t>
      </w:r>
      <w:r w:rsidRPr="001C5AC1">
        <w:rPr>
          <w:rFonts w:ascii="Arial" w:hAnsi="Arial" w:cs="Arial"/>
          <w:sz w:val="18"/>
          <w:szCs w:val="18"/>
        </w:rPr>
        <w:t>antropólogo en los tribunales”. Anuario de Derecho Penal, Universidad de Friburgo,</w:t>
      </w:r>
      <w:r w:rsidRPr="001C5AC1">
        <w:rPr>
          <w:rFonts w:ascii="Arial" w:hAnsi="Arial" w:cs="Arial"/>
          <w:spacing w:val="-29"/>
          <w:sz w:val="18"/>
          <w:szCs w:val="18"/>
        </w:rPr>
        <w:t xml:space="preserve"> </w:t>
      </w:r>
      <w:r w:rsidRPr="001C5AC1">
        <w:rPr>
          <w:rFonts w:ascii="Arial" w:hAnsi="Arial" w:cs="Arial"/>
          <w:sz w:val="18"/>
          <w:szCs w:val="18"/>
        </w:rPr>
        <w:t>Suiza, 2010, p. 360.</w:t>
      </w:r>
    </w:p>
  </w:footnote>
  <w:footnote w:id="208">
    <w:p w:rsidR="00F7102D" w:rsidRPr="001C5AC1" w:rsidRDefault="00F7102D" w:rsidP="008221DC">
      <w:pPr>
        <w:pStyle w:val="Textonotapie"/>
        <w:jc w:val="both"/>
        <w:rPr>
          <w:rFonts w:ascii="Arial" w:hAnsi="Arial" w:cs="Arial"/>
          <w:sz w:val="18"/>
          <w:szCs w:val="18"/>
          <w:lang w:val="en-US"/>
        </w:rPr>
      </w:pPr>
      <w:r w:rsidRPr="001C5AC1">
        <w:rPr>
          <w:rStyle w:val="Refdenotaalpie"/>
          <w:rFonts w:ascii="Arial" w:hAnsi="Arial" w:cs="Arial"/>
          <w:sz w:val="18"/>
          <w:szCs w:val="18"/>
        </w:rPr>
        <w:footnoteRef/>
      </w:r>
      <w:r w:rsidRPr="001C5AC1">
        <w:rPr>
          <w:rFonts w:ascii="Arial" w:hAnsi="Arial" w:cs="Arial"/>
          <w:sz w:val="18"/>
          <w:szCs w:val="18"/>
        </w:rPr>
        <w:t xml:space="preserve"> Sierra, María; </w:t>
      </w:r>
      <w:proofErr w:type="spellStart"/>
      <w:r w:rsidRPr="001C5AC1">
        <w:rPr>
          <w:rFonts w:ascii="Arial" w:hAnsi="Arial" w:cs="Arial"/>
          <w:sz w:val="18"/>
          <w:szCs w:val="18"/>
        </w:rPr>
        <w:t>Chenaut</w:t>
      </w:r>
      <w:proofErr w:type="spellEnd"/>
      <w:r w:rsidRPr="001C5AC1">
        <w:rPr>
          <w:rFonts w:ascii="Arial" w:hAnsi="Arial" w:cs="Arial"/>
          <w:sz w:val="18"/>
          <w:szCs w:val="18"/>
        </w:rPr>
        <w:t xml:space="preserve">, Victoria, “Los debates recientes y actuales en la antropología jurídica: las corrientes anglosajonas” en “Antropología jurídica: perspectivas socioculturales en el estudio del derecho”. </w:t>
      </w:r>
      <w:r w:rsidRPr="001C5AC1">
        <w:rPr>
          <w:rFonts w:ascii="Arial" w:hAnsi="Arial" w:cs="Arial"/>
          <w:sz w:val="18"/>
          <w:szCs w:val="18"/>
          <w:lang w:val="en-US"/>
        </w:rPr>
        <w:t xml:space="preserve">Esteban </w:t>
      </w:r>
      <w:proofErr w:type="spellStart"/>
      <w:r w:rsidRPr="001C5AC1">
        <w:rPr>
          <w:rFonts w:ascii="Arial" w:hAnsi="Arial" w:cs="Arial"/>
          <w:sz w:val="18"/>
          <w:szCs w:val="18"/>
          <w:lang w:val="en-US"/>
        </w:rPr>
        <w:t>Krotz</w:t>
      </w:r>
      <w:proofErr w:type="spellEnd"/>
      <w:r w:rsidRPr="001C5AC1">
        <w:rPr>
          <w:rFonts w:ascii="Arial" w:hAnsi="Arial" w:cs="Arial"/>
          <w:sz w:val="18"/>
          <w:szCs w:val="18"/>
          <w:lang w:val="en-US"/>
        </w:rPr>
        <w:t xml:space="preserve"> (</w:t>
      </w:r>
      <w:proofErr w:type="spellStart"/>
      <w:proofErr w:type="gramStart"/>
      <w:r w:rsidRPr="001C5AC1">
        <w:rPr>
          <w:rFonts w:ascii="Arial" w:hAnsi="Arial" w:cs="Arial"/>
          <w:sz w:val="18"/>
          <w:szCs w:val="18"/>
          <w:lang w:val="en-US"/>
        </w:rPr>
        <w:t>ed</w:t>
      </w:r>
      <w:proofErr w:type="spellEnd"/>
      <w:proofErr w:type="gramEnd"/>
      <w:r w:rsidRPr="001C5AC1">
        <w:rPr>
          <w:rFonts w:ascii="Arial" w:hAnsi="Arial" w:cs="Arial"/>
          <w:sz w:val="18"/>
          <w:szCs w:val="18"/>
          <w:lang w:val="en-US"/>
        </w:rPr>
        <w:t xml:space="preserve">), UAM, México, 2002, p. 129. </w:t>
      </w:r>
    </w:p>
  </w:footnote>
  <w:footnote w:id="209">
    <w:p w:rsidR="00F7102D" w:rsidRPr="001C5AC1" w:rsidRDefault="00F7102D" w:rsidP="008221DC">
      <w:pPr>
        <w:pStyle w:val="Textonotapie"/>
        <w:jc w:val="both"/>
        <w:rPr>
          <w:rFonts w:ascii="Arial" w:hAnsi="Arial" w:cs="Arial"/>
          <w:sz w:val="18"/>
          <w:szCs w:val="18"/>
        </w:rPr>
      </w:pPr>
      <w:r w:rsidRPr="001C5AC1">
        <w:rPr>
          <w:rStyle w:val="Refdenotaalpie"/>
          <w:rFonts w:ascii="Arial" w:hAnsi="Arial" w:cs="Arial"/>
          <w:sz w:val="18"/>
          <w:szCs w:val="18"/>
        </w:rPr>
        <w:footnoteRef/>
      </w:r>
      <w:r w:rsidRPr="001C5AC1">
        <w:rPr>
          <w:rFonts w:ascii="Arial" w:hAnsi="Arial" w:cs="Arial"/>
          <w:sz w:val="18"/>
          <w:szCs w:val="18"/>
          <w:lang w:val="en-US"/>
        </w:rPr>
        <w:t xml:space="preserve"> </w:t>
      </w:r>
      <w:proofErr w:type="spellStart"/>
      <w:r w:rsidRPr="001C5AC1">
        <w:rPr>
          <w:rFonts w:ascii="Arial" w:hAnsi="Arial" w:cs="Arial"/>
          <w:sz w:val="18"/>
          <w:szCs w:val="18"/>
          <w:lang w:val="en-US"/>
        </w:rPr>
        <w:t>Velsen</w:t>
      </w:r>
      <w:proofErr w:type="spellEnd"/>
      <w:r w:rsidRPr="001C5AC1">
        <w:rPr>
          <w:rFonts w:ascii="Arial" w:hAnsi="Arial" w:cs="Arial"/>
          <w:sz w:val="18"/>
          <w:szCs w:val="18"/>
          <w:lang w:val="en-US"/>
        </w:rPr>
        <w:t xml:space="preserve">, Van, “The Extended-case Method and Situational Analysis” en “the Craft of social Anthropology”. </w:t>
      </w:r>
      <w:r w:rsidRPr="001C5AC1">
        <w:rPr>
          <w:rFonts w:ascii="Arial" w:hAnsi="Arial" w:cs="Arial"/>
          <w:sz w:val="18"/>
          <w:szCs w:val="18"/>
        </w:rPr>
        <w:t>Epstein (</w:t>
      </w:r>
      <w:proofErr w:type="spellStart"/>
      <w:r w:rsidRPr="001C5AC1">
        <w:rPr>
          <w:rFonts w:ascii="Arial" w:hAnsi="Arial" w:cs="Arial"/>
          <w:sz w:val="18"/>
          <w:szCs w:val="18"/>
        </w:rPr>
        <w:t>ed</w:t>
      </w:r>
      <w:proofErr w:type="spellEnd"/>
      <w:r w:rsidRPr="001C5AC1">
        <w:rPr>
          <w:rFonts w:ascii="Arial" w:hAnsi="Arial" w:cs="Arial"/>
          <w:sz w:val="18"/>
          <w:szCs w:val="18"/>
        </w:rPr>
        <w:t xml:space="preserve">), Londres </w:t>
      </w:r>
      <w:proofErr w:type="spellStart"/>
      <w:r w:rsidRPr="001C5AC1">
        <w:rPr>
          <w:rFonts w:ascii="Arial" w:hAnsi="Arial" w:cs="Arial"/>
          <w:sz w:val="18"/>
          <w:szCs w:val="18"/>
        </w:rPr>
        <w:t>cit</w:t>
      </w:r>
      <w:proofErr w:type="spellEnd"/>
      <w:r w:rsidRPr="001C5AC1">
        <w:rPr>
          <w:rFonts w:ascii="Arial" w:hAnsi="Arial" w:cs="Arial"/>
          <w:sz w:val="18"/>
          <w:szCs w:val="18"/>
        </w:rPr>
        <w:t>, Si</w:t>
      </w:r>
      <w:r>
        <w:rPr>
          <w:rFonts w:ascii="Arial" w:hAnsi="Arial" w:cs="Arial"/>
          <w:sz w:val="18"/>
          <w:szCs w:val="18"/>
        </w:rPr>
        <w:t xml:space="preserve">erra, María; </w:t>
      </w:r>
      <w:proofErr w:type="spellStart"/>
      <w:r>
        <w:rPr>
          <w:rFonts w:ascii="Arial" w:hAnsi="Arial" w:cs="Arial"/>
          <w:sz w:val="18"/>
          <w:szCs w:val="18"/>
        </w:rPr>
        <w:t>Chenaut</w:t>
      </w:r>
      <w:proofErr w:type="spellEnd"/>
      <w:r>
        <w:rPr>
          <w:rFonts w:ascii="Arial" w:hAnsi="Arial" w:cs="Arial"/>
          <w:sz w:val="18"/>
          <w:szCs w:val="18"/>
        </w:rPr>
        <w:t>, Victoria,</w:t>
      </w:r>
      <w:r w:rsidRPr="001C5AC1">
        <w:rPr>
          <w:rFonts w:ascii="Arial" w:hAnsi="Arial" w:cs="Arial"/>
          <w:sz w:val="18"/>
          <w:szCs w:val="18"/>
        </w:rPr>
        <w:t xml:space="preserve"> en “Antropología jurídica: perspectivas socioculturales en el estudio del derecho”. Esteban </w:t>
      </w:r>
      <w:proofErr w:type="spellStart"/>
      <w:r w:rsidRPr="001C5AC1">
        <w:rPr>
          <w:rFonts w:ascii="Arial" w:hAnsi="Arial" w:cs="Arial"/>
          <w:sz w:val="18"/>
          <w:szCs w:val="18"/>
        </w:rPr>
        <w:t>Krotz</w:t>
      </w:r>
      <w:proofErr w:type="spellEnd"/>
      <w:r w:rsidRPr="001C5AC1">
        <w:rPr>
          <w:rFonts w:ascii="Arial" w:hAnsi="Arial" w:cs="Arial"/>
          <w:sz w:val="18"/>
          <w:szCs w:val="18"/>
        </w:rPr>
        <w:t xml:space="preserve"> (</w:t>
      </w:r>
      <w:proofErr w:type="spellStart"/>
      <w:r w:rsidRPr="001C5AC1">
        <w:rPr>
          <w:rFonts w:ascii="Arial" w:hAnsi="Arial" w:cs="Arial"/>
          <w:sz w:val="18"/>
          <w:szCs w:val="18"/>
        </w:rPr>
        <w:t>ed</w:t>
      </w:r>
      <w:proofErr w:type="spellEnd"/>
      <w:r w:rsidRPr="001C5AC1">
        <w:rPr>
          <w:rFonts w:ascii="Arial" w:hAnsi="Arial" w:cs="Arial"/>
          <w:sz w:val="18"/>
          <w:szCs w:val="18"/>
        </w:rPr>
        <w:t xml:space="preserve">), UAM, México, 2002, p. 130. </w:t>
      </w:r>
    </w:p>
  </w:footnote>
  <w:footnote w:id="210">
    <w:p w:rsidR="00F7102D" w:rsidRPr="001C5AC1" w:rsidRDefault="00F7102D" w:rsidP="008221DC">
      <w:pPr>
        <w:pStyle w:val="Textonotapie"/>
        <w:jc w:val="both"/>
        <w:rPr>
          <w:rFonts w:ascii="Arial" w:hAnsi="Arial" w:cs="Arial"/>
          <w:sz w:val="18"/>
          <w:szCs w:val="18"/>
        </w:rPr>
      </w:pPr>
      <w:r w:rsidRPr="001C5AC1">
        <w:rPr>
          <w:rStyle w:val="Refdenotaalpie"/>
          <w:rFonts w:ascii="Arial" w:hAnsi="Arial" w:cs="Arial"/>
          <w:sz w:val="18"/>
          <w:szCs w:val="18"/>
        </w:rPr>
        <w:footnoteRef/>
      </w:r>
      <w:r w:rsidRPr="001C5AC1">
        <w:rPr>
          <w:rFonts w:ascii="Arial" w:hAnsi="Arial" w:cs="Arial"/>
          <w:sz w:val="18"/>
          <w:szCs w:val="18"/>
        </w:rPr>
        <w:t xml:space="preserve"> Sierra, María; </w:t>
      </w:r>
      <w:proofErr w:type="spellStart"/>
      <w:r w:rsidRPr="001C5AC1">
        <w:rPr>
          <w:rFonts w:ascii="Arial" w:hAnsi="Arial" w:cs="Arial"/>
          <w:sz w:val="18"/>
          <w:szCs w:val="18"/>
        </w:rPr>
        <w:t>Chenaut</w:t>
      </w:r>
      <w:proofErr w:type="spellEnd"/>
      <w:r w:rsidRPr="001C5AC1">
        <w:rPr>
          <w:rFonts w:ascii="Arial" w:hAnsi="Arial" w:cs="Arial"/>
          <w:sz w:val="18"/>
          <w:szCs w:val="18"/>
        </w:rPr>
        <w:t xml:space="preserve">, Victoria, </w:t>
      </w:r>
      <w:proofErr w:type="spellStart"/>
      <w:r w:rsidRPr="001C5AC1">
        <w:rPr>
          <w:rFonts w:ascii="Arial" w:hAnsi="Arial" w:cs="Arial"/>
          <w:sz w:val="18"/>
          <w:szCs w:val="18"/>
        </w:rPr>
        <w:t>op.cit</w:t>
      </w:r>
      <w:proofErr w:type="spellEnd"/>
      <w:r w:rsidRPr="001C5AC1">
        <w:rPr>
          <w:rFonts w:ascii="Arial" w:hAnsi="Arial" w:cs="Arial"/>
          <w:sz w:val="18"/>
          <w:szCs w:val="18"/>
        </w:rPr>
        <w:t xml:space="preserve">., p. 130.  </w:t>
      </w:r>
    </w:p>
  </w:footnote>
  <w:footnote w:id="211">
    <w:p w:rsidR="00F7102D" w:rsidRPr="001C5AC1" w:rsidRDefault="00F7102D" w:rsidP="008221DC">
      <w:pPr>
        <w:pStyle w:val="Textonotapie"/>
        <w:jc w:val="both"/>
        <w:rPr>
          <w:rFonts w:ascii="Arial" w:hAnsi="Arial" w:cs="Arial"/>
          <w:sz w:val="18"/>
          <w:szCs w:val="18"/>
        </w:rPr>
      </w:pPr>
      <w:r w:rsidRPr="001C5AC1">
        <w:rPr>
          <w:rStyle w:val="Refdenotaalpie"/>
          <w:rFonts w:ascii="Arial" w:hAnsi="Arial" w:cs="Arial"/>
          <w:sz w:val="18"/>
          <w:szCs w:val="18"/>
        </w:rPr>
        <w:footnoteRef/>
      </w:r>
      <w:r w:rsidRPr="001C5AC1">
        <w:rPr>
          <w:rFonts w:ascii="Arial" w:hAnsi="Arial" w:cs="Arial"/>
          <w:sz w:val="18"/>
          <w:szCs w:val="18"/>
          <w:lang w:val="en-US"/>
        </w:rPr>
        <w:t xml:space="preserve"> </w:t>
      </w:r>
      <w:proofErr w:type="spellStart"/>
      <w:r w:rsidRPr="001C5AC1">
        <w:rPr>
          <w:rFonts w:ascii="Arial" w:hAnsi="Arial" w:cs="Arial"/>
          <w:sz w:val="18"/>
          <w:szCs w:val="18"/>
          <w:lang w:val="en-US"/>
        </w:rPr>
        <w:t>Coombe</w:t>
      </w:r>
      <w:proofErr w:type="spellEnd"/>
      <w:r w:rsidRPr="001C5AC1">
        <w:rPr>
          <w:rFonts w:ascii="Arial" w:hAnsi="Arial" w:cs="Arial"/>
          <w:sz w:val="18"/>
          <w:szCs w:val="18"/>
          <w:lang w:val="en-US"/>
        </w:rPr>
        <w:t>, Rosemary, “Is</w:t>
      </w:r>
      <w:r w:rsidRPr="001C5AC1">
        <w:rPr>
          <w:rFonts w:ascii="Arial" w:hAnsi="Arial" w:cs="Arial"/>
          <w:spacing w:val="-16"/>
          <w:sz w:val="18"/>
          <w:szCs w:val="18"/>
          <w:lang w:val="en-US"/>
        </w:rPr>
        <w:t xml:space="preserve"> </w:t>
      </w:r>
      <w:r w:rsidRPr="001C5AC1">
        <w:rPr>
          <w:rFonts w:ascii="Arial" w:hAnsi="Arial" w:cs="Arial"/>
          <w:sz w:val="18"/>
          <w:szCs w:val="18"/>
          <w:lang w:val="en-US"/>
        </w:rPr>
        <w:t>there</w:t>
      </w:r>
      <w:r w:rsidRPr="001C5AC1">
        <w:rPr>
          <w:rFonts w:ascii="Arial" w:hAnsi="Arial" w:cs="Arial"/>
          <w:spacing w:val="-13"/>
          <w:sz w:val="18"/>
          <w:szCs w:val="18"/>
          <w:lang w:val="en-US"/>
        </w:rPr>
        <w:t xml:space="preserve"> </w:t>
      </w:r>
      <w:r w:rsidRPr="001C5AC1">
        <w:rPr>
          <w:rFonts w:ascii="Arial" w:hAnsi="Arial" w:cs="Arial"/>
          <w:sz w:val="18"/>
          <w:szCs w:val="18"/>
          <w:lang w:val="en-US"/>
        </w:rPr>
        <w:t>a</w:t>
      </w:r>
      <w:r w:rsidRPr="001C5AC1">
        <w:rPr>
          <w:rFonts w:ascii="Arial" w:hAnsi="Arial" w:cs="Arial"/>
          <w:spacing w:val="-17"/>
          <w:sz w:val="18"/>
          <w:szCs w:val="18"/>
          <w:lang w:val="en-US"/>
        </w:rPr>
        <w:t xml:space="preserve"> </w:t>
      </w:r>
      <w:r w:rsidRPr="001C5AC1">
        <w:rPr>
          <w:rFonts w:ascii="Arial" w:hAnsi="Arial" w:cs="Arial"/>
          <w:sz w:val="18"/>
          <w:szCs w:val="18"/>
          <w:lang w:val="en-US"/>
        </w:rPr>
        <w:t>Cultural</w:t>
      </w:r>
      <w:r w:rsidRPr="001C5AC1">
        <w:rPr>
          <w:rFonts w:ascii="Arial" w:hAnsi="Arial" w:cs="Arial"/>
          <w:spacing w:val="-13"/>
          <w:sz w:val="18"/>
          <w:szCs w:val="18"/>
          <w:lang w:val="en-US"/>
        </w:rPr>
        <w:t xml:space="preserve"> </w:t>
      </w:r>
      <w:r w:rsidRPr="001C5AC1">
        <w:rPr>
          <w:rFonts w:ascii="Arial" w:hAnsi="Arial" w:cs="Arial"/>
          <w:sz w:val="18"/>
          <w:szCs w:val="18"/>
          <w:lang w:val="en-US"/>
        </w:rPr>
        <w:t>Studies</w:t>
      </w:r>
      <w:r w:rsidRPr="001C5AC1">
        <w:rPr>
          <w:rFonts w:ascii="Arial" w:hAnsi="Arial" w:cs="Arial"/>
          <w:spacing w:val="-16"/>
          <w:sz w:val="18"/>
          <w:szCs w:val="18"/>
          <w:lang w:val="en-US"/>
        </w:rPr>
        <w:t xml:space="preserve"> </w:t>
      </w:r>
      <w:r w:rsidRPr="001C5AC1">
        <w:rPr>
          <w:rFonts w:ascii="Arial" w:hAnsi="Arial" w:cs="Arial"/>
          <w:sz w:val="18"/>
          <w:szCs w:val="18"/>
          <w:lang w:val="en-US"/>
        </w:rPr>
        <w:t>of</w:t>
      </w:r>
      <w:r w:rsidRPr="001C5AC1">
        <w:rPr>
          <w:rFonts w:ascii="Arial" w:hAnsi="Arial" w:cs="Arial"/>
          <w:spacing w:val="-14"/>
          <w:sz w:val="18"/>
          <w:szCs w:val="18"/>
          <w:lang w:val="en-US"/>
        </w:rPr>
        <w:t xml:space="preserve"> </w:t>
      </w:r>
      <w:r w:rsidRPr="001C5AC1">
        <w:rPr>
          <w:rFonts w:ascii="Arial" w:hAnsi="Arial" w:cs="Arial"/>
          <w:sz w:val="18"/>
          <w:szCs w:val="18"/>
          <w:lang w:val="en-US"/>
        </w:rPr>
        <w:t>Law?</w:t>
      </w:r>
      <w:r w:rsidRPr="001C5AC1">
        <w:rPr>
          <w:rFonts w:ascii="Arial" w:hAnsi="Arial" w:cs="Arial"/>
          <w:spacing w:val="-17"/>
          <w:sz w:val="18"/>
          <w:szCs w:val="18"/>
          <w:lang w:val="en-US"/>
        </w:rPr>
        <w:t xml:space="preserve"> </w:t>
      </w:r>
      <w:r w:rsidRPr="001C5AC1">
        <w:rPr>
          <w:rFonts w:ascii="Arial" w:hAnsi="Arial" w:cs="Arial"/>
          <w:spacing w:val="2"/>
          <w:sz w:val="18"/>
          <w:szCs w:val="18"/>
        </w:rPr>
        <w:t>En</w:t>
      </w:r>
      <w:r w:rsidRPr="001C5AC1">
        <w:rPr>
          <w:rFonts w:ascii="Arial" w:hAnsi="Arial" w:cs="Arial"/>
          <w:spacing w:val="-14"/>
          <w:sz w:val="18"/>
          <w:szCs w:val="18"/>
        </w:rPr>
        <w:t xml:space="preserve"> </w:t>
      </w:r>
      <w:proofErr w:type="spellStart"/>
      <w:r w:rsidRPr="001C5AC1">
        <w:rPr>
          <w:rFonts w:ascii="Arial" w:hAnsi="Arial" w:cs="Arial"/>
          <w:sz w:val="18"/>
          <w:szCs w:val="18"/>
        </w:rPr>
        <w:t>Toby</w:t>
      </w:r>
      <w:proofErr w:type="spellEnd"/>
      <w:r w:rsidRPr="001C5AC1">
        <w:rPr>
          <w:rFonts w:ascii="Arial" w:hAnsi="Arial" w:cs="Arial"/>
          <w:spacing w:val="-22"/>
          <w:sz w:val="18"/>
          <w:szCs w:val="18"/>
        </w:rPr>
        <w:t xml:space="preserve"> </w:t>
      </w:r>
      <w:r w:rsidRPr="001C5AC1">
        <w:rPr>
          <w:rFonts w:ascii="Arial" w:hAnsi="Arial" w:cs="Arial"/>
          <w:sz w:val="18"/>
          <w:szCs w:val="18"/>
        </w:rPr>
        <w:t>Miller,</w:t>
      </w:r>
      <w:r w:rsidRPr="001C5AC1">
        <w:rPr>
          <w:rFonts w:ascii="Arial" w:hAnsi="Arial" w:cs="Arial"/>
          <w:spacing w:val="-13"/>
          <w:sz w:val="18"/>
          <w:szCs w:val="18"/>
        </w:rPr>
        <w:t xml:space="preserve"> </w:t>
      </w:r>
      <w:r w:rsidRPr="001C5AC1">
        <w:rPr>
          <w:rFonts w:ascii="Arial" w:hAnsi="Arial" w:cs="Arial"/>
          <w:sz w:val="18"/>
          <w:szCs w:val="18"/>
        </w:rPr>
        <w:t>“</w:t>
      </w:r>
      <w:proofErr w:type="spellStart"/>
      <w:r w:rsidRPr="001C5AC1">
        <w:rPr>
          <w:rFonts w:ascii="Arial" w:hAnsi="Arial" w:cs="Arial"/>
          <w:sz w:val="18"/>
          <w:szCs w:val="18"/>
        </w:rPr>
        <w:t>Companion</w:t>
      </w:r>
      <w:proofErr w:type="spellEnd"/>
      <w:r w:rsidRPr="001C5AC1">
        <w:rPr>
          <w:rFonts w:ascii="Arial" w:hAnsi="Arial" w:cs="Arial"/>
          <w:sz w:val="18"/>
          <w:szCs w:val="18"/>
        </w:rPr>
        <w:t xml:space="preserve"> to Cultural </w:t>
      </w:r>
      <w:proofErr w:type="spellStart"/>
      <w:r w:rsidRPr="001C5AC1">
        <w:rPr>
          <w:rFonts w:ascii="Arial" w:hAnsi="Arial" w:cs="Arial"/>
          <w:sz w:val="18"/>
          <w:szCs w:val="18"/>
        </w:rPr>
        <w:t>Studies</w:t>
      </w:r>
      <w:proofErr w:type="spellEnd"/>
      <w:r w:rsidRPr="001C5AC1">
        <w:rPr>
          <w:rFonts w:ascii="Arial" w:hAnsi="Arial" w:cs="Arial"/>
          <w:sz w:val="18"/>
          <w:szCs w:val="18"/>
        </w:rPr>
        <w:t xml:space="preserve">” (Cambridge: </w:t>
      </w:r>
      <w:proofErr w:type="spellStart"/>
      <w:r w:rsidRPr="001C5AC1">
        <w:rPr>
          <w:rFonts w:ascii="Arial" w:hAnsi="Arial" w:cs="Arial"/>
          <w:sz w:val="18"/>
          <w:szCs w:val="18"/>
        </w:rPr>
        <w:t>Basil</w:t>
      </w:r>
      <w:proofErr w:type="spellEnd"/>
      <w:r w:rsidRPr="001C5AC1">
        <w:rPr>
          <w:rFonts w:ascii="Arial" w:hAnsi="Arial" w:cs="Arial"/>
          <w:spacing w:val="-12"/>
          <w:sz w:val="18"/>
          <w:szCs w:val="18"/>
        </w:rPr>
        <w:t xml:space="preserve"> </w:t>
      </w:r>
      <w:proofErr w:type="spellStart"/>
      <w:r w:rsidRPr="001C5AC1">
        <w:rPr>
          <w:rFonts w:ascii="Arial" w:hAnsi="Arial" w:cs="Arial"/>
          <w:sz w:val="18"/>
          <w:szCs w:val="18"/>
        </w:rPr>
        <w:t>Blackwell</w:t>
      </w:r>
      <w:proofErr w:type="spellEnd"/>
      <w:r w:rsidRPr="001C5AC1">
        <w:rPr>
          <w:rFonts w:ascii="Arial" w:hAnsi="Arial" w:cs="Arial"/>
          <w:sz w:val="18"/>
          <w:szCs w:val="18"/>
        </w:rPr>
        <w:t xml:space="preserve">), 2001, </w:t>
      </w:r>
      <w:proofErr w:type="spellStart"/>
      <w:r w:rsidRPr="001C5AC1">
        <w:rPr>
          <w:rFonts w:ascii="Arial" w:hAnsi="Arial" w:cs="Arial"/>
          <w:sz w:val="18"/>
          <w:szCs w:val="18"/>
        </w:rPr>
        <w:t>cit</w:t>
      </w:r>
      <w:proofErr w:type="spellEnd"/>
      <w:r w:rsidRPr="001C5AC1">
        <w:rPr>
          <w:rFonts w:ascii="Arial" w:hAnsi="Arial" w:cs="Arial"/>
          <w:sz w:val="18"/>
          <w:szCs w:val="18"/>
        </w:rPr>
        <w:t xml:space="preserve"> “El peritaje antropológico en Colombia”. Pontificia Universidad de Javeriana, Colombia, 2010, p. 66.  </w:t>
      </w:r>
    </w:p>
  </w:footnote>
  <w:footnote w:id="212">
    <w:p w:rsidR="00F7102D" w:rsidRPr="001C5AC1" w:rsidRDefault="00F7102D" w:rsidP="008221DC">
      <w:pPr>
        <w:pStyle w:val="Textonotapie"/>
        <w:jc w:val="both"/>
        <w:rPr>
          <w:rFonts w:ascii="Arial" w:hAnsi="Arial" w:cs="Arial"/>
          <w:sz w:val="18"/>
          <w:szCs w:val="18"/>
        </w:rPr>
      </w:pPr>
      <w:r w:rsidRPr="001C5AC1">
        <w:rPr>
          <w:rStyle w:val="Refdenotaalpie"/>
          <w:rFonts w:ascii="Arial" w:hAnsi="Arial" w:cs="Arial"/>
          <w:sz w:val="18"/>
          <w:szCs w:val="18"/>
        </w:rPr>
        <w:footnoteRef/>
      </w:r>
      <w:r w:rsidRPr="001C5AC1">
        <w:rPr>
          <w:rFonts w:ascii="Arial" w:hAnsi="Arial" w:cs="Arial"/>
          <w:sz w:val="18"/>
          <w:szCs w:val="18"/>
        </w:rPr>
        <w:t xml:space="preserve"> Botero, Esther, </w:t>
      </w:r>
      <w:proofErr w:type="spellStart"/>
      <w:r w:rsidRPr="004A7557">
        <w:rPr>
          <w:rFonts w:ascii="Arial" w:hAnsi="Arial" w:cs="Arial"/>
          <w:i/>
          <w:sz w:val="18"/>
          <w:szCs w:val="18"/>
        </w:rPr>
        <w:t>op</w:t>
      </w:r>
      <w:proofErr w:type="spellEnd"/>
      <w:r w:rsidRPr="004A7557">
        <w:rPr>
          <w:rFonts w:ascii="Arial" w:hAnsi="Arial" w:cs="Arial"/>
          <w:i/>
          <w:sz w:val="18"/>
          <w:szCs w:val="18"/>
        </w:rPr>
        <w:t>. cit</w:t>
      </w:r>
      <w:r w:rsidRPr="001C5AC1">
        <w:rPr>
          <w:rFonts w:ascii="Arial" w:hAnsi="Arial" w:cs="Arial"/>
          <w:sz w:val="18"/>
          <w:szCs w:val="18"/>
        </w:rPr>
        <w:t>., p. 127.</w:t>
      </w:r>
    </w:p>
  </w:footnote>
  <w:footnote w:id="213">
    <w:p w:rsidR="00F7102D" w:rsidRPr="001C5AC1" w:rsidRDefault="00F7102D" w:rsidP="008221DC">
      <w:pPr>
        <w:pStyle w:val="Textonotapie"/>
        <w:jc w:val="both"/>
        <w:rPr>
          <w:rFonts w:ascii="Arial" w:hAnsi="Arial" w:cs="Arial"/>
          <w:sz w:val="18"/>
          <w:szCs w:val="18"/>
        </w:rPr>
      </w:pPr>
      <w:r w:rsidRPr="001C5AC1">
        <w:rPr>
          <w:rStyle w:val="Refdenotaalpie"/>
          <w:rFonts w:ascii="Arial" w:hAnsi="Arial" w:cs="Arial"/>
          <w:sz w:val="18"/>
          <w:szCs w:val="18"/>
        </w:rPr>
        <w:footnoteRef/>
      </w:r>
      <w:r w:rsidRPr="001C5AC1">
        <w:rPr>
          <w:rFonts w:ascii="Arial" w:hAnsi="Arial" w:cs="Arial"/>
          <w:sz w:val="18"/>
          <w:szCs w:val="18"/>
        </w:rPr>
        <w:t xml:space="preserve"> Mora, Luis; González, Daniel, </w:t>
      </w:r>
      <w:r w:rsidRPr="001C5AC1">
        <w:rPr>
          <w:rFonts w:ascii="Arial" w:hAnsi="Arial" w:cs="Arial"/>
          <w:spacing w:val="-4"/>
          <w:sz w:val="18"/>
          <w:szCs w:val="18"/>
        </w:rPr>
        <w:t xml:space="preserve">“La </w:t>
      </w:r>
      <w:r w:rsidRPr="001C5AC1">
        <w:rPr>
          <w:rFonts w:ascii="Arial" w:hAnsi="Arial" w:cs="Arial"/>
          <w:sz w:val="18"/>
          <w:szCs w:val="18"/>
        </w:rPr>
        <w:t>prueba en el Código Procesal Penal tipo para América</w:t>
      </w:r>
      <w:r w:rsidRPr="001C5AC1">
        <w:rPr>
          <w:rFonts w:ascii="Arial" w:hAnsi="Arial" w:cs="Arial"/>
          <w:spacing w:val="-7"/>
          <w:sz w:val="18"/>
          <w:szCs w:val="18"/>
        </w:rPr>
        <w:t xml:space="preserve"> </w:t>
      </w:r>
      <w:r w:rsidRPr="001C5AC1">
        <w:rPr>
          <w:rFonts w:ascii="Arial" w:hAnsi="Arial" w:cs="Arial"/>
          <w:sz w:val="18"/>
          <w:szCs w:val="18"/>
        </w:rPr>
        <w:t>Latina”.</w:t>
      </w:r>
      <w:r w:rsidRPr="001C5AC1">
        <w:rPr>
          <w:rFonts w:ascii="Arial" w:hAnsi="Arial" w:cs="Arial"/>
          <w:spacing w:val="-12"/>
          <w:sz w:val="18"/>
          <w:szCs w:val="18"/>
        </w:rPr>
        <w:t xml:space="preserve"> </w:t>
      </w:r>
      <w:r w:rsidRPr="001C5AC1">
        <w:rPr>
          <w:rFonts w:ascii="Arial" w:hAnsi="Arial" w:cs="Arial"/>
          <w:sz w:val="18"/>
          <w:szCs w:val="18"/>
        </w:rPr>
        <w:t>Congreso</w:t>
      </w:r>
      <w:r w:rsidRPr="001C5AC1">
        <w:rPr>
          <w:rFonts w:ascii="Arial" w:hAnsi="Arial" w:cs="Arial"/>
          <w:spacing w:val="-12"/>
          <w:sz w:val="18"/>
          <w:szCs w:val="18"/>
        </w:rPr>
        <w:t xml:space="preserve"> </w:t>
      </w:r>
      <w:r w:rsidRPr="001C5AC1">
        <w:rPr>
          <w:rFonts w:ascii="Arial" w:hAnsi="Arial" w:cs="Arial"/>
          <w:sz w:val="18"/>
          <w:szCs w:val="18"/>
        </w:rPr>
        <w:t>Internacional</w:t>
      </w:r>
      <w:r w:rsidRPr="001C5AC1">
        <w:rPr>
          <w:rFonts w:ascii="Arial" w:hAnsi="Arial" w:cs="Arial"/>
          <w:spacing w:val="-11"/>
          <w:sz w:val="18"/>
          <w:szCs w:val="18"/>
        </w:rPr>
        <w:t xml:space="preserve"> </w:t>
      </w:r>
      <w:r w:rsidRPr="001C5AC1">
        <w:rPr>
          <w:rFonts w:ascii="Arial" w:hAnsi="Arial" w:cs="Arial"/>
          <w:spacing w:val="-3"/>
          <w:sz w:val="18"/>
          <w:szCs w:val="18"/>
        </w:rPr>
        <w:t>"Un</w:t>
      </w:r>
      <w:r w:rsidRPr="001C5AC1">
        <w:rPr>
          <w:rFonts w:ascii="Arial" w:hAnsi="Arial" w:cs="Arial"/>
          <w:spacing w:val="-12"/>
          <w:sz w:val="18"/>
          <w:szCs w:val="18"/>
        </w:rPr>
        <w:t xml:space="preserve"> </w:t>
      </w:r>
      <w:r w:rsidRPr="001C5AC1">
        <w:rPr>
          <w:rFonts w:ascii="Arial" w:hAnsi="Arial" w:cs="Arial"/>
          <w:sz w:val="18"/>
          <w:szCs w:val="18"/>
        </w:rPr>
        <w:t>Códice</w:t>
      </w:r>
      <w:r w:rsidRPr="001C5AC1">
        <w:rPr>
          <w:rFonts w:ascii="Arial" w:hAnsi="Arial" w:cs="Arial"/>
          <w:spacing w:val="-14"/>
          <w:sz w:val="18"/>
          <w:szCs w:val="18"/>
        </w:rPr>
        <w:t xml:space="preserve"> </w:t>
      </w:r>
      <w:r w:rsidRPr="001C5AC1">
        <w:rPr>
          <w:rFonts w:ascii="Arial" w:hAnsi="Arial" w:cs="Arial"/>
          <w:sz w:val="18"/>
          <w:szCs w:val="18"/>
        </w:rPr>
        <w:t>tipo</w:t>
      </w:r>
      <w:r w:rsidRPr="001C5AC1">
        <w:rPr>
          <w:rFonts w:ascii="Arial" w:hAnsi="Arial" w:cs="Arial"/>
          <w:spacing w:val="-12"/>
          <w:sz w:val="18"/>
          <w:szCs w:val="18"/>
        </w:rPr>
        <w:t xml:space="preserve"> </w:t>
      </w:r>
      <w:r w:rsidRPr="001C5AC1">
        <w:rPr>
          <w:rFonts w:ascii="Arial" w:hAnsi="Arial" w:cs="Arial"/>
          <w:spacing w:val="-3"/>
          <w:sz w:val="18"/>
          <w:szCs w:val="18"/>
        </w:rPr>
        <w:t>di</w:t>
      </w:r>
      <w:r w:rsidRPr="001C5AC1">
        <w:rPr>
          <w:rFonts w:ascii="Arial" w:hAnsi="Arial" w:cs="Arial"/>
          <w:spacing w:val="-11"/>
          <w:sz w:val="18"/>
          <w:szCs w:val="18"/>
        </w:rPr>
        <w:t xml:space="preserve"> </w:t>
      </w:r>
      <w:proofErr w:type="spellStart"/>
      <w:r w:rsidRPr="001C5AC1">
        <w:rPr>
          <w:rFonts w:ascii="Arial" w:hAnsi="Arial" w:cs="Arial"/>
          <w:sz w:val="18"/>
          <w:szCs w:val="18"/>
        </w:rPr>
        <w:t>Procedura</w:t>
      </w:r>
      <w:proofErr w:type="spellEnd"/>
      <w:r w:rsidRPr="001C5AC1">
        <w:rPr>
          <w:rFonts w:ascii="Arial" w:hAnsi="Arial" w:cs="Arial"/>
          <w:spacing w:val="-11"/>
          <w:sz w:val="18"/>
          <w:szCs w:val="18"/>
        </w:rPr>
        <w:t xml:space="preserve"> </w:t>
      </w:r>
      <w:proofErr w:type="spellStart"/>
      <w:r w:rsidRPr="001C5AC1">
        <w:rPr>
          <w:rFonts w:ascii="Arial" w:hAnsi="Arial" w:cs="Arial"/>
          <w:sz w:val="18"/>
          <w:szCs w:val="18"/>
        </w:rPr>
        <w:t>Penale</w:t>
      </w:r>
      <w:proofErr w:type="spellEnd"/>
      <w:r w:rsidRPr="001C5AC1">
        <w:rPr>
          <w:rFonts w:ascii="Arial" w:hAnsi="Arial" w:cs="Arial"/>
          <w:spacing w:val="-11"/>
          <w:sz w:val="18"/>
          <w:szCs w:val="18"/>
        </w:rPr>
        <w:t xml:space="preserve"> </w:t>
      </w:r>
      <w:r w:rsidRPr="001C5AC1">
        <w:rPr>
          <w:rFonts w:ascii="Arial" w:hAnsi="Arial" w:cs="Arial"/>
          <w:sz w:val="18"/>
          <w:szCs w:val="18"/>
        </w:rPr>
        <w:t>per</w:t>
      </w:r>
      <w:r w:rsidRPr="001C5AC1">
        <w:rPr>
          <w:rFonts w:ascii="Arial" w:hAnsi="Arial" w:cs="Arial"/>
          <w:spacing w:val="-12"/>
          <w:sz w:val="18"/>
          <w:szCs w:val="18"/>
        </w:rPr>
        <w:t xml:space="preserve"> </w:t>
      </w:r>
      <w:proofErr w:type="spellStart"/>
      <w:r w:rsidRPr="001C5AC1">
        <w:rPr>
          <w:rFonts w:ascii="Arial" w:hAnsi="Arial" w:cs="Arial"/>
          <w:sz w:val="18"/>
          <w:szCs w:val="18"/>
        </w:rPr>
        <w:t>l'América</w:t>
      </w:r>
      <w:proofErr w:type="spellEnd"/>
      <w:r w:rsidRPr="001C5AC1">
        <w:rPr>
          <w:rFonts w:ascii="Arial" w:hAnsi="Arial" w:cs="Arial"/>
          <w:sz w:val="18"/>
          <w:szCs w:val="18"/>
        </w:rPr>
        <w:t xml:space="preserve"> latina",</w:t>
      </w:r>
      <w:r w:rsidRPr="001C5AC1">
        <w:rPr>
          <w:rFonts w:ascii="Arial" w:hAnsi="Arial" w:cs="Arial"/>
          <w:spacing w:val="-3"/>
          <w:sz w:val="18"/>
          <w:szCs w:val="18"/>
        </w:rPr>
        <w:t xml:space="preserve"> </w:t>
      </w:r>
      <w:r w:rsidRPr="001C5AC1">
        <w:rPr>
          <w:rFonts w:ascii="Arial" w:hAnsi="Arial" w:cs="Arial"/>
          <w:sz w:val="18"/>
          <w:szCs w:val="18"/>
        </w:rPr>
        <w:t>Italia, 1991.</w:t>
      </w:r>
    </w:p>
  </w:footnote>
  <w:footnote w:id="214">
    <w:p w:rsidR="00F7102D" w:rsidRPr="001C5AC1" w:rsidRDefault="00F7102D" w:rsidP="008221DC">
      <w:pPr>
        <w:pStyle w:val="Textonotapie"/>
        <w:jc w:val="both"/>
        <w:rPr>
          <w:rFonts w:ascii="Arial" w:hAnsi="Arial" w:cs="Arial"/>
          <w:sz w:val="18"/>
          <w:szCs w:val="18"/>
        </w:rPr>
      </w:pPr>
      <w:r w:rsidRPr="001C5AC1">
        <w:rPr>
          <w:rStyle w:val="Refdenotaalpie"/>
          <w:rFonts w:ascii="Arial" w:hAnsi="Arial" w:cs="Arial"/>
          <w:sz w:val="18"/>
          <w:szCs w:val="18"/>
        </w:rPr>
        <w:footnoteRef/>
      </w:r>
      <w:r w:rsidRPr="001C5AC1">
        <w:rPr>
          <w:rFonts w:ascii="Arial" w:hAnsi="Arial" w:cs="Arial"/>
          <w:sz w:val="18"/>
          <w:szCs w:val="18"/>
        </w:rPr>
        <w:t xml:space="preserve"> Capítulo 5: Prueba. Sección Primera, artículo 149 conforme a la valoración de la prueba, Código Procesal Penal Modelo para Latinoamérica. Entre los países andinos, tenemos entre algunos ejemplos a: Bolivia dentro de su CPP, artículo 173; Perú dentro de su CPP, artículo 393 y Chile dentro de su CPP, artículo 297.</w:t>
      </w:r>
    </w:p>
  </w:footnote>
  <w:footnote w:id="215">
    <w:p w:rsidR="00F7102D" w:rsidRPr="001C5AC1" w:rsidRDefault="00F7102D" w:rsidP="008221DC">
      <w:pPr>
        <w:pStyle w:val="Textonotapie"/>
        <w:jc w:val="both"/>
        <w:rPr>
          <w:rFonts w:ascii="Arial" w:hAnsi="Arial" w:cs="Arial"/>
          <w:sz w:val="18"/>
          <w:szCs w:val="18"/>
        </w:rPr>
      </w:pPr>
      <w:r w:rsidRPr="001C5AC1">
        <w:rPr>
          <w:rStyle w:val="Refdenotaalpie"/>
          <w:rFonts w:ascii="Arial" w:hAnsi="Arial" w:cs="Arial"/>
          <w:sz w:val="18"/>
          <w:szCs w:val="18"/>
        </w:rPr>
        <w:footnoteRef/>
      </w:r>
      <w:r w:rsidRPr="001C5AC1">
        <w:rPr>
          <w:rFonts w:ascii="Arial" w:hAnsi="Arial" w:cs="Arial"/>
          <w:sz w:val="18"/>
          <w:szCs w:val="18"/>
        </w:rPr>
        <w:t xml:space="preserve"> Coloma, Rodrigo; Agüero, Claudio, “Lógica, ciencia y experiencia en la valoración de la prueba”. Revista Chilena de Derecho, Chile, 2014, p.681.  </w:t>
      </w:r>
    </w:p>
    <w:p w:rsidR="00F7102D" w:rsidRPr="001C5AC1" w:rsidRDefault="00F7102D" w:rsidP="008221DC">
      <w:pPr>
        <w:pStyle w:val="Textonotapie"/>
        <w:jc w:val="both"/>
        <w:rPr>
          <w:rFonts w:ascii="Arial" w:hAnsi="Arial" w:cs="Arial"/>
          <w:sz w:val="18"/>
          <w:szCs w:val="18"/>
        </w:rPr>
      </w:pPr>
      <w:proofErr w:type="spellStart"/>
      <w:r w:rsidRPr="001C5AC1">
        <w:rPr>
          <w:rFonts w:ascii="Arial" w:hAnsi="Arial" w:cs="Arial"/>
          <w:i/>
          <w:sz w:val="18"/>
          <w:szCs w:val="18"/>
        </w:rPr>
        <w:t>Ibidem</w:t>
      </w:r>
      <w:proofErr w:type="spellEnd"/>
      <w:r w:rsidRPr="001C5AC1">
        <w:rPr>
          <w:rFonts w:ascii="Arial" w:hAnsi="Arial" w:cs="Arial"/>
          <w:sz w:val="18"/>
          <w:szCs w:val="18"/>
        </w:rPr>
        <w:t xml:space="preserve">; p.682. </w:t>
      </w:r>
    </w:p>
  </w:footnote>
  <w:footnote w:id="216">
    <w:p w:rsidR="00F7102D" w:rsidRPr="001C5AC1" w:rsidRDefault="00F7102D" w:rsidP="000A11C9">
      <w:pPr>
        <w:pStyle w:val="Textonotapie"/>
        <w:jc w:val="both"/>
        <w:rPr>
          <w:rFonts w:ascii="Arial" w:hAnsi="Arial" w:cs="Arial"/>
          <w:sz w:val="18"/>
          <w:szCs w:val="18"/>
        </w:rPr>
      </w:pPr>
      <w:r w:rsidRPr="001C5AC1">
        <w:rPr>
          <w:rStyle w:val="Refdenotaalpie"/>
          <w:rFonts w:ascii="Arial" w:hAnsi="Arial" w:cs="Arial"/>
          <w:sz w:val="18"/>
          <w:szCs w:val="18"/>
        </w:rPr>
        <w:footnoteRef/>
      </w:r>
      <w:r w:rsidRPr="001C5AC1">
        <w:rPr>
          <w:rFonts w:ascii="Arial" w:hAnsi="Arial" w:cs="Arial"/>
          <w:sz w:val="18"/>
          <w:szCs w:val="18"/>
        </w:rPr>
        <w:t xml:space="preserve"> </w:t>
      </w:r>
      <w:proofErr w:type="spellStart"/>
      <w:r w:rsidRPr="001C5AC1">
        <w:rPr>
          <w:rFonts w:ascii="Arial" w:hAnsi="Arial" w:cs="Arial"/>
          <w:i/>
          <w:sz w:val="18"/>
          <w:szCs w:val="18"/>
        </w:rPr>
        <w:t>Ibidem</w:t>
      </w:r>
      <w:proofErr w:type="spellEnd"/>
      <w:r w:rsidRPr="001C5AC1">
        <w:rPr>
          <w:rFonts w:ascii="Arial" w:hAnsi="Arial" w:cs="Arial"/>
          <w:sz w:val="18"/>
          <w:szCs w:val="18"/>
        </w:rPr>
        <w:t>; p. 685.</w:t>
      </w:r>
    </w:p>
  </w:footnote>
  <w:footnote w:id="217">
    <w:p w:rsidR="00F7102D" w:rsidRPr="001C5AC1" w:rsidRDefault="00F7102D" w:rsidP="000A11C9">
      <w:pPr>
        <w:pStyle w:val="Textonotapie"/>
        <w:jc w:val="both"/>
        <w:rPr>
          <w:rFonts w:ascii="Arial" w:hAnsi="Arial" w:cs="Arial"/>
          <w:sz w:val="18"/>
          <w:szCs w:val="18"/>
        </w:rPr>
      </w:pPr>
      <w:r w:rsidRPr="001C5AC1">
        <w:rPr>
          <w:rStyle w:val="Refdenotaalpie"/>
          <w:rFonts w:ascii="Arial" w:hAnsi="Arial" w:cs="Arial"/>
          <w:sz w:val="18"/>
          <w:szCs w:val="18"/>
        </w:rPr>
        <w:footnoteRef/>
      </w:r>
      <w:r w:rsidRPr="001C5AC1">
        <w:rPr>
          <w:rFonts w:ascii="Arial" w:hAnsi="Arial" w:cs="Arial"/>
          <w:sz w:val="18"/>
          <w:szCs w:val="18"/>
        </w:rPr>
        <w:t xml:space="preserve"> </w:t>
      </w:r>
      <w:proofErr w:type="spellStart"/>
      <w:r w:rsidRPr="001C5AC1">
        <w:rPr>
          <w:rFonts w:ascii="Arial" w:hAnsi="Arial" w:cs="Arial"/>
          <w:i/>
          <w:sz w:val="18"/>
          <w:szCs w:val="18"/>
        </w:rPr>
        <w:t>Ibid</w:t>
      </w:r>
      <w:proofErr w:type="spellEnd"/>
      <w:r w:rsidRPr="001C5AC1">
        <w:rPr>
          <w:rFonts w:ascii="Arial" w:hAnsi="Arial" w:cs="Arial"/>
          <w:sz w:val="18"/>
          <w:szCs w:val="18"/>
        </w:rPr>
        <w:t>.</w:t>
      </w:r>
    </w:p>
  </w:footnote>
  <w:footnote w:id="218">
    <w:p w:rsidR="00F7102D" w:rsidRPr="001C5AC1" w:rsidRDefault="00F7102D" w:rsidP="000A11C9">
      <w:pPr>
        <w:pStyle w:val="Textonotapie"/>
        <w:jc w:val="both"/>
        <w:rPr>
          <w:rFonts w:ascii="Arial" w:hAnsi="Arial" w:cs="Arial"/>
          <w:sz w:val="18"/>
          <w:szCs w:val="18"/>
        </w:rPr>
      </w:pPr>
      <w:r w:rsidRPr="001C5AC1">
        <w:rPr>
          <w:rStyle w:val="Refdenotaalpie"/>
          <w:rFonts w:ascii="Arial" w:hAnsi="Arial" w:cs="Arial"/>
          <w:sz w:val="18"/>
          <w:szCs w:val="18"/>
        </w:rPr>
        <w:footnoteRef/>
      </w:r>
      <w:r w:rsidRPr="001C5AC1">
        <w:rPr>
          <w:rFonts w:ascii="Arial" w:hAnsi="Arial" w:cs="Arial"/>
          <w:sz w:val="18"/>
          <w:szCs w:val="18"/>
        </w:rPr>
        <w:t xml:space="preserve"> </w:t>
      </w:r>
      <w:proofErr w:type="spellStart"/>
      <w:r w:rsidRPr="001C5AC1">
        <w:rPr>
          <w:rFonts w:ascii="Arial" w:hAnsi="Arial" w:cs="Arial"/>
          <w:i/>
          <w:sz w:val="18"/>
          <w:szCs w:val="18"/>
        </w:rPr>
        <w:t>Ibidem</w:t>
      </w:r>
      <w:proofErr w:type="spellEnd"/>
      <w:r w:rsidRPr="001C5AC1">
        <w:rPr>
          <w:rFonts w:ascii="Arial" w:hAnsi="Arial" w:cs="Arial"/>
          <w:sz w:val="18"/>
          <w:szCs w:val="18"/>
        </w:rPr>
        <w:t>; p. 690</w:t>
      </w:r>
    </w:p>
  </w:footnote>
  <w:footnote w:id="219">
    <w:p w:rsidR="00F7102D" w:rsidRPr="001C5AC1" w:rsidRDefault="00F7102D" w:rsidP="000A11C9">
      <w:pPr>
        <w:pStyle w:val="Textonotapie"/>
        <w:jc w:val="both"/>
        <w:rPr>
          <w:rFonts w:ascii="Arial" w:hAnsi="Arial" w:cs="Arial"/>
          <w:sz w:val="18"/>
          <w:szCs w:val="18"/>
        </w:rPr>
      </w:pPr>
      <w:r w:rsidRPr="001C5AC1">
        <w:rPr>
          <w:rStyle w:val="Refdenotaalpie"/>
          <w:rFonts w:ascii="Arial" w:hAnsi="Arial" w:cs="Arial"/>
          <w:sz w:val="18"/>
          <w:szCs w:val="18"/>
        </w:rPr>
        <w:footnoteRef/>
      </w:r>
      <w:r w:rsidRPr="001C5AC1">
        <w:rPr>
          <w:rFonts w:ascii="Arial" w:hAnsi="Arial" w:cs="Arial"/>
          <w:sz w:val="18"/>
          <w:szCs w:val="18"/>
        </w:rPr>
        <w:t xml:space="preserve"> Avila, Luis, </w:t>
      </w:r>
      <w:proofErr w:type="spellStart"/>
      <w:r w:rsidRPr="001C5AC1">
        <w:rPr>
          <w:rFonts w:ascii="Arial" w:hAnsi="Arial" w:cs="Arial"/>
          <w:i/>
          <w:sz w:val="18"/>
          <w:szCs w:val="18"/>
        </w:rPr>
        <w:t>op</w:t>
      </w:r>
      <w:r w:rsidRPr="001C5AC1">
        <w:rPr>
          <w:rFonts w:ascii="Arial" w:hAnsi="Arial" w:cs="Arial"/>
          <w:sz w:val="18"/>
          <w:szCs w:val="18"/>
        </w:rPr>
        <w:t>.</w:t>
      </w:r>
      <w:r w:rsidRPr="001C5AC1">
        <w:rPr>
          <w:rFonts w:ascii="Arial" w:hAnsi="Arial" w:cs="Arial"/>
          <w:i/>
          <w:sz w:val="18"/>
          <w:szCs w:val="18"/>
        </w:rPr>
        <w:t>cit</w:t>
      </w:r>
      <w:proofErr w:type="spellEnd"/>
      <w:r w:rsidRPr="001C5AC1">
        <w:rPr>
          <w:rFonts w:ascii="Arial" w:hAnsi="Arial" w:cs="Arial"/>
          <w:sz w:val="18"/>
          <w:szCs w:val="18"/>
        </w:rPr>
        <w:t xml:space="preserve">., p. 20.  </w:t>
      </w:r>
    </w:p>
  </w:footnote>
  <w:footnote w:id="220">
    <w:p w:rsidR="00F7102D" w:rsidRPr="001C5AC1" w:rsidRDefault="00F7102D" w:rsidP="000A11C9">
      <w:pPr>
        <w:pStyle w:val="Textonotapie"/>
        <w:jc w:val="both"/>
        <w:rPr>
          <w:rFonts w:ascii="Arial" w:hAnsi="Arial" w:cs="Arial"/>
          <w:sz w:val="18"/>
          <w:szCs w:val="18"/>
        </w:rPr>
      </w:pPr>
      <w:r w:rsidRPr="001C5AC1">
        <w:rPr>
          <w:rStyle w:val="Refdenotaalpie"/>
          <w:rFonts w:ascii="Arial" w:hAnsi="Arial" w:cs="Arial"/>
          <w:sz w:val="18"/>
          <w:szCs w:val="18"/>
        </w:rPr>
        <w:footnoteRef/>
      </w:r>
      <w:r w:rsidRPr="001C5AC1">
        <w:rPr>
          <w:rFonts w:ascii="Arial" w:hAnsi="Arial" w:cs="Arial"/>
          <w:sz w:val="18"/>
          <w:szCs w:val="18"/>
        </w:rPr>
        <w:t xml:space="preserve"> </w:t>
      </w:r>
      <w:proofErr w:type="spellStart"/>
      <w:r w:rsidRPr="001C5AC1">
        <w:rPr>
          <w:rFonts w:ascii="Arial" w:hAnsi="Arial" w:cs="Arial"/>
          <w:sz w:val="18"/>
          <w:szCs w:val="18"/>
        </w:rPr>
        <w:t>Kalisnsky</w:t>
      </w:r>
      <w:proofErr w:type="spellEnd"/>
      <w:r w:rsidRPr="001C5AC1">
        <w:rPr>
          <w:rFonts w:ascii="Arial" w:hAnsi="Arial" w:cs="Arial"/>
          <w:sz w:val="18"/>
          <w:szCs w:val="18"/>
        </w:rPr>
        <w:t xml:space="preserve">, Beatriz; Cañete, Osvaldo, </w:t>
      </w:r>
      <w:proofErr w:type="spellStart"/>
      <w:r w:rsidRPr="001C5AC1">
        <w:rPr>
          <w:rFonts w:ascii="Arial" w:hAnsi="Arial" w:cs="Arial"/>
          <w:i/>
          <w:sz w:val="18"/>
          <w:szCs w:val="18"/>
        </w:rPr>
        <w:t>op</w:t>
      </w:r>
      <w:r w:rsidRPr="001C5AC1">
        <w:rPr>
          <w:rFonts w:ascii="Arial" w:hAnsi="Arial" w:cs="Arial"/>
          <w:sz w:val="18"/>
          <w:szCs w:val="18"/>
        </w:rPr>
        <w:t>.</w:t>
      </w:r>
      <w:r w:rsidRPr="001C5AC1">
        <w:rPr>
          <w:rFonts w:ascii="Arial" w:hAnsi="Arial" w:cs="Arial"/>
          <w:i/>
          <w:sz w:val="18"/>
          <w:szCs w:val="18"/>
        </w:rPr>
        <w:t>cit</w:t>
      </w:r>
      <w:proofErr w:type="spellEnd"/>
      <w:r w:rsidRPr="001C5AC1">
        <w:rPr>
          <w:rFonts w:ascii="Arial" w:hAnsi="Arial" w:cs="Arial"/>
          <w:sz w:val="18"/>
          <w:szCs w:val="18"/>
        </w:rPr>
        <w:t xml:space="preserve">., p. 11. </w:t>
      </w:r>
    </w:p>
  </w:footnote>
  <w:footnote w:id="221">
    <w:p w:rsidR="00F7102D" w:rsidRPr="001C5AC1" w:rsidRDefault="00F7102D" w:rsidP="000A11C9">
      <w:pPr>
        <w:pStyle w:val="Textonotapie"/>
        <w:jc w:val="both"/>
        <w:rPr>
          <w:rFonts w:ascii="Arial" w:hAnsi="Arial" w:cs="Arial"/>
          <w:sz w:val="18"/>
          <w:szCs w:val="18"/>
        </w:rPr>
      </w:pPr>
      <w:r w:rsidRPr="001C5AC1">
        <w:rPr>
          <w:rStyle w:val="Refdenotaalpie"/>
          <w:rFonts w:ascii="Arial" w:hAnsi="Arial" w:cs="Arial"/>
          <w:sz w:val="18"/>
          <w:szCs w:val="18"/>
        </w:rPr>
        <w:footnoteRef/>
      </w:r>
      <w:r w:rsidRPr="001C5AC1">
        <w:rPr>
          <w:rFonts w:ascii="Arial" w:hAnsi="Arial" w:cs="Arial"/>
          <w:sz w:val="18"/>
          <w:szCs w:val="18"/>
        </w:rPr>
        <w:t xml:space="preserve"> DPP, </w:t>
      </w:r>
      <w:proofErr w:type="spellStart"/>
      <w:r w:rsidRPr="001C5AC1">
        <w:rPr>
          <w:rFonts w:ascii="Arial" w:hAnsi="Arial" w:cs="Arial"/>
          <w:i/>
          <w:sz w:val="18"/>
          <w:szCs w:val="18"/>
        </w:rPr>
        <w:t>op</w:t>
      </w:r>
      <w:r w:rsidRPr="001C5AC1">
        <w:rPr>
          <w:rFonts w:ascii="Arial" w:hAnsi="Arial" w:cs="Arial"/>
          <w:sz w:val="18"/>
          <w:szCs w:val="18"/>
        </w:rPr>
        <w:t>.</w:t>
      </w:r>
      <w:r w:rsidRPr="001C5AC1">
        <w:rPr>
          <w:rFonts w:ascii="Arial" w:hAnsi="Arial" w:cs="Arial"/>
          <w:i/>
          <w:sz w:val="18"/>
          <w:szCs w:val="18"/>
        </w:rPr>
        <w:t>cit</w:t>
      </w:r>
      <w:proofErr w:type="spellEnd"/>
      <w:r w:rsidRPr="001C5AC1">
        <w:rPr>
          <w:rFonts w:ascii="Arial" w:hAnsi="Arial" w:cs="Arial"/>
          <w:sz w:val="18"/>
          <w:szCs w:val="18"/>
        </w:rPr>
        <w:t xml:space="preserve">., p. 95. </w:t>
      </w:r>
    </w:p>
  </w:footnote>
  <w:footnote w:id="222">
    <w:p w:rsidR="00F7102D" w:rsidRPr="001C5AC1" w:rsidRDefault="00F7102D" w:rsidP="000A11C9">
      <w:pPr>
        <w:pStyle w:val="Textonotapie"/>
        <w:jc w:val="both"/>
        <w:rPr>
          <w:rFonts w:ascii="Arial" w:hAnsi="Arial" w:cs="Arial"/>
          <w:sz w:val="18"/>
          <w:szCs w:val="18"/>
          <w:lang w:val="en-US"/>
        </w:rPr>
      </w:pPr>
      <w:r w:rsidRPr="001C5AC1">
        <w:rPr>
          <w:rStyle w:val="Refdenotaalpie"/>
          <w:rFonts w:ascii="Arial" w:hAnsi="Arial" w:cs="Arial"/>
          <w:sz w:val="18"/>
          <w:szCs w:val="18"/>
        </w:rPr>
        <w:footnoteRef/>
      </w:r>
      <w:r w:rsidRPr="001C5AC1">
        <w:rPr>
          <w:rFonts w:ascii="Arial" w:hAnsi="Arial" w:cs="Arial"/>
          <w:sz w:val="18"/>
          <w:szCs w:val="18"/>
          <w:lang w:val="en-US"/>
        </w:rPr>
        <w:t xml:space="preserve">  </w:t>
      </w:r>
      <w:proofErr w:type="spellStart"/>
      <w:r w:rsidRPr="001C5AC1">
        <w:rPr>
          <w:rFonts w:ascii="Arial" w:hAnsi="Arial" w:cs="Arial"/>
          <w:sz w:val="18"/>
          <w:szCs w:val="18"/>
          <w:lang w:val="en-US"/>
        </w:rPr>
        <w:t>Ariza</w:t>
      </w:r>
      <w:proofErr w:type="spellEnd"/>
      <w:r w:rsidRPr="001C5AC1">
        <w:rPr>
          <w:rFonts w:ascii="Arial" w:hAnsi="Arial" w:cs="Arial"/>
          <w:sz w:val="18"/>
          <w:szCs w:val="18"/>
          <w:lang w:val="en-US"/>
        </w:rPr>
        <w:t xml:space="preserve">, </w:t>
      </w:r>
      <w:proofErr w:type="spellStart"/>
      <w:r w:rsidRPr="001C5AC1">
        <w:rPr>
          <w:rFonts w:ascii="Arial" w:hAnsi="Arial" w:cs="Arial"/>
          <w:sz w:val="18"/>
          <w:szCs w:val="18"/>
          <w:lang w:val="en-US"/>
        </w:rPr>
        <w:t>Rosembert</w:t>
      </w:r>
      <w:proofErr w:type="spellEnd"/>
      <w:r w:rsidRPr="001C5AC1">
        <w:rPr>
          <w:rFonts w:ascii="Arial" w:hAnsi="Arial" w:cs="Arial"/>
          <w:sz w:val="18"/>
          <w:szCs w:val="18"/>
          <w:lang w:val="en-US"/>
        </w:rPr>
        <w:t xml:space="preserve">, </w:t>
      </w:r>
      <w:proofErr w:type="spellStart"/>
      <w:proofErr w:type="gramStart"/>
      <w:r w:rsidRPr="001C5AC1">
        <w:rPr>
          <w:rFonts w:ascii="Arial" w:hAnsi="Arial" w:cs="Arial"/>
          <w:i/>
          <w:sz w:val="18"/>
          <w:szCs w:val="18"/>
          <w:lang w:val="en-US"/>
        </w:rPr>
        <w:t>op</w:t>
      </w:r>
      <w:r w:rsidRPr="001C5AC1">
        <w:rPr>
          <w:rFonts w:ascii="Arial" w:hAnsi="Arial" w:cs="Arial"/>
          <w:sz w:val="18"/>
          <w:szCs w:val="18"/>
          <w:lang w:val="en-US"/>
        </w:rPr>
        <w:t>.</w:t>
      </w:r>
      <w:r w:rsidRPr="001C5AC1">
        <w:rPr>
          <w:rFonts w:ascii="Arial" w:hAnsi="Arial" w:cs="Arial"/>
          <w:i/>
          <w:sz w:val="18"/>
          <w:szCs w:val="18"/>
          <w:lang w:val="en-US"/>
        </w:rPr>
        <w:t>cit</w:t>
      </w:r>
      <w:proofErr w:type="spellEnd"/>
      <w:r w:rsidRPr="001C5AC1">
        <w:rPr>
          <w:rFonts w:ascii="Arial" w:hAnsi="Arial" w:cs="Arial"/>
          <w:sz w:val="18"/>
          <w:szCs w:val="18"/>
          <w:lang w:val="en-US"/>
        </w:rPr>
        <w:t>.,</w:t>
      </w:r>
      <w:proofErr w:type="gramEnd"/>
      <w:r w:rsidRPr="001C5AC1">
        <w:rPr>
          <w:rFonts w:ascii="Arial" w:hAnsi="Arial" w:cs="Arial"/>
          <w:sz w:val="18"/>
          <w:szCs w:val="18"/>
          <w:lang w:val="en-US"/>
        </w:rPr>
        <w:t xml:space="preserve"> p. 18. </w:t>
      </w:r>
    </w:p>
  </w:footnote>
  <w:footnote w:id="223">
    <w:p w:rsidR="00F7102D" w:rsidRPr="001C5AC1" w:rsidRDefault="00F7102D" w:rsidP="000A11C9">
      <w:pPr>
        <w:pStyle w:val="Textonotapie"/>
        <w:jc w:val="both"/>
        <w:rPr>
          <w:rFonts w:ascii="Arial" w:hAnsi="Arial" w:cs="Arial"/>
          <w:sz w:val="18"/>
          <w:szCs w:val="18"/>
        </w:rPr>
      </w:pPr>
      <w:r w:rsidRPr="001C5AC1">
        <w:rPr>
          <w:rStyle w:val="Refdenotaalpie"/>
          <w:rFonts w:ascii="Arial" w:hAnsi="Arial" w:cs="Arial"/>
          <w:sz w:val="18"/>
          <w:szCs w:val="18"/>
        </w:rPr>
        <w:footnoteRef/>
      </w:r>
      <w:r w:rsidRPr="001C5AC1">
        <w:rPr>
          <w:rFonts w:ascii="Arial" w:hAnsi="Arial" w:cs="Arial"/>
          <w:sz w:val="18"/>
          <w:szCs w:val="18"/>
        </w:rPr>
        <w:t xml:space="preserve"> DPP, </w:t>
      </w:r>
      <w:proofErr w:type="spellStart"/>
      <w:r w:rsidRPr="001C5AC1">
        <w:rPr>
          <w:rFonts w:ascii="Arial" w:hAnsi="Arial" w:cs="Arial"/>
          <w:i/>
          <w:sz w:val="18"/>
          <w:szCs w:val="18"/>
        </w:rPr>
        <w:t>op</w:t>
      </w:r>
      <w:r w:rsidRPr="001C5AC1">
        <w:rPr>
          <w:rFonts w:ascii="Arial" w:hAnsi="Arial" w:cs="Arial"/>
          <w:sz w:val="18"/>
          <w:szCs w:val="18"/>
        </w:rPr>
        <w:t>.</w:t>
      </w:r>
      <w:r w:rsidRPr="001C5AC1">
        <w:rPr>
          <w:rFonts w:ascii="Arial" w:hAnsi="Arial" w:cs="Arial"/>
          <w:i/>
          <w:sz w:val="18"/>
          <w:szCs w:val="18"/>
        </w:rPr>
        <w:t>cit</w:t>
      </w:r>
      <w:proofErr w:type="spellEnd"/>
      <w:r w:rsidRPr="001C5AC1">
        <w:rPr>
          <w:rFonts w:ascii="Arial" w:hAnsi="Arial" w:cs="Arial"/>
          <w:sz w:val="18"/>
          <w:szCs w:val="18"/>
        </w:rPr>
        <w:t xml:space="preserve">., p. 95. </w:t>
      </w:r>
    </w:p>
  </w:footnote>
  <w:footnote w:id="224">
    <w:p w:rsidR="00F7102D" w:rsidRPr="001C5AC1" w:rsidRDefault="00F7102D" w:rsidP="008221DC">
      <w:pPr>
        <w:pStyle w:val="Textonotapie"/>
        <w:jc w:val="both"/>
        <w:rPr>
          <w:rFonts w:ascii="Arial" w:hAnsi="Arial" w:cs="Arial"/>
          <w:sz w:val="18"/>
          <w:szCs w:val="18"/>
        </w:rPr>
      </w:pPr>
      <w:r w:rsidRPr="001C5AC1">
        <w:rPr>
          <w:rStyle w:val="Refdenotaalpie"/>
          <w:rFonts w:ascii="Arial" w:hAnsi="Arial" w:cs="Arial"/>
          <w:sz w:val="18"/>
          <w:szCs w:val="18"/>
        </w:rPr>
        <w:footnoteRef/>
      </w:r>
      <w:r w:rsidRPr="001C5AC1">
        <w:rPr>
          <w:rFonts w:ascii="Arial" w:hAnsi="Arial" w:cs="Arial"/>
          <w:sz w:val="18"/>
          <w:szCs w:val="18"/>
        </w:rPr>
        <w:t xml:space="preserve"> Avila, Luis, </w:t>
      </w:r>
      <w:proofErr w:type="spellStart"/>
      <w:r w:rsidRPr="001C5AC1">
        <w:rPr>
          <w:rFonts w:ascii="Arial" w:hAnsi="Arial" w:cs="Arial"/>
          <w:i/>
          <w:sz w:val="18"/>
          <w:szCs w:val="18"/>
        </w:rPr>
        <w:t>op</w:t>
      </w:r>
      <w:r w:rsidRPr="001C5AC1">
        <w:rPr>
          <w:rFonts w:ascii="Arial" w:hAnsi="Arial" w:cs="Arial"/>
          <w:sz w:val="18"/>
          <w:szCs w:val="18"/>
        </w:rPr>
        <w:t>.</w:t>
      </w:r>
      <w:r w:rsidRPr="001C5AC1">
        <w:rPr>
          <w:rFonts w:ascii="Arial" w:hAnsi="Arial" w:cs="Arial"/>
          <w:i/>
          <w:sz w:val="18"/>
          <w:szCs w:val="18"/>
        </w:rPr>
        <w:t>cit</w:t>
      </w:r>
      <w:proofErr w:type="spellEnd"/>
      <w:r w:rsidRPr="001C5AC1">
        <w:rPr>
          <w:rFonts w:ascii="Arial" w:hAnsi="Arial" w:cs="Arial"/>
          <w:sz w:val="18"/>
          <w:szCs w:val="18"/>
        </w:rPr>
        <w:t xml:space="preserve">., p. 22. </w:t>
      </w:r>
    </w:p>
  </w:footnote>
  <w:footnote w:id="225">
    <w:p w:rsidR="00F7102D" w:rsidRPr="001C5AC1" w:rsidRDefault="00F7102D" w:rsidP="008221DC">
      <w:pPr>
        <w:spacing w:after="0" w:line="240" w:lineRule="auto"/>
        <w:jc w:val="both"/>
        <w:rPr>
          <w:rFonts w:ascii="Arial" w:hAnsi="Arial" w:cs="Arial"/>
          <w:sz w:val="18"/>
          <w:szCs w:val="18"/>
        </w:rPr>
      </w:pPr>
      <w:r w:rsidRPr="001C5AC1">
        <w:rPr>
          <w:rStyle w:val="Refdenotaalpie"/>
          <w:rFonts w:ascii="Arial" w:hAnsi="Arial" w:cs="Arial"/>
          <w:sz w:val="18"/>
          <w:szCs w:val="18"/>
        </w:rPr>
        <w:footnoteRef/>
      </w:r>
      <w:r w:rsidRPr="001C5AC1">
        <w:rPr>
          <w:rFonts w:ascii="Arial" w:hAnsi="Arial" w:cs="Arial"/>
          <w:sz w:val="18"/>
          <w:szCs w:val="18"/>
        </w:rPr>
        <w:t xml:space="preserve"> De 18 denuncias en 1994 y 12 en 1995, se ha pasado a 147 en el 2005 y 137 en el 2006. </w:t>
      </w:r>
      <w:proofErr w:type="spellStart"/>
      <w:r w:rsidRPr="001C5AC1">
        <w:rPr>
          <w:rFonts w:ascii="Arial" w:hAnsi="Arial" w:cs="Arial"/>
          <w:sz w:val="18"/>
          <w:szCs w:val="18"/>
        </w:rPr>
        <w:t>Ardito</w:t>
      </w:r>
      <w:proofErr w:type="spellEnd"/>
      <w:r w:rsidRPr="001C5AC1">
        <w:rPr>
          <w:rFonts w:ascii="Arial" w:hAnsi="Arial" w:cs="Arial"/>
          <w:sz w:val="18"/>
          <w:szCs w:val="18"/>
        </w:rPr>
        <w:t xml:space="preserve">, </w:t>
      </w:r>
      <w:proofErr w:type="spellStart"/>
      <w:r w:rsidRPr="001C5AC1">
        <w:rPr>
          <w:rFonts w:ascii="Arial" w:hAnsi="Arial" w:cs="Arial"/>
          <w:sz w:val="18"/>
          <w:szCs w:val="18"/>
        </w:rPr>
        <w:t>Wilfredo</w:t>
      </w:r>
      <w:proofErr w:type="gramStart"/>
      <w:r w:rsidRPr="001C5AC1">
        <w:rPr>
          <w:rFonts w:ascii="Arial" w:hAnsi="Arial" w:cs="Arial"/>
          <w:sz w:val="18"/>
          <w:szCs w:val="18"/>
        </w:rPr>
        <w:t>,“</w:t>
      </w:r>
      <w:proofErr w:type="gramEnd"/>
      <w:r w:rsidRPr="001C5AC1">
        <w:rPr>
          <w:rFonts w:ascii="Arial" w:hAnsi="Arial" w:cs="Arial"/>
          <w:sz w:val="18"/>
          <w:szCs w:val="18"/>
        </w:rPr>
        <w:t>La</w:t>
      </w:r>
      <w:proofErr w:type="spellEnd"/>
      <w:r w:rsidRPr="001C5AC1">
        <w:rPr>
          <w:rFonts w:ascii="Arial" w:hAnsi="Arial" w:cs="Arial"/>
          <w:sz w:val="18"/>
          <w:szCs w:val="18"/>
        </w:rPr>
        <w:t xml:space="preserve"> discriminación hacia la población rural en la administración de justicia”. RIDEI. PUCP, Biblioteca Virtual, Perú, 2011, p. 14. </w:t>
      </w:r>
    </w:p>
  </w:footnote>
  <w:footnote w:id="226">
    <w:p w:rsidR="00B1539F" w:rsidRPr="00C614D3" w:rsidRDefault="00B1539F" w:rsidP="00B1539F">
      <w:pPr>
        <w:pStyle w:val="Textonotapie"/>
        <w:jc w:val="both"/>
        <w:rPr>
          <w:rFonts w:ascii="Arial" w:hAnsi="Arial" w:cs="Arial"/>
          <w:sz w:val="18"/>
          <w:szCs w:val="18"/>
        </w:rPr>
      </w:pPr>
      <w:r w:rsidRPr="00C614D3">
        <w:rPr>
          <w:rStyle w:val="Refdenotaalpie"/>
          <w:rFonts w:ascii="Arial" w:hAnsi="Arial" w:cs="Arial"/>
          <w:sz w:val="18"/>
          <w:szCs w:val="18"/>
        </w:rPr>
        <w:sym w:font="Symbol" w:char="F02A"/>
      </w:r>
      <w:r w:rsidRPr="00C614D3">
        <w:rPr>
          <w:rFonts w:ascii="Arial" w:hAnsi="Arial" w:cs="Arial"/>
          <w:sz w:val="18"/>
          <w:szCs w:val="18"/>
        </w:rPr>
        <w:t xml:space="preserve"> </w:t>
      </w:r>
      <w:r w:rsidRPr="00C614D3">
        <w:rPr>
          <w:rFonts w:ascii="Arial" w:hAnsi="Arial" w:cs="Arial"/>
          <w:sz w:val="18"/>
          <w:szCs w:val="18"/>
          <w:lang w:val="es-419"/>
        </w:rPr>
        <w:t xml:space="preserve">Alumna del Curso de Doctorado en Derecho Penal de la UBA, Argentina; Jueza en la Provincia de Paraná, Brasil; Profesora de la Escuela de la Magistratura de la Provincia de Paraná, Brasil; Miembro de la Comisión de Implantación de las </w:t>
      </w:r>
      <w:proofErr w:type="spellStart"/>
      <w:r w:rsidRPr="00C614D3">
        <w:rPr>
          <w:rFonts w:ascii="Arial" w:hAnsi="Arial" w:cs="Arial"/>
          <w:sz w:val="18"/>
          <w:szCs w:val="18"/>
          <w:lang w:val="es-419"/>
        </w:rPr>
        <w:t>APACs</w:t>
      </w:r>
      <w:proofErr w:type="spellEnd"/>
      <w:r w:rsidRPr="00C614D3">
        <w:rPr>
          <w:rFonts w:ascii="Arial" w:hAnsi="Arial" w:cs="Arial"/>
          <w:sz w:val="18"/>
          <w:szCs w:val="18"/>
          <w:lang w:val="es-419"/>
        </w:rPr>
        <w:t xml:space="preserve"> del Tribunal de Justicia de la Provincia de Paraná, Brasil; Colaboradora del Grupo de Monitoreo y Fiscalización del Sistema Carcelario del CNJ, Brasil. Correo electrónico: claudiaspinassi@hotmail.com.</w:t>
      </w:r>
    </w:p>
  </w:footnote>
  <w:footnote w:id="227">
    <w:p w:rsidR="00B1539F" w:rsidRPr="00C614D3" w:rsidRDefault="00B1539F" w:rsidP="00B1539F">
      <w:pPr>
        <w:pStyle w:val="Textonotapie"/>
        <w:jc w:val="both"/>
        <w:rPr>
          <w:rFonts w:ascii="Arial" w:hAnsi="Arial" w:cs="Arial"/>
          <w:sz w:val="18"/>
          <w:szCs w:val="18"/>
        </w:rPr>
      </w:pPr>
      <w:r w:rsidRPr="00C614D3">
        <w:rPr>
          <w:rStyle w:val="Refdenotaalpie"/>
          <w:rFonts w:ascii="Arial" w:hAnsi="Arial" w:cs="Arial"/>
          <w:sz w:val="18"/>
          <w:szCs w:val="18"/>
        </w:rPr>
        <w:sym w:font="Symbol" w:char="F02A"/>
      </w:r>
      <w:r w:rsidRPr="00C614D3">
        <w:rPr>
          <w:rStyle w:val="Refdenotaalpie"/>
          <w:rFonts w:ascii="Arial" w:hAnsi="Arial" w:cs="Arial"/>
          <w:sz w:val="18"/>
          <w:szCs w:val="18"/>
        </w:rPr>
        <w:sym w:font="Symbol" w:char="F02A"/>
      </w:r>
      <w:r w:rsidRPr="00C614D3">
        <w:rPr>
          <w:rFonts w:ascii="Arial" w:hAnsi="Arial" w:cs="Arial"/>
          <w:sz w:val="18"/>
          <w:szCs w:val="18"/>
        </w:rPr>
        <w:t xml:space="preserve"> </w:t>
      </w:r>
      <w:r w:rsidRPr="00C614D3">
        <w:rPr>
          <w:rFonts w:ascii="Arial" w:hAnsi="Arial" w:cs="Arial"/>
          <w:sz w:val="18"/>
          <w:szCs w:val="18"/>
          <w:lang w:val="es-419"/>
        </w:rPr>
        <w:t>Asesor Jurídico del Tribunal de Justicia de la Provincia de Paraná, Brasil.</w:t>
      </w:r>
    </w:p>
  </w:footnote>
  <w:footnote w:id="228">
    <w:p w:rsidR="00B1539F" w:rsidRPr="00C614D3" w:rsidRDefault="00B1539F" w:rsidP="00B1539F">
      <w:pPr>
        <w:spacing w:after="0" w:line="240" w:lineRule="auto"/>
        <w:jc w:val="both"/>
        <w:rPr>
          <w:rFonts w:ascii="Arial" w:hAnsi="Arial" w:cs="Arial"/>
          <w:sz w:val="18"/>
          <w:szCs w:val="18"/>
          <w:lang w:val="es-419"/>
        </w:rPr>
      </w:pPr>
      <w:r w:rsidRPr="00C614D3">
        <w:rPr>
          <w:rFonts w:ascii="Arial" w:hAnsi="Arial" w:cs="Arial"/>
          <w:sz w:val="18"/>
          <w:szCs w:val="18"/>
          <w:vertAlign w:val="superscript"/>
          <w:lang w:val="es-419"/>
        </w:rPr>
        <w:footnoteRef/>
      </w:r>
      <w:r w:rsidRPr="00C614D3">
        <w:rPr>
          <w:rFonts w:ascii="Arial" w:hAnsi="Arial" w:cs="Arial"/>
          <w:sz w:val="18"/>
          <w:szCs w:val="18"/>
          <w:lang w:val="es-419"/>
        </w:rPr>
        <w:t xml:space="preserve"> </w:t>
      </w:r>
      <w:r w:rsidRPr="00C614D3">
        <w:rPr>
          <w:rFonts w:ascii="Arial" w:hAnsi="Arial" w:cs="Arial"/>
          <w:sz w:val="18"/>
          <w:szCs w:val="18"/>
          <w:highlight w:val="white"/>
          <w:lang w:val="es-419"/>
        </w:rPr>
        <w:t xml:space="preserve">Garcia, </w:t>
      </w:r>
      <w:r w:rsidRPr="00C614D3">
        <w:rPr>
          <w:rFonts w:ascii="Arial" w:hAnsi="Arial" w:cs="Arial"/>
          <w:sz w:val="18"/>
          <w:szCs w:val="18"/>
          <w:lang w:val="es-419"/>
        </w:rPr>
        <w:t xml:space="preserve">Miguel Ángel Lomillos, </w:t>
      </w:r>
      <w:proofErr w:type="spellStart"/>
      <w:r w:rsidRPr="00C614D3">
        <w:rPr>
          <w:rFonts w:ascii="Arial" w:hAnsi="Arial" w:cs="Arial"/>
          <w:i/>
          <w:sz w:val="18"/>
          <w:szCs w:val="18"/>
          <w:lang w:val="es-419"/>
        </w:rPr>
        <w:t>Carandiru</w:t>
      </w:r>
      <w:proofErr w:type="spellEnd"/>
      <w:r w:rsidRPr="00C614D3">
        <w:rPr>
          <w:rFonts w:ascii="Arial" w:hAnsi="Arial" w:cs="Arial"/>
          <w:i/>
          <w:sz w:val="18"/>
          <w:szCs w:val="18"/>
          <w:lang w:val="es-419"/>
        </w:rPr>
        <w:t xml:space="preserve"> (2003) de Héctor </w:t>
      </w:r>
      <w:proofErr w:type="spellStart"/>
      <w:r w:rsidRPr="00C614D3">
        <w:rPr>
          <w:rFonts w:ascii="Arial" w:hAnsi="Arial" w:cs="Arial"/>
          <w:i/>
          <w:sz w:val="18"/>
          <w:szCs w:val="18"/>
          <w:lang w:val="es-419"/>
        </w:rPr>
        <w:t>Babenco</w:t>
      </w:r>
      <w:proofErr w:type="spellEnd"/>
      <w:r w:rsidRPr="00C614D3">
        <w:rPr>
          <w:rFonts w:ascii="Arial" w:hAnsi="Arial" w:cs="Arial"/>
          <w:i/>
          <w:sz w:val="18"/>
          <w:szCs w:val="18"/>
          <w:lang w:val="es-419"/>
        </w:rPr>
        <w:t>: humanización, estigma y masacre, Revista de Comunicación de la SEESI</w:t>
      </w:r>
      <w:r w:rsidRPr="00C614D3">
        <w:rPr>
          <w:rFonts w:ascii="Arial" w:hAnsi="Arial" w:cs="Arial"/>
          <w:sz w:val="18"/>
          <w:szCs w:val="18"/>
          <w:lang w:val="es-419"/>
        </w:rPr>
        <w:t xml:space="preserve">, </w:t>
      </w:r>
      <w:proofErr w:type="spellStart"/>
      <w:r w:rsidRPr="00C614D3">
        <w:rPr>
          <w:rFonts w:ascii="Arial" w:hAnsi="Arial" w:cs="Arial"/>
          <w:sz w:val="18"/>
          <w:szCs w:val="18"/>
          <w:lang w:val="es-419"/>
        </w:rPr>
        <w:t>Espanã</w:t>
      </w:r>
      <w:proofErr w:type="spellEnd"/>
      <w:r w:rsidRPr="00C614D3">
        <w:rPr>
          <w:rFonts w:ascii="Arial" w:hAnsi="Arial" w:cs="Arial"/>
          <w:sz w:val="18"/>
          <w:szCs w:val="18"/>
          <w:lang w:val="es-419"/>
        </w:rPr>
        <w:t xml:space="preserve">, año XV, volumen 29, noviembre de 2012, pp. 31-54, </w:t>
      </w:r>
      <w:r w:rsidRPr="00C614D3">
        <w:rPr>
          <w:rFonts w:ascii="Arial" w:hAnsi="Arial" w:cs="Arial"/>
          <w:sz w:val="18"/>
          <w:szCs w:val="18"/>
          <w:highlight w:val="white"/>
          <w:lang w:val="es-419"/>
        </w:rPr>
        <w:t>http://www.seeci.net/revista/hemeroteca/numeros/numero%2029/n29-3.pdf.</w:t>
      </w:r>
    </w:p>
  </w:footnote>
  <w:footnote w:id="229">
    <w:p w:rsidR="00B1539F" w:rsidRPr="00C614D3" w:rsidRDefault="00B1539F" w:rsidP="00B1539F">
      <w:pPr>
        <w:spacing w:after="0" w:line="240" w:lineRule="auto"/>
        <w:jc w:val="both"/>
        <w:rPr>
          <w:rFonts w:ascii="Arial" w:hAnsi="Arial" w:cs="Arial"/>
          <w:sz w:val="18"/>
          <w:szCs w:val="18"/>
        </w:rPr>
      </w:pPr>
      <w:r w:rsidRPr="00C614D3">
        <w:rPr>
          <w:rFonts w:ascii="Arial" w:hAnsi="Arial" w:cs="Arial"/>
          <w:sz w:val="18"/>
          <w:szCs w:val="18"/>
          <w:vertAlign w:val="superscript"/>
          <w:lang w:val="es-419"/>
        </w:rPr>
        <w:footnoteRef/>
      </w:r>
      <w:r w:rsidRPr="00C614D3">
        <w:rPr>
          <w:rFonts w:ascii="Arial" w:hAnsi="Arial" w:cs="Arial"/>
          <w:sz w:val="18"/>
          <w:szCs w:val="18"/>
        </w:rPr>
        <w:t xml:space="preserve"> </w:t>
      </w:r>
      <w:proofErr w:type="spellStart"/>
      <w:r w:rsidRPr="00C614D3">
        <w:rPr>
          <w:rFonts w:ascii="Arial" w:hAnsi="Arial" w:cs="Arial"/>
          <w:sz w:val="18"/>
          <w:szCs w:val="18"/>
        </w:rPr>
        <w:t>Varella</w:t>
      </w:r>
      <w:proofErr w:type="spellEnd"/>
      <w:r w:rsidRPr="00C614D3">
        <w:rPr>
          <w:rFonts w:ascii="Arial" w:hAnsi="Arial" w:cs="Arial"/>
          <w:sz w:val="18"/>
          <w:szCs w:val="18"/>
        </w:rPr>
        <w:t xml:space="preserve">, </w:t>
      </w:r>
      <w:proofErr w:type="spellStart"/>
      <w:r w:rsidRPr="00C614D3">
        <w:rPr>
          <w:rFonts w:ascii="Arial" w:hAnsi="Arial" w:cs="Arial"/>
          <w:sz w:val="18"/>
          <w:szCs w:val="18"/>
        </w:rPr>
        <w:t>Drauzio</w:t>
      </w:r>
      <w:proofErr w:type="spellEnd"/>
      <w:r w:rsidRPr="00C614D3">
        <w:rPr>
          <w:rFonts w:ascii="Arial" w:hAnsi="Arial" w:cs="Arial"/>
          <w:i/>
          <w:sz w:val="18"/>
          <w:szCs w:val="18"/>
        </w:rPr>
        <w:t xml:space="preserve">, </w:t>
      </w:r>
      <w:proofErr w:type="spellStart"/>
      <w:r w:rsidRPr="00C614D3">
        <w:rPr>
          <w:rFonts w:ascii="Arial" w:hAnsi="Arial" w:cs="Arial"/>
          <w:i/>
          <w:sz w:val="18"/>
          <w:szCs w:val="18"/>
        </w:rPr>
        <w:t>Estação</w:t>
      </w:r>
      <w:proofErr w:type="spellEnd"/>
      <w:r w:rsidRPr="00C614D3">
        <w:rPr>
          <w:rFonts w:ascii="Arial" w:hAnsi="Arial" w:cs="Arial"/>
          <w:i/>
          <w:sz w:val="18"/>
          <w:szCs w:val="18"/>
        </w:rPr>
        <w:t xml:space="preserve"> </w:t>
      </w:r>
      <w:proofErr w:type="spellStart"/>
      <w:r w:rsidRPr="00C614D3">
        <w:rPr>
          <w:rFonts w:ascii="Arial" w:hAnsi="Arial" w:cs="Arial"/>
          <w:i/>
          <w:sz w:val="18"/>
          <w:szCs w:val="18"/>
        </w:rPr>
        <w:t>Carandiru</w:t>
      </w:r>
      <w:proofErr w:type="spellEnd"/>
      <w:r w:rsidRPr="00C614D3">
        <w:rPr>
          <w:rFonts w:ascii="Arial" w:hAnsi="Arial" w:cs="Arial"/>
          <w:i/>
          <w:sz w:val="18"/>
          <w:szCs w:val="18"/>
        </w:rPr>
        <w:t>,</w:t>
      </w:r>
      <w:r w:rsidRPr="00C614D3">
        <w:rPr>
          <w:rFonts w:ascii="Arial" w:hAnsi="Arial" w:cs="Arial"/>
          <w:sz w:val="18"/>
          <w:szCs w:val="18"/>
        </w:rPr>
        <w:t xml:space="preserve"> Brasil, </w:t>
      </w:r>
      <w:proofErr w:type="spellStart"/>
      <w:r w:rsidRPr="00C614D3">
        <w:rPr>
          <w:rFonts w:ascii="Arial" w:hAnsi="Arial" w:cs="Arial"/>
          <w:sz w:val="18"/>
          <w:szCs w:val="18"/>
        </w:rPr>
        <w:t>Companhia</w:t>
      </w:r>
      <w:proofErr w:type="spellEnd"/>
      <w:r w:rsidRPr="00C614D3">
        <w:rPr>
          <w:rFonts w:ascii="Arial" w:hAnsi="Arial" w:cs="Arial"/>
          <w:sz w:val="18"/>
          <w:szCs w:val="18"/>
        </w:rPr>
        <w:t xml:space="preserve"> das Letras, 1999.</w:t>
      </w:r>
    </w:p>
  </w:footnote>
  <w:footnote w:id="230">
    <w:p w:rsidR="00B1539F" w:rsidRPr="00C614D3" w:rsidRDefault="00B1539F" w:rsidP="00B1539F">
      <w:pPr>
        <w:spacing w:after="0" w:line="240" w:lineRule="auto"/>
        <w:jc w:val="both"/>
        <w:rPr>
          <w:rFonts w:ascii="Arial" w:hAnsi="Arial" w:cs="Arial"/>
          <w:sz w:val="18"/>
          <w:szCs w:val="18"/>
        </w:rPr>
      </w:pPr>
      <w:r w:rsidRPr="00C614D3">
        <w:rPr>
          <w:rFonts w:ascii="Arial" w:hAnsi="Arial" w:cs="Arial"/>
          <w:sz w:val="18"/>
          <w:szCs w:val="18"/>
          <w:vertAlign w:val="superscript"/>
          <w:lang w:val="es-419"/>
        </w:rPr>
        <w:footnoteRef/>
      </w:r>
      <w:r w:rsidRPr="00C614D3">
        <w:rPr>
          <w:rFonts w:ascii="Arial" w:hAnsi="Arial" w:cs="Arial"/>
          <w:sz w:val="18"/>
          <w:szCs w:val="18"/>
        </w:rPr>
        <w:t xml:space="preserve"> </w:t>
      </w:r>
      <w:r w:rsidRPr="00C614D3">
        <w:rPr>
          <w:rFonts w:ascii="Arial" w:hAnsi="Arial" w:cs="Arial"/>
          <w:color w:val="252525"/>
          <w:sz w:val="18"/>
          <w:szCs w:val="18"/>
          <w:highlight w:val="white"/>
        </w:rPr>
        <w:t xml:space="preserve">Garcia, </w:t>
      </w:r>
      <w:r w:rsidRPr="00C614D3">
        <w:rPr>
          <w:rFonts w:ascii="Arial" w:hAnsi="Arial" w:cs="Arial"/>
          <w:sz w:val="18"/>
          <w:szCs w:val="18"/>
        </w:rPr>
        <w:t>Miguel Ángel Lomillos, “</w:t>
      </w:r>
      <w:proofErr w:type="spellStart"/>
      <w:r w:rsidRPr="00C614D3">
        <w:rPr>
          <w:rFonts w:ascii="Arial" w:hAnsi="Arial" w:cs="Arial"/>
          <w:sz w:val="18"/>
          <w:szCs w:val="18"/>
        </w:rPr>
        <w:t>Carandiru</w:t>
      </w:r>
      <w:proofErr w:type="spellEnd"/>
      <w:r w:rsidRPr="00C614D3">
        <w:rPr>
          <w:rFonts w:ascii="Arial" w:hAnsi="Arial" w:cs="Arial"/>
          <w:sz w:val="18"/>
          <w:szCs w:val="18"/>
        </w:rPr>
        <w:t xml:space="preserve"> (2003) de </w:t>
      </w:r>
      <w:proofErr w:type="gramStart"/>
      <w:r w:rsidRPr="00C614D3">
        <w:rPr>
          <w:rFonts w:ascii="Arial" w:hAnsi="Arial" w:cs="Arial"/>
          <w:sz w:val="18"/>
          <w:szCs w:val="18"/>
        </w:rPr>
        <w:t>Héctor ...</w:t>
      </w:r>
      <w:proofErr w:type="gramEnd"/>
      <w:r w:rsidRPr="00C614D3">
        <w:rPr>
          <w:rFonts w:ascii="Arial" w:hAnsi="Arial" w:cs="Arial"/>
          <w:sz w:val="18"/>
          <w:szCs w:val="18"/>
        </w:rPr>
        <w:t>”, cit., pág. 35.</w:t>
      </w:r>
    </w:p>
  </w:footnote>
  <w:footnote w:id="231">
    <w:p w:rsidR="00B1539F" w:rsidRPr="00C614D3" w:rsidRDefault="00B1539F" w:rsidP="00B1539F">
      <w:pPr>
        <w:spacing w:after="0" w:line="240" w:lineRule="auto"/>
        <w:jc w:val="both"/>
        <w:rPr>
          <w:rFonts w:ascii="Arial" w:hAnsi="Arial" w:cs="Arial"/>
          <w:sz w:val="18"/>
          <w:szCs w:val="18"/>
        </w:rPr>
      </w:pPr>
      <w:r w:rsidRPr="00C614D3">
        <w:rPr>
          <w:rStyle w:val="Refdenotaalpie"/>
          <w:rFonts w:ascii="Arial" w:hAnsi="Arial" w:cs="Arial"/>
          <w:sz w:val="18"/>
          <w:szCs w:val="18"/>
          <w:lang w:val="es-419"/>
        </w:rPr>
        <w:footnoteRef/>
      </w:r>
      <w:r w:rsidRPr="00C614D3">
        <w:rPr>
          <w:rFonts w:ascii="Arial" w:hAnsi="Arial" w:cs="Arial"/>
          <w:sz w:val="18"/>
          <w:szCs w:val="18"/>
        </w:rPr>
        <w:t xml:space="preserve"> </w:t>
      </w:r>
      <w:proofErr w:type="spellStart"/>
      <w:r w:rsidRPr="00C614D3">
        <w:rPr>
          <w:rFonts w:ascii="Arial" w:eastAsia="Times New Roman" w:hAnsi="Arial" w:cs="Arial"/>
          <w:sz w:val="18"/>
          <w:szCs w:val="18"/>
        </w:rPr>
        <w:t>Soares</w:t>
      </w:r>
      <w:proofErr w:type="spellEnd"/>
      <w:r w:rsidRPr="00C614D3">
        <w:rPr>
          <w:rFonts w:ascii="Arial" w:eastAsia="Times New Roman" w:hAnsi="Arial" w:cs="Arial"/>
          <w:sz w:val="18"/>
          <w:szCs w:val="18"/>
        </w:rPr>
        <w:t xml:space="preserve">, Fernanda de Oliveira, “A </w:t>
      </w:r>
      <w:proofErr w:type="spellStart"/>
      <w:r w:rsidRPr="00C614D3">
        <w:rPr>
          <w:rFonts w:ascii="Arial" w:eastAsia="Times New Roman" w:hAnsi="Arial" w:cs="Arial"/>
          <w:sz w:val="18"/>
          <w:szCs w:val="18"/>
        </w:rPr>
        <w:t>ressocialização</w:t>
      </w:r>
      <w:proofErr w:type="spellEnd"/>
      <w:r w:rsidRPr="00C614D3">
        <w:rPr>
          <w:rFonts w:ascii="Arial" w:eastAsia="Times New Roman" w:hAnsi="Arial" w:cs="Arial"/>
          <w:sz w:val="18"/>
          <w:szCs w:val="18"/>
        </w:rPr>
        <w:t xml:space="preserve"> como </w:t>
      </w:r>
      <w:proofErr w:type="spellStart"/>
      <w:r w:rsidRPr="00C614D3">
        <w:rPr>
          <w:rFonts w:ascii="Arial" w:eastAsia="Times New Roman" w:hAnsi="Arial" w:cs="Arial"/>
          <w:sz w:val="18"/>
          <w:szCs w:val="18"/>
        </w:rPr>
        <w:t>finalidade</w:t>
      </w:r>
      <w:proofErr w:type="spellEnd"/>
      <w:r w:rsidRPr="00C614D3">
        <w:rPr>
          <w:rFonts w:ascii="Arial" w:eastAsia="Times New Roman" w:hAnsi="Arial" w:cs="Arial"/>
          <w:sz w:val="18"/>
          <w:szCs w:val="18"/>
        </w:rPr>
        <w:t xml:space="preserve"> da pena”, Anais do </w:t>
      </w:r>
      <w:r w:rsidRPr="00C614D3">
        <w:rPr>
          <w:rFonts w:ascii="Arial" w:hAnsi="Arial" w:cs="Arial"/>
          <w:sz w:val="18"/>
          <w:szCs w:val="18"/>
        </w:rPr>
        <w:t xml:space="preserve">V </w:t>
      </w:r>
      <w:proofErr w:type="spellStart"/>
      <w:r w:rsidRPr="00C614D3">
        <w:rPr>
          <w:rFonts w:ascii="Arial" w:hAnsi="Arial" w:cs="Arial"/>
          <w:sz w:val="18"/>
          <w:szCs w:val="18"/>
        </w:rPr>
        <w:t>Simpósio</w:t>
      </w:r>
      <w:proofErr w:type="spellEnd"/>
      <w:r w:rsidRPr="00C614D3">
        <w:rPr>
          <w:rFonts w:ascii="Arial" w:hAnsi="Arial" w:cs="Arial"/>
          <w:sz w:val="18"/>
          <w:szCs w:val="18"/>
        </w:rPr>
        <w:t xml:space="preserve"> de TCC e o II </w:t>
      </w:r>
      <w:proofErr w:type="spellStart"/>
      <w:r w:rsidRPr="00C614D3">
        <w:rPr>
          <w:rFonts w:ascii="Arial" w:hAnsi="Arial" w:cs="Arial"/>
          <w:sz w:val="18"/>
          <w:szCs w:val="18"/>
        </w:rPr>
        <w:t>Seminário</w:t>
      </w:r>
      <w:proofErr w:type="spellEnd"/>
      <w:r w:rsidRPr="00C614D3">
        <w:rPr>
          <w:rFonts w:ascii="Arial" w:hAnsi="Arial" w:cs="Arial"/>
          <w:sz w:val="18"/>
          <w:szCs w:val="18"/>
        </w:rPr>
        <w:t xml:space="preserve"> de IC do ICESP/PROMOVE, Brasil, 2015-2, http://nippromove.hospedagemdesites.ws/anais_simposio/edicao_atual</w:t>
      </w:r>
    </w:p>
  </w:footnote>
  <w:footnote w:id="232">
    <w:p w:rsidR="00B1539F" w:rsidRPr="00C614D3" w:rsidRDefault="00B1539F" w:rsidP="00B1539F">
      <w:pPr>
        <w:pStyle w:val="Ttulo1"/>
        <w:spacing w:before="0" w:beforeAutospacing="0" w:after="0" w:afterAutospacing="0"/>
        <w:jc w:val="both"/>
        <w:rPr>
          <w:rFonts w:ascii="Arial" w:hAnsi="Arial" w:cs="Arial"/>
          <w:b w:val="0"/>
          <w:sz w:val="18"/>
          <w:szCs w:val="18"/>
          <w:vertAlign w:val="superscript"/>
          <w:lang w:val="es-419"/>
        </w:rPr>
      </w:pPr>
      <w:r w:rsidRPr="00C614D3">
        <w:rPr>
          <w:rFonts w:ascii="Arial" w:hAnsi="Arial" w:cs="Arial"/>
          <w:b w:val="0"/>
          <w:sz w:val="18"/>
          <w:szCs w:val="18"/>
          <w:vertAlign w:val="superscript"/>
          <w:lang w:val="es-419"/>
        </w:rPr>
        <w:footnoteRef/>
      </w:r>
      <w:r w:rsidRPr="00C614D3">
        <w:rPr>
          <w:rFonts w:ascii="Arial" w:hAnsi="Arial" w:cs="Arial"/>
          <w:b w:val="0"/>
          <w:sz w:val="18"/>
          <w:szCs w:val="18"/>
        </w:rPr>
        <w:t xml:space="preserve"> Código Penal Republicano, Decreto nº 847, de 11 de octubre de 1890, arts. 45-50, Brasil, http://www2.camara.leg.br/legin/fed/decret/1824-1899/decreto-847-11-outubro-1890-503086-publicacaooriginal-1-pe.html.</w:t>
      </w:r>
      <w:hyperlink r:id="rId3"/>
      <w:hyperlink r:id="rId4"/>
      <w:hyperlink r:id="rId5"/>
    </w:p>
  </w:footnote>
  <w:footnote w:id="233">
    <w:p w:rsidR="00B1539F" w:rsidRPr="00623F9A" w:rsidRDefault="00B1539F" w:rsidP="00B1539F">
      <w:pPr>
        <w:spacing w:after="0" w:line="240" w:lineRule="auto"/>
        <w:jc w:val="both"/>
        <w:rPr>
          <w:sz w:val="20"/>
          <w:szCs w:val="20"/>
          <w:lang w:val="es-419"/>
        </w:rPr>
      </w:pPr>
      <w:r w:rsidRPr="00C614D3">
        <w:rPr>
          <w:rFonts w:ascii="Arial" w:hAnsi="Arial" w:cs="Arial"/>
          <w:sz w:val="18"/>
          <w:szCs w:val="18"/>
          <w:vertAlign w:val="superscript"/>
          <w:lang w:val="es-419"/>
        </w:rPr>
        <w:footnoteRef/>
      </w:r>
      <w:r w:rsidRPr="00C614D3">
        <w:rPr>
          <w:rFonts w:ascii="Arial" w:hAnsi="Arial" w:cs="Arial"/>
          <w:sz w:val="18"/>
          <w:szCs w:val="18"/>
          <w:lang w:val="es-419"/>
        </w:rPr>
        <w:t xml:space="preserve"> Antes de sufrir con la sobrepoblación.</w:t>
      </w:r>
    </w:p>
  </w:footnote>
  <w:footnote w:id="234">
    <w:p w:rsidR="00B1539F" w:rsidRPr="00C614D3" w:rsidRDefault="00B1539F" w:rsidP="00B1539F">
      <w:pPr>
        <w:spacing w:after="0" w:line="240" w:lineRule="auto"/>
        <w:jc w:val="both"/>
        <w:rPr>
          <w:rFonts w:ascii="Arial" w:hAnsi="Arial" w:cs="Arial"/>
          <w:sz w:val="18"/>
          <w:szCs w:val="18"/>
        </w:rPr>
      </w:pPr>
      <w:r w:rsidRPr="00C614D3">
        <w:rPr>
          <w:rFonts w:ascii="Arial" w:hAnsi="Arial" w:cs="Arial"/>
          <w:sz w:val="18"/>
          <w:szCs w:val="18"/>
          <w:vertAlign w:val="superscript"/>
          <w:lang w:val="es-419"/>
        </w:rPr>
        <w:footnoteRef/>
      </w:r>
      <w:r w:rsidRPr="00C614D3">
        <w:rPr>
          <w:rFonts w:ascii="Arial" w:hAnsi="Arial" w:cs="Arial"/>
          <w:sz w:val="18"/>
          <w:szCs w:val="18"/>
        </w:rPr>
        <w:t xml:space="preserve"> </w:t>
      </w:r>
      <w:proofErr w:type="spellStart"/>
      <w:r w:rsidRPr="00C614D3">
        <w:rPr>
          <w:rFonts w:ascii="Arial" w:hAnsi="Arial" w:cs="Arial"/>
          <w:sz w:val="18"/>
          <w:szCs w:val="18"/>
        </w:rPr>
        <w:t>Nascimento</w:t>
      </w:r>
      <w:proofErr w:type="spellEnd"/>
      <w:r w:rsidRPr="00C614D3">
        <w:rPr>
          <w:rFonts w:ascii="Arial" w:hAnsi="Arial" w:cs="Arial"/>
          <w:sz w:val="18"/>
          <w:szCs w:val="18"/>
        </w:rPr>
        <w:t xml:space="preserve">, Douglas, “A </w:t>
      </w:r>
      <w:proofErr w:type="spellStart"/>
      <w:r w:rsidRPr="00C614D3">
        <w:rPr>
          <w:rFonts w:ascii="Arial" w:hAnsi="Arial" w:cs="Arial"/>
          <w:sz w:val="18"/>
          <w:szCs w:val="18"/>
        </w:rPr>
        <w:t>história</w:t>
      </w:r>
      <w:proofErr w:type="spellEnd"/>
      <w:r w:rsidRPr="00C614D3">
        <w:rPr>
          <w:rFonts w:ascii="Arial" w:hAnsi="Arial" w:cs="Arial"/>
          <w:sz w:val="18"/>
          <w:szCs w:val="18"/>
        </w:rPr>
        <w:t xml:space="preserve"> da </w:t>
      </w:r>
      <w:proofErr w:type="spellStart"/>
      <w:r w:rsidRPr="00C614D3">
        <w:rPr>
          <w:rFonts w:ascii="Arial" w:hAnsi="Arial" w:cs="Arial"/>
          <w:sz w:val="18"/>
          <w:szCs w:val="18"/>
        </w:rPr>
        <w:t>penitenciária</w:t>
      </w:r>
      <w:proofErr w:type="spellEnd"/>
      <w:r w:rsidRPr="00C614D3">
        <w:rPr>
          <w:rFonts w:ascii="Arial" w:hAnsi="Arial" w:cs="Arial"/>
          <w:sz w:val="18"/>
          <w:szCs w:val="18"/>
        </w:rPr>
        <w:t xml:space="preserve"> de São Paulo”, </w:t>
      </w:r>
      <w:r w:rsidRPr="00C614D3">
        <w:rPr>
          <w:rFonts w:ascii="Arial" w:hAnsi="Arial" w:cs="Arial"/>
          <w:i/>
          <w:sz w:val="18"/>
          <w:szCs w:val="18"/>
        </w:rPr>
        <w:t xml:space="preserve">en la página web São Paulo </w:t>
      </w:r>
      <w:proofErr w:type="spellStart"/>
      <w:r w:rsidRPr="00C614D3">
        <w:rPr>
          <w:rFonts w:ascii="Arial" w:hAnsi="Arial" w:cs="Arial"/>
          <w:i/>
          <w:sz w:val="18"/>
          <w:szCs w:val="18"/>
        </w:rPr>
        <w:t>Antiga</w:t>
      </w:r>
      <w:proofErr w:type="spellEnd"/>
      <w:r w:rsidRPr="00C614D3">
        <w:rPr>
          <w:rFonts w:ascii="Arial" w:hAnsi="Arial" w:cs="Arial"/>
          <w:i/>
          <w:sz w:val="18"/>
          <w:szCs w:val="18"/>
        </w:rPr>
        <w:t>,</w:t>
      </w:r>
      <w:r w:rsidRPr="00C614D3">
        <w:rPr>
          <w:rFonts w:ascii="Arial" w:hAnsi="Arial" w:cs="Arial"/>
          <w:sz w:val="18"/>
          <w:szCs w:val="18"/>
        </w:rPr>
        <w:t xml:space="preserve"> Brasil, septiembre de 2014, in: http://www.saopauloantiga.com.br/penitenciaria-de-sao-paulo/</w:t>
      </w:r>
    </w:p>
  </w:footnote>
  <w:footnote w:id="235">
    <w:p w:rsidR="00B1539F" w:rsidRPr="00C614D3" w:rsidRDefault="00B1539F" w:rsidP="00B1539F">
      <w:pPr>
        <w:spacing w:after="0" w:line="240" w:lineRule="auto"/>
        <w:jc w:val="both"/>
        <w:rPr>
          <w:rFonts w:ascii="Arial" w:hAnsi="Arial" w:cs="Arial"/>
          <w:sz w:val="18"/>
          <w:szCs w:val="18"/>
        </w:rPr>
      </w:pPr>
      <w:r w:rsidRPr="00C614D3">
        <w:rPr>
          <w:rStyle w:val="Refdenotaalpie"/>
          <w:rFonts w:ascii="Arial" w:hAnsi="Arial" w:cs="Arial"/>
          <w:sz w:val="18"/>
          <w:szCs w:val="18"/>
          <w:lang w:val="es-419"/>
        </w:rPr>
        <w:footnoteRef/>
      </w:r>
      <w:r w:rsidRPr="00C614D3">
        <w:rPr>
          <w:rFonts w:ascii="Arial" w:hAnsi="Arial" w:cs="Arial"/>
          <w:sz w:val="18"/>
          <w:szCs w:val="18"/>
          <w:lang w:val="es-419"/>
        </w:rPr>
        <w:t xml:space="preserve"> </w:t>
      </w:r>
      <w:r w:rsidRPr="00C614D3">
        <w:rPr>
          <w:rFonts w:ascii="Arial" w:eastAsia="Times New Roman" w:hAnsi="Arial" w:cs="Arial"/>
          <w:sz w:val="18"/>
          <w:szCs w:val="18"/>
          <w:lang w:val="es-419"/>
        </w:rPr>
        <w:t xml:space="preserve">De acuerdo con dados de IBGE (Instituto Brasileño de Geografía y estadística), la población residente en Brasil en el año de 1970 era de 93.139.037 personas, llegando a 119.002.706 en 1980. </w:t>
      </w:r>
      <w:r w:rsidRPr="00C614D3">
        <w:rPr>
          <w:rFonts w:ascii="Arial" w:eastAsia="Times New Roman" w:hAnsi="Arial" w:cs="Arial"/>
          <w:sz w:val="18"/>
          <w:szCs w:val="18"/>
        </w:rPr>
        <w:t xml:space="preserve">IBGE, </w:t>
      </w:r>
      <w:proofErr w:type="spellStart"/>
      <w:r w:rsidRPr="00C614D3">
        <w:rPr>
          <w:rFonts w:ascii="Arial" w:eastAsia="Times New Roman" w:hAnsi="Arial" w:cs="Arial"/>
          <w:i/>
          <w:sz w:val="18"/>
          <w:szCs w:val="18"/>
        </w:rPr>
        <w:t>Tendências</w:t>
      </w:r>
      <w:proofErr w:type="spellEnd"/>
      <w:r w:rsidRPr="00C614D3">
        <w:rPr>
          <w:rFonts w:ascii="Arial" w:eastAsia="Times New Roman" w:hAnsi="Arial" w:cs="Arial"/>
          <w:i/>
          <w:sz w:val="18"/>
          <w:szCs w:val="18"/>
        </w:rPr>
        <w:t xml:space="preserve"> Demográficas no período de 1950 a 2000</w:t>
      </w:r>
      <w:r w:rsidRPr="00C614D3">
        <w:rPr>
          <w:rFonts w:ascii="Arial" w:eastAsia="Times New Roman" w:hAnsi="Arial" w:cs="Arial"/>
          <w:sz w:val="18"/>
          <w:szCs w:val="18"/>
        </w:rPr>
        <w:t>, Brasil, 2000, http://www.ibge.gov.br/home/estatistica/populacao/censo2000/tendencias_demograficas/comentarios.pdf</w:t>
      </w:r>
    </w:p>
  </w:footnote>
  <w:footnote w:id="236">
    <w:p w:rsidR="00B1539F" w:rsidRPr="00C614D3" w:rsidRDefault="00B1539F" w:rsidP="00B1539F">
      <w:pPr>
        <w:pStyle w:val="Textonotapie"/>
        <w:jc w:val="both"/>
        <w:rPr>
          <w:rFonts w:ascii="Arial" w:hAnsi="Arial" w:cs="Arial"/>
          <w:sz w:val="18"/>
          <w:szCs w:val="18"/>
          <w:lang w:val="es-ES"/>
        </w:rPr>
      </w:pPr>
      <w:r w:rsidRPr="00C614D3">
        <w:rPr>
          <w:rStyle w:val="Refdenotaalpie"/>
          <w:rFonts w:ascii="Arial" w:hAnsi="Arial" w:cs="Arial"/>
          <w:sz w:val="18"/>
          <w:szCs w:val="18"/>
        </w:rPr>
        <w:footnoteRef/>
      </w:r>
      <w:r w:rsidRPr="00C614D3">
        <w:rPr>
          <w:rFonts w:ascii="Arial" w:hAnsi="Arial" w:cs="Arial"/>
          <w:sz w:val="18"/>
          <w:szCs w:val="18"/>
          <w:lang w:val="es-ES"/>
        </w:rPr>
        <w:t xml:space="preserve"> </w:t>
      </w:r>
      <w:r w:rsidRPr="00C614D3">
        <w:rPr>
          <w:rFonts w:ascii="Arial" w:hAnsi="Arial" w:cs="Arial"/>
          <w:sz w:val="18"/>
          <w:szCs w:val="18"/>
          <w:lang w:val="es-419"/>
        </w:rPr>
        <w:t xml:space="preserve">Informaciones disponibles en la página web </w:t>
      </w:r>
      <w:r w:rsidRPr="00C614D3">
        <w:rPr>
          <w:rFonts w:ascii="Arial" w:hAnsi="Arial" w:cs="Arial"/>
          <w:i/>
          <w:sz w:val="18"/>
          <w:szCs w:val="18"/>
          <w:lang w:val="es-419"/>
        </w:rPr>
        <w:t>Acervo o Globo</w:t>
      </w:r>
      <w:r w:rsidRPr="00C614D3">
        <w:rPr>
          <w:rFonts w:ascii="Arial" w:hAnsi="Arial" w:cs="Arial"/>
          <w:sz w:val="18"/>
          <w:szCs w:val="18"/>
          <w:lang w:val="es-419"/>
        </w:rPr>
        <w:t>, Brasil, 2013, actualizada en 2016,  http://acervo.oglobo.globo.com/fatos-historicos/presidente-collor-sofreu-impeachment-em-1992-foi-cassado-pelo-senado-9239073</w:t>
      </w:r>
    </w:p>
  </w:footnote>
  <w:footnote w:id="237">
    <w:p w:rsidR="00B1539F" w:rsidRPr="00C614D3" w:rsidRDefault="00B1539F" w:rsidP="00B1539F">
      <w:pPr>
        <w:spacing w:after="0" w:line="240" w:lineRule="auto"/>
        <w:jc w:val="both"/>
        <w:rPr>
          <w:rFonts w:ascii="Arial" w:hAnsi="Arial" w:cs="Arial"/>
          <w:sz w:val="18"/>
          <w:szCs w:val="18"/>
        </w:rPr>
      </w:pPr>
      <w:r w:rsidRPr="00C614D3">
        <w:rPr>
          <w:rStyle w:val="Refdenotaalpie"/>
          <w:rFonts w:ascii="Arial" w:hAnsi="Arial" w:cs="Arial"/>
          <w:sz w:val="18"/>
          <w:szCs w:val="18"/>
          <w:lang w:val="es-419"/>
        </w:rPr>
        <w:footnoteRef/>
      </w:r>
      <w:r w:rsidRPr="00C614D3">
        <w:rPr>
          <w:rFonts w:ascii="Arial" w:hAnsi="Arial" w:cs="Arial"/>
          <w:sz w:val="18"/>
          <w:szCs w:val="18"/>
        </w:rPr>
        <w:t xml:space="preserve"> </w:t>
      </w:r>
      <w:proofErr w:type="spellStart"/>
      <w:r w:rsidRPr="00C614D3">
        <w:rPr>
          <w:rFonts w:ascii="Arial" w:hAnsi="Arial" w:cs="Arial"/>
          <w:sz w:val="18"/>
          <w:szCs w:val="18"/>
        </w:rPr>
        <w:t>Anistia</w:t>
      </w:r>
      <w:proofErr w:type="spellEnd"/>
      <w:r w:rsidRPr="00C614D3">
        <w:rPr>
          <w:rFonts w:ascii="Arial" w:hAnsi="Arial" w:cs="Arial"/>
          <w:sz w:val="18"/>
          <w:szCs w:val="18"/>
        </w:rPr>
        <w:t xml:space="preserve"> Internacional Brasil, “</w:t>
      </w:r>
      <w:proofErr w:type="spellStart"/>
      <w:r w:rsidRPr="00C614D3">
        <w:rPr>
          <w:rFonts w:ascii="Arial" w:eastAsia="Times New Roman" w:hAnsi="Arial" w:cs="Arial"/>
          <w:bCs/>
          <w:kern w:val="36"/>
          <w:sz w:val="18"/>
          <w:szCs w:val="18"/>
        </w:rPr>
        <w:t>Brazil</w:t>
      </w:r>
      <w:proofErr w:type="spellEnd"/>
      <w:r w:rsidRPr="00C614D3">
        <w:rPr>
          <w:rFonts w:ascii="Arial" w:eastAsia="Times New Roman" w:hAnsi="Arial" w:cs="Arial"/>
          <w:bCs/>
          <w:kern w:val="36"/>
          <w:sz w:val="18"/>
          <w:szCs w:val="18"/>
        </w:rPr>
        <w:t>: ‘</w:t>
      </w:r>
      <w:proofErr w:type="spellStart"/>
      <w:r w:rsidRPr="00C614D3">
        <w:rPr>
          <w:rFonts w:ascii="Arial" w:eastAsia="Times New Roman" w:hAnsi="Arial" w:cs="Arial"/>
          <w:bCs/>
          <w:kern w:val="36"/>
          <w:sz w:val="18"/>
          <w:szCs w:val="18"/>
        </w:rPr>
        <w:t>Death</w:t>
      </w:r>
      <w:proofErr w:type="spellEnd"/>
      <w:r w:rsidRPr="00C614D3">
        <w:rPr>
          <w:rFonts w:ascii="Arial" w:eastAsia="Times New Roman" w:hAnsi="Arial" w:cs="Arial"/>
          <w:bCs/>
          <w:kern w:val="36"/>
          <w:sz w:val="18"/>
          <w:szCs w:val="18"/>
        </w:rPr>
        <w:t xml:space="preserve"> has </w:t>
      </w:r>
      <w:proofErr w:type="spellStart"/>
      <w:r w:rsidRPr="00C614D3">
        <w:rPr>
          <w:rFonts w:ascii="Arial" w:eastAsia="Times New Roman" w:hAnsi="Arial" w:cs="Arial"/>
          <w:bCs/>
          <w:kern w:val="36"/>
          <w:sz w:val="18"/>
          <w:szCs w:val="18"/>
        </w:rPr>
        <w:t>arrived</w:t>
      </w:r>
      <w:proofErr w:type="spellEnd"/>
      <w:r w:rsidRPr="00C614D3">
        <w:rPr>
          <w:rFonts w:ascii="Arial" w:eastAsia="Times New Roman" w:hAnsi="Arial" w:cs="Arial"/>
          <w:bCs/>
          <w:kern w:val="36"/>
          <w:sz w:val="18"/>
          <w:szCs w:val="18"/>
        </w:rPr>
        <w:t xml:space="preserve">’: </w:t>
      </w:r>
      <w:proofErr w:type="spellStart"/>
      <w:r w:rsidRPr="00C614D3">
        <w:rPr>
          <w:rFonts w:ascii="Arial" w:eastAsia="Times New Roman" w:hAnsi="Arial" w:cs="Arial"/>
          <w:bCs/>
          <w:kern w:val="36"/>
          <w:sz w:val="18"/>
          <w:szCs w:val="18"/>
        </w:rPr>
        <w:t>prison</w:t>
      </w:r>
      <w:proofErr w:type="spellEnd"/>
      <w:r w:rsidRPr="00C614D3">
        <w:rPr>
          <w:rFonts w:ascii="Arial" w:eastAsia="Times New Roman" w:hAnsi="Arial" w:cs="Arial"/>
          <w:bCs/>
          <w:kern w:val="36"/>
          <w:sz w:val="18"/>
          <w:szCs w:val="18"/>
        </w:rPr>
        <w:t xml:space="preserve"> </w:t>
      </w:r>
      <w:proofErr w:type="spellStart"/>
      <w:r w:rsidRPr="00C614D3">
        <w:rPr>
          <w:rFonts w:ascii="Arial" w:eastAsia="Times New Roman" w:hAnsi="Arial" w:cs="Arial"/>
          <w:bCs/>
          <w:kern w:val="36"/>
          <w:sz w:val="18"/>
          <w:szCs w:val="18"/>
        </w:rPr>
        <w:t>massacre</w:t>
      </w:r>
      <w:proofErr w:type="spellEnd"/>
      <w:r w:rsidRPr="00C614D3">
        <w:rPr>
          <w:rFonts w:ascii="Arial" w:eastAsia="Times New Roman" w:hAnsi="Arial" w:cs="Arial"/>
          <w:bCs/>
          <w:kern w:val="36"/>
          <w:sz w:val="18"/>
          <w:szCs w:val="18"/>
        </w:rPr>
        <w:t xml:space="preserve"> at </w:t>
      </w:r>
      <w:proofErr w:type="spellStart"/>
      <w:r w:rsidRPr="00C614D3">
        <w:rPr>
          <w:rFonts w:ascii="Arial" w:eastAsia="Times New Roman" w:hAnsi="Arial" w:cs="Arial"/>
          <w:bCs/>
          <w:kern w:val="36"/>
          <w:sz w:val="18"/>
          <w:szCs w:val="18"/>
        </w:rPr>
        <w:t>the</w:t>
      </w:r>
      <w:proofErr w:type="spellEnd"/>
      <w:r w:rsidRPr="00C614D3">
        <w:rPr>
          <w:rFonts w:ascii="Arial" w:eastAsia="Times New Roman" w:hAnsi="Arial" w:cs="Arial"/>
          <w:bCs/>
          <w:kern w:val="36"/>
          <w:sz w:val="18"/>
          <w:szCs w:val="18"/>
        </w:rPr>
        <w:t xml:space="preserve"> Casa de </w:t>
      </w:r>
      <w:proofErr w:type="spellStart"/>
      <w:r w:rsidRPr="00C614D3">
        <w:rPr>
          <w:rFonts w:ascii="Arial" w:eastAsia="Times New Roman" w:hAnsi="Arial" w:cs="Arial"/>
          <w:bCs/>
          <w:kern w:val="36"/>
          <w:sz w:val="18"/>
          <w:szCs w:val="18"/>
        </w:rPr>
        <w:t>Detenção</w:t>
      </w:r>
      <w:proofErr w:type="spellEnd"/>
      <w:r w:rsidRPr="00C614D3">
        <w:rPr>
          <w:rFonts w:ascii="Arial" w:eastAsia="Times New Roman" w:hAnsi="Arial" w:cs="Arial"/>
          <w:bCs/>
          <w:kern w:val="36"/>
          <w:sz w:val="18"/>
          <w:szCs w:val="18"/>
        </w:rPr>
        <w:t xml:space="preserve">, Sao Paulo”, Brasil, 2013, pp. 19-20, </w:t>
      </w:r>
      <w:r w:rsidRPr="00C614D3">
        <w:rPr>
          <w:rFonts w:ascii="Arial" w:hAnsi="Arial" w:cs="Arial"/>
          <w:sz w:val="18"/>
          <w:szCs w:val="18"/>
        </w:rPr>
        <w:t>https://anistia.org.br/noticias/julgamento-massacre-carandiru-pode-encerrar-longo-legado-de-impunidade/ y https://www.amnesty.org/fr/documents/AMR19/008/1993/en/</w:t>
      </w:r>
    </w:p>
  </w:footnote>
  <w:footnote w:id="238">
    <w:p w:rsidR="00B1539F" w:rsidRPr="00C614D3" w:rsidRDefault="00B1539F" w:rsidP="00B1539F">
      <w:pPr>
        <w:pStyle w:val="Textonotapie"/>
        <w:jc w:val="both"/>
        <w:rPr>
          <w:rFonts w:ascii="Arial" w:hAnsi="Arial" w:cs="Arial"/>
          <w:sz w:val="18"/>
          <w:szCs w:val="18"/>
        </w:rPr>
      </w:pPr>
      <w:r w:rsidRPr="00C614D3">
        <w:rPr>
          <w:rStyle w:val="Refdenotaalpie"/>
          <w:rFonts w:ascii="Arial" w:hAnsi="Arial" w:cs="Arial"/>
          <w:sz w:val="18"/>
          <w:szCs w:val="18"/>
        </w:rPr>
        <w:footnoteRef/>
      </w:r>
      <w:r w:rsidRPr="00C614D3">
        <w:rPr>
          <w:rFonts w:ascii="Arial" w:hAnsi="Arial" w:cs="Arial"/>
          <w:sz w:val="18"/>
          <w:szCs w:val="18"/>
          <w:lang w:val="es-419"/>
        </w:rPr>
        <w:t xml:space="preserve"> </w:t>
      </w:r>
      <w:r w:rsidRPr="00C614D3">
        <w:rPr>
          <w:rFonts w:ascii="Arial" w:eastAsia="Times New Roman" w:hAnsi="Arial" w:cs="Arial"/>
          <w:sz w:val="18"/>
          <w:szCs w:val="18"/>
          <w:lang w:val="es-419"/>
        </w:rPr>
        <w:t>Juicio n</w:t>
      </w:r>
      <w:r w:rsidRPr="00C614D3">
        <w:rPr>
          <w:rFonts w:ascii="Arial" w:hAnsi="Arial" w:cs="Arial"/>
          <w:i/>
          <w:iCs/>
          <w:sz w:val="18"/>
          <w:szCs w:val="18"/>
          <w:lang w:val="es-419"/>
        </w:rPr>
        <w:t xml:space="preserve">º 223/96, que tramitó en la 2ª Vara do </w:t>
      </w:r>
      <w:proofErr w:type="spellStart"/>
      <w:r w:rsidRPr="00C614D3">
        <w:rPr>
          <w:rFonts w:ascii="Arial" w:hAnsi="Arial" w:cs="Arial"/>
          <w:i/>
          <w:iCs/>
          <w:sz w:val="18"/>
          <w:szCs w:val="18"/>
          <w:lang w:val="es-419"/>
        </w:rPr>
        <w:t>Júri</w:t>
      </w:r>
      <w:proofErr w:type="spellEnd"/>
      <w:r w:rsidRPr="00C614D3">
        <w:rPr>
          <w:rFonts w:ascii="Arial" w:hAnsi="Arial" w:cs="Arial"/>
          <w:i/>
          <w:iCs/>
          <w:sz w:val="18"/>
          <w:szCs w:val="18"/>
          <w:lang w:val="es-419"/>
        </w:rPr>
        <w:t xml:space="preserve">, de la ciudad de </w:t>
      </w:r>
      <w:proofErr w:type="spellStart"/>
      <w:r w:rsidRPr="00C614D3">
        <w:rPr>
          <w:rFonts w:ascii="Arial" w:hAnsi="Arial" w:cs="Arial"/>
          <w:sz w:val="18"/>
          <w:szCs w:val="18"/>
          <w:lang w:val="es-419"/>
        </w:rPr>
        <w:t>Jabaquara</w:t>
      </w:r>
      <w:proofErr w:type="spellEnd"/>
      <w:r w:rsidRPr="00C614D3">
        <w:rPr>
          <w:rFonts w:ascii="Arial" w:hAnsi="Arial" w:cs="Arial"/>
          <w:sz w:val="18"/>
          <w:szCs w:val="18"/>
          <w:lang w:val="es-419"/>
        </w:rPr>
        <w:t xml:space="preserve">, Provincia de San Pablo, Brasil, sobre la presidencia del Juez Nilson Xavier de Souza, cerrado el juicio en 1997. </w:t>
      </w:r>
      <w:r w:rsidRPr="00C614D3">
        <w:rPr>
          <w:rFonts w:ascii="Arial" w:eastAsia="Times New Roman" w:hAnsi="Arial" w:cs="Arial"/>
          <w:sz w:val="18"/>
          <w:szCs w:val="18"/>
        </w:rPr>
        <w:t xml:space="preserve">Conforme </w:t>
      </w:r>
      <w:proofErr w:type="spellStart"/>
      <w:r w:rsidRPr="00C614D3">
        <w:rPr>
          <w:rFonts w:ascii="Arial" w:eastAsia="Times New Roman" w:hAnsi="Arial" w:cs="Arial"/>
          <w:sz w:val="18"/>
          <w:szCs w:val="18"/>
        </w:rPr>
        <w:t>Caldeira</w:t>
      </w:r>
      <w:proofErr w:type="spellEnd"/>
      <w:r w:rsidRPr="00C614D3">
        <w:rPr>
          <w:rFonts w:ascii="Arial" w:eastAsia="Times New Roman" w:hAnsi="Arial" w:cs="Arial"/>
          <w:sz w:val="18"/>
          <w:szCs w:val="18"/>
        </w:rPr>
        <w:t xml:space="preserve">, Cesar. </w:t>
      </w:r>
      <w:r w:rsidRPr="00C614D3">
        <w:rPr>
          <w:rFonts w:ascii="Arial" w:hAnsi="Arial" w:cs="Arial"/>
          <w:sz w:val="18"/>
          <w:szCs w:val="18"/>
        </w:rPr>
        <w:t xml:space="preserve">“Caso Do </w:t>
      </w:r>
      <w:proofErr w:type="spellStart"/>
      <w:r w:rsidRPr="00C614D3">
        <w:rPr>
          <w:rFonts w:ascii="Arial" w:hAnsi="Arial" w:cs="Arial"/>
          <w:sz w:val="18"/>
          <w:szCs w:val="18"/>
        </w:rPr>
        <w:t>Carandiru</w:t>
      </w:r>
      <w:proofErr w:type="spellEnd"/>
      <w:r w:rsidRPr="00C614D3">
        <w:rPr>
          <w:rFonts w:ascii="Arial" w:hAnsi="Arial" w:cs="Arial"/>
          <w:sz w:val="18"/>
          <w:szCs w:val="18"/>
        </w:rPr>
        <w:t xml:space="preserve">: </w:t>
      </w:r>
      <w:proofErr w:type="spellStart"/>
      <w:r w:rsidRPr="00C614D3">
        <w:rPr>
          <w:rFonts w:ascii="Arial" w:hAnsi="Arial" w:cs="Arial"/>
          <w:sz w:val="18"/>
          <w:szCs w:val="18"/>
        </w:rPr>
        <w:t>Um</w:t>
      </w:r>
      <w:proofErr w:type="spellEnd"/>
      <w:r w:rsidRPr="00C614D3">
        <w:rPr>
          <w:rFonts w:ascii="Arial" w:hAnsi="Arial" w:cs="Arial"/>
          <w:sz w:val="18"/>
          <w:szCs w:val="18"/>
        </w:rPr>
        <w:t xml:space="preserve"> </w:t>
      </w:r>
      <w:proofErr w:type="spellStart"/>
      <w:r w:rsidRPr="00C614D3">
        <w:rPr>
          <w:rFonts w:ascii="Arial" w:hAnsi="Arial" w:cs="Arial"/>
          <w:sz w:val="18"/>
          <w:szCs w:val="18"/>
        </w:rPr>
        <w:t>Estudo</w:t>
      </w:r>
      <w:proofErr w:type="spellEnd"/>
      <w:r w:rsidRPr="00C614D3">
        <w:rPr>
          <w:rFonts w:ascii="Arial" w:hAnsi="Arial" w:cs="Arial"/>
          <w:sz w:val="18"/>
          <w:szCs w:val="18"/>
        </w:rPr>
        <w:t xml:space="preserve"> </w:t>
      </w:r>
      <w:proofErr w:type="spellStart"/>
      <w:r w:rsidRPr="00C614D3">
        <w:rPr>
          <w:rFonts w:ascii="Arial" w:hAnsi="Arial" w:cs="Arial"/>
          <w:sz w:val="18"/>
          <w:szCs w:val="18"/>
        </w:rPr>
        <w:t>Sócio</w:t>
      </w:r>
      <w:proofErr w:type="spellEnd"/>
      <w:r w:rsidRPr="00C614D3">
        <w:rPr>
          <w:rFonts w:ascii="Arial" w:hAnsi="Arial" w:cs="Arial"/>
          <w:sz w:val="18"/>
          <w:szCs w:val="18"/>
        </w:rPr>
        <w:t>-Jurídico”</w:t>
      </w:r>
      <w:r w:rsidRPr="00C614D3">
        <w:rPr>
          <w:rFonts w:ascii="Arial" w:eastAsia="Times New Roman" w:hAnsi="Arial" w:cs="Arial"/>
          <w:sz w:val="18"/>
          <w:szCs w:val="18"/>
        </w:rPr>
        <w:t xml:space="preserve">. </w:t>
      </w:r>
      <w:r w:rsidRPr="00C614D3">
        <w:rPr>
          <w:rFonts w:ascii="Arial" w:hAnsi="Arial" w:cs="Arial"/>
          <w:i/>
          <w:sz w:val="18"/>
          <w:szCs w:val="18"/>
        </w:rPr>
        <w:t xml:space="preserve">Revista Brasileira De </w:t>
      </w:r>
      <w:proofErr w:type="spellStart"/>
      <w:r w:rsidRPr="00C614D3">
        <w:rPr>
          <w:rFonts w:ascii="Arial" w:hAnsi="Arial" w:cs="Arial"/>
          <w:i/>
          <w:sz w:val="18"/>
          <w:szCs w:val="18"/>
        </w:rPr>
        <w:t>Ciências</w:t>
      </w:r>
      <w:proofErr w:type="spellEnd"/>
      <w:r w:rsidRPr="00C614D3">
        <w:rPr>
          <w:rFonts w:ascii="Arial" w:hAnsi="Arial" w:cs="Arial"/>
          <w:i/>
          <w:sz w:val="18"/>
          <w:szCs w:val="18"/>
        </w:rPr>
        <w:t xml:space="preserve"> </w:t>
      </w:r>
      <w:proofErr w:type="spellStart"/>
      <w:r w:rsidRPr="00C614D3">
        <w:rPr>
          <w:rFonts w:ascii="Arial" w:hAnsi="Arial" w:cs="Arial"/>
          <w:i/>
          <w:sz w:val="18"/>
          <w:szCs w:val="18"/>
        </w:rPr>
        <w:t>Criminais</w:t>
      </w:r>
      <w:proofErr w:type="spellEnd"/>
      <w:r w:rsidRPr="00C614D3">
        <w:rPr>
          <w:rFonts w:ascii="Arial" w:hAnsi="Arial" w:cs="Arial"/>
          <w:sz w:val="18"/>
          <w:szCs w:val="18"/>
        </w:rPr>
        <w:t>, Brasil, vol.30, 2000, http://www.anpocs.org/portal/index.php?option=com_docman&amp;task=doc_view&amp;gid=5021&amp;Itemid=217</w:t>
      </w:r>
    </w:p>
  </w:footnote>
  <w:footnote w:id="239">
    <w:p w:rsidR="00B1539F" w:rsidRPr="00C614D3" w:rsidRDefault="00B1539F" w:rsidP="00B1539F">
      <w:pPr>
        <w:pStyle w:val="Textonotapie"/>
        <w:jc w:val="both"/>
        <w:rPr>
          <w:rFonts w:ascii="Arial" w:hAnsi="Arial" w:cs="Arial"/>
          <w:sz w:val="18"/>
          <w:szCs w:val="18"/>
        </w:rPr>
      </w:pPr>
      <w:r w:rsidRPr="00C614D3">
        <w:rPr>
          <w:rStyle w:val="Refdenotaalpie"/>
          <w:rFonts w:ascii="Arial" w:hAnsi="Arial" w:cs="Arial"/>
          <w:sz w:val="18"/>
          <w:szCs w:val="18"/>
          <w:lang w:val="es-419"/>
        </w:rPr>
        <w:footnoteRef/>
      </w:r>
      <w:r w:rsidRPr="00C614D3">
        <w:rPr>
          <w:rFonts w:ascii="Arial" w:hAnsi="Arial" w:cs="Arial"/>
          <w:sz w:val="18"/>
          <w:szCs w:val="18"/>
        </w:rPr>
        <w:t xml:space="preserve"> </w:t>
      </w:r>
      <w:proofErr w:type="spellStart"/>
      <w:r w:rsidRPr="00C614D3">
        <w:rPr>
          <w:rFonts w:ascii="Arial" w:hAnsi="Arial" w:cs="Arial"/>
          <w:i/>
          <w:sz w:val="18"/>
          <w:szCs w:val="18"/>
        </w:rPr>
        <w:t>Idem</w:t>
      </w:r>
      <w:proofErr w:type="spellEnd"/>
      <w:r w:rsidRPr="00C614D3">
        <w:rPr>
          <w:rFonts w:ascii="Arial" w:hAnsi="Arial" w:cs="Arial"/>
          <w:i/>
          <w:sz w:val="18"/>
          <w:szCs w:val="18"/>
        </w:rPr>
        <w:t>.</w:t>
      </w:r>
    </w:p>
  </w:footnote>
  <w:footnote w:id="240">
    <w:p w:rsidR="00B1539F" w:rsidRPr="00C614D3" w:rsidRDefault="00B1539F" w:rsidP="00B1539F">
      <w:pPr>
        <w:pStyle w:val="Ttulo1"/>
        <w:spacing w:before="0" w:beforeAutospacing="0" w:after="0" w:afterAutospacing="0"/>
        <w:jc w:val="both"/>
        <w:rPr>
          <w:rFonts w:ascii="Arial" w:hAnsi="Arial" w:cs="Arial"/>
          <w:sz w:val="18"/>
          <w:szCs w:val="18"/>
        </w:rPr>
      </w:pPr>
      <w:r w:rsidRPr="00C614D3">
        <w:rPr>
          <w:rStyle w:val="Refdenotaalpie"/>
          <w:rFonts w:ascii="Arial" w:hAnsi="Arial" w:cs="Arial"/>
          <w:b w:val="0"/>
          <w:sz w:val="18"/>
          <w:szCs w:val="18"/>
          <w:lang w:val="es-419"/>
        </w:rPr>
        <w:footnoteRef/>
      </w:r>
      <w:r w:rsidRPr="00C614D3">
        <w:rPr>
          <w:rFonts w:ascii="Arial" w:hAnsi="Arial" w:cs="Arial"/>
          <w:b w:val="0"/>
          <w:sz w:val="18"/>
          <w:szCs w:val="18"/>
        </w:rPr>
        <w:t xml:space="preserve"> </w:t>
      </w:r>
      <w:proofErr w:type="spellStart"/>
      <w:r w:rsidRPr="00C614D3">
        <w:rPr>
          <w:rFonts w:ascii="Arial" w:hAnsi="Arial" w:cs="Arial"/>
          <w:b w:val="0"/>
          <w:sz w:val="18"/>
          <w:szCs w:val="18"/>
        </w:rPr>
        <w:t>Barcellos</w:t>
      </w:r>
      <w:proofErr w:type="spellEnd"/>
      <w:r w:rsidRPr="00C614D3">
        <w:rPr>
          <w:rFonts w:ascii="Arial" w:hAnsi="Arial" w:cs="Arial"/>
          <w:b w:val="0"/>
          <w:sz w:val="18"/>
          <w:szCs w:val="18"/>
        </w:rPr>
        <w:t xml:space="preserve">, Caco, </w:t>
      </w:r>
      <w:proofErr w:type="spellStart"/>
      <w:r w:rsidRPr="00C614D3">
        <w:rPr>
          <w:rStyle w:val="watch-title"/>
          <w:rFonts w:ascii="Arial" w:hAnsi="Arial" w:cs="Arial"/>
          <w:b w:val="0"/>
          <w:sz w:val="18"/>
          <w:szCs w:val="18"/>
        </w:rPr>
        <w:t>Massacre</w:t>
      </w:r>
      <w:proofErr w:type="spellEnd"/>
      <w:r w:rsidRPr="00C614D3">
        <w:rPr>
          <w:rStyle w:val="watch-title"/>
          <w:rFonts w:ascii="Arial" w:hAnsi="Arial" w:cs="Arial"/>
          <w:b w:val="0"/>
          <w:sz w:val="18"/>
          <w:szCs w:val="18"/>
        </w:rPr>
        <w:t xml:space="preserve"> do </w:t>
      </w:r>
      <w:proofErr w:type="spellStart"/>
      <w:r w:rsidRPr="00C614D3">
        <w:rPr>
          <w:rStyle w:val="watch-title"/>
          <w:rFonts w:ascii="Arial" w:hAnsi="Arial" w:cs="Arial"/>
          <w:b w:val="0"/>
          <w:sz w:val="18"/>
          <w:szCs w:val="18"/>
        </w:rPr>
        <w:t>Carandiru</w:t>
      </w:r>
      <w:proofErr w:type="spellEnd"/>
      <w:r w:rsidRPr="00C614D3">
        <w:rPr>
          <w:rStyle w:val="watch-title"/>
          <w:rFonts w:ascii="Arial" w:hAnsi="Arial" w:cs="Arial"/>
          <w:b w:val="0"/>
          <w:sz w:val="18"/>
          <w:szCs w:val="18"/>
        </w:rPr>
        <w:t xml:space="preserve"> 1993, Brasil, </w:t>
      </w:r>
      <w:proofErr w:type="spellStart"/>
      <w:r w:rsidRPr="00C614D3">
        <w:rPr>
          <w:rStyle w:val="watch-title"/>
          <w:rFonts w:ascii="Arial" w:hAnsi="Arial" w:cs="Arial"/>
          <w:b w:val="0"/>
          <w:sz w:val="18"/>
          <w:szCs w:val="18"/>
        </w:rPr>
        <w:t>maio</w:t>
      </w:r>
      <w:proofErr w:type="spellEnd"/>
      <w:r w:rsidRPr="00C614D3">
        <w:rPr>
          <w:rStyle w:val="watch-title"/>
          <w:rFonts w:ascii="Arial" w:hAnsi="Arial" w:cs="Arial"/>
          <w:b w:val="0"/>
          <w:sz w:val="18"/>
          <w:szCs w:val="18"/>
        </w:rPr>
        <w:t xml:space="preserve"> de 2013, reportaje en la página web </w:t>
      </w:r>
      <w:r w:rsidRPr="00C614D3">
        <w:rPr>
          <w:rFonts w:ascii="Arial" w:hAnsi="Arial" w:cs="Arial"/>
          <w:b w:val="0"/>
          <w:sz w:val="18"/>
          <w:szCs w:val="18"/>
        </w:rPr>
        <w:t>https://www.youtube.com/watch?v=0JWRNQrtb9s&amp;noredirect=1 y entrevista in: http://drauziovarella.com.br/videos-3/a-pesquisa-por-tras-do-livro-rota-66/</w:t>
      </w:r>
    </w:p>
  </w:footnote>
  <w:footnote w:id="241">
    <w:p w:rsidR="00B1539F" w:rsidRPr="00C614D3" w:rsidRDefault="00B1539F" w:rsidP="00B1539F">
      <w:pPr>
        <w:pStyle w:val="Textonotapie"/>
        <w:jc w:val="both"/>
        <w:rPr>
          <w:rFonts w:ascii="Arial" w:hAnsi="Arial" w:cs="Arial"/>
          <w:sz w:val="18"/>
          <w:szCs w:val="18"/>
        </w:rPr>
      </w:pPr>
      <w:r w:rsidRPr="00C614D3">
        <w:rPr>
          <w:rStyle w:val="Refdenotaalpie"/>
          <w:rFonts w:ascii="Arial" w:hAnsi="Arial" w:cs="Arial"/>
          <w:sz w:val="18"/>
          <w:szCs w:val="18"/>
          <w:lang w:val="es-419"/>
        </w:rPr>
        <w:footnoteRef/>
      </w:r>
      <w:r w:rsidRPr="00C614D3">
        <w:rPr>
          <w:rFonts w:ascii="Arial" w:hAnsi="Arial" w:cs="Arial"/>
          <w:sz w:val="18"/>
          <w:szCs w:val="18"/>
        </w:rPr>
        <w:t xml:space="preserve"> </w:t>
      </w:r>
      <w:proofErr w:type="spellStart"/>
      <w:r w:rsidRPr="00C614D3">
        <w:rPr>
          <w:rFonts w:ascii="Arial" w:hAnsi="Arial" w:cs="Arial"/>
          <w:sz w:val="18"/>
          <w:szCs w:val="18"/>
        </w:rPr>
        <w:t>Barcellos</w:t>
      </w:r>
      <w:proofErr w:type="spellEnd"/>
      <w:r w:rsidRPr="00C614D3">
        <w:rPr>
          <w:rFonts w:ascii="Arial" w:hAnsi="Arial" w:cs="Arial"/>
          <w:b/>
          <w:sz w:val="18"/>
          <w:szCs w:val="18"/>
        </w:rPr>
        <w:t xml:space="preserve">, </w:t>
      </w:r>
      <w:r w:rsidRPr="00C614D3">
        <w:rPr>
          <w:rFonts w:ascii="Arial" w:hAnsi="Arial" w:cs="Arial"/>
          <w:sz w:val="18"/>
          <w:szCs w:val="18"/>
        </w:rPr>
        <w:t xml:space="preserve">Caco, </w:t>
      </w:r>
      <w:r w:rsidRPr="00C614D3">
        <w:rPr>
          <w:rFonts w:ascii="Arial" w:hAnsi="Arial" w:cs="Arial"/>
          <w:i/>
          <w:sz w:val="18"/>
          <w:szCs w:val="18"/>
        </w:rPr>
        <w:t>Rota 66:</w:t>
      </w:r>
      <w:r w:rsidRPr="00C614D3">
        <w:rPr>
          <w:rFonts w:ascii="Arial" w:hAnsi="Arial" w:cs="Arial"/>
          <w:b/>
          <w:sz w:val="18"/>
          <w:szCs w:val="18"/>
        </w:rPr>
        <w:t xml:space="preserve"> </w:t>
      </w:r>
      <w:r w:rsidRPr="00C614D3">
        <w:rPr>
          <w:rFonts w:ascii="Arial" w:hAnsi="Arial" w:cs="Arial"/>
          <w:i/>
          <w:sz w:val="18"/>
          <w:szCs w:val="18"/>
        </w:rPr>
        <w:t xml:space="preserve">A </w:t>
      </w:r>
      <w:proofErr w:type="spellStart"/>
      <w:r w:rsidRPr="00C614D3">
        <w:rPr>
          <w:rFonts w:ascii="Arial" w:hAnsi="Arial" w:cs="Arial"/>
          <w:i/>
          <w:sz w:val="18"/>
          <w:szCs w:val="18"/>
        </w:rPr>
        <w:t>História</w:t>
      </w:r>
      <w:proofErr w:type="spellEnd"/>
      <w:r w:rsidRPr="00C614D3">
        <w:rPr>
          <w:rFonts w:ascii="Arial" w:hAnsi="Arial" w:cs="Arial"/>
          <w:i/>
          <w:sz w:val="18"/>
          <w:szCs w:val="18"/>
        </w:rPr>
        <w:t xml:space="preserve"> da </w:t>
      </w:r>
      <w:proofErr w:type="spellStart"/>
      <w:r w:rsidRPr="00C614D3">
        <w:rPr>
          <w:rFonts w:ascii="Arial" w:hAnsi="Arial" w:cs="Arial"/>
          <w:i/>
          <w:sz w:val="18"/>
          <w:szCs w:val="18"/>
        </w:rPr>
        <w:t>Polícia</w:t>
      </w:r>
      <w:proofErr w:type="spellEnd"/>
      <w:r w:rsidRPr="00C614D3">
        <w:rPr>
          <w:rFonts w:ascii="Arial" w:hAnsi="Arial" w:cs="Arial"/>
          <w:i/>
          <w:sz w:val="18"/>
          <w:szCs w:val="18"/>
        </w:rPr>
        <w:t xml:space="preserve"> que Mata,</w:t>
      </w:r>
      <w:r w:rsidRPr="00C614D3">
        <w:rPr>
          <w:rFonts w:ascii="Arial" w:hAnsi="Arial" w:cs="Arial"/>
          <w:sz w:val="18"/>
          <w:szCs w:val="18"/>
        </w:rPr>
        <w:t xml:space="preserve"> Record, Brasil, São Paulo, 2003.</w:t>
      </w:r>
    </w:p>
  </w:footnote>
  <w:footnote w:id="242">
    <w:p w:rsidR="00B1539F" w:rsidRPr="00C614D3" w:rsidRDefault="00B1539F" w:rsidP="00B1539F">
      <w:pPr>
        <w:spacing w:after="0" w:line="240" w:lineRule="auto"/>
        <w:jc w:val="both"/>
        <w:rPr>
          <w:rFonts w:ascii="Arial" w:hAnsi="Arial" w:cs="Arial"/>
          <w:sz w:val="18"/>
          <w:szCs w:val="18"/>
        </w:rPr>
      </w:pPr>
      <w:r w:rsidRPr="00C614D3">
        <w:rPr>
          <w:rStyle w:val="Refdenotaalpie"/>
          <w:rFonts w:ascii="Arial" w:hAnsi="Arial" w:cs="Arial"/>
          <w:sz w:val="18"/>
          <w:szCs w:val="18"/>
          <w:lang w:val="es-419"/>
        </w:rPr>
        <w:footnoteRef/>
      </w:r>
      <w:r w:rsidRPr="00C614D3">
        <w:rPr>
          <w:rFonts w:ascii="Arial" w:hAnsi="Arial" w:cs="Arial"/>
          <w:sz w:val="18"/>
          <w:szCs w:val="18"/>
          <w:lang w:val="es-419"/>
        </w:rPr>
        <w:t xml:space="preserve"> </w:t>
      </w:r>
      <w:r w:rsidRPr="00C614D3">
        <w:rPr>
          <w:rFonts w:ascii="Arial" w:eastAsia="Times New Roman" w:hAnsi="Arial" w:cs="Arial"/>
          <w:sz w:val="18"/>
          <w:szCs w:val="18"/>
          <w:lang w:val="es-419"/>
        </w:rPr>
        <w:t xml:space="preserve">Las muertes de los 111 detenidos en el Presidio del </w:t>
      </w:r>
      <w:proofErr w:type="spellStart"/>
      <w:r w:rsidRPr="00C614D3">
        <w:rPr>
          <w:rFonts w:ascii="Arial" w:eastAsia="Times New Roman" w:hAnsi="Arial" w:cs="Arial"/>
          <w:sz w:val="18"/>
          <w:szCs w:val="18"/>
          <w:lang w:val="es-419"/>
        </w:rPr>
        <w:t>Carandiru</w:t>
      </w:r>
      <w:proofErr w:type="spellEnd"/>
      <w:r w:rsidRPr="00C614D3">
        <w:rPr>
          <w:rFonts w:ascii="Arial" w:eastAsia="Times New Roman" w:hAnsi="Arial" w:cs="Arial"/>
          <w:sz w:val="18"/>
          <w:szCs w:val="18"/>
          <w:lang w:val="es-419"/>
        </w:rPr>
        <w:t xml:space="preserve"> fueran apuradas por lo medio del Juicio n</w:t>
      </w:r>
      <w:r w:rsidRPr="00C614D3">
        <w:rPr>
          <w:rFonts w:ascii="Arial" w:hAnsi="Arial" w:cs="Arial"/>
          <w:i/>
          <w:iCs/>
          <w:sz w:val="18"/>
          <w:szCs w:val="18"/>
          <w:lang w:val="es-419"/>
        </w:rPr>
        <w:t xml:space="preserve">º 223/96, que tramitó en la 2ª Vara do </w:t>
      </w:r>
      <w:proofErr w:type="spellStart"/>
      <w:r w:rsidRPr="00C614D3">
        <w:rPr>
          <w:rFonts w:ascii="Arial" w:hAnsi="Arial" w:cs="Arial"/>
          <w:i/>
          <w:iCs/>
          <w:sz w:val="18"/>
          <w:szCs w:val="18"/>
          <w:lang w:val="es-419"/>
        </w:rPr>
        <w:t>Júri</w:t>
      </w:r>
      <w:proofErr w:type="spellEnd"/>
      <w:r w:rsidRPr="00C614D3">
        <w:rPr>
          <w:rFonts w:ascii="Arial" w:hAnsi="Arial" w:cs="Arial"/>
          <w:i/>
          <w:iCs/>
          <w:sz w:val="18"/>
          <w:szCs w:val="18"/>
          <w:lang w:val="es-419"/>
        </w:rPr>
        <w:t xml:space="preserve">, de la ciudad de </w:t>
      </w:r>
      <w:proofErr w:type="spellStart"/>
      <w:r w:rsidRPr="00C614D3">
        <w:rPr>
          <w:rFonts w:ascii="Arial" w:hAnsi="Arial" w:cs="Arial"/>
          <w:sz w:val="18"/>
          <w:szCs w:val="18"/>
          <w:lang w:val="es-419"/>
        </w:rPr>
        <w:t>Jabaquara</w:t>
      </w:r>
      <w:proofErr w:type="spellEnd"/>
      <w:r w:rsidRPr="00C614D3">
        <w:rPr>
          <w:rFonts w:ascii="Arial" w:hAnsi="Arial" w:cs="Arial"/>
          <w:sz w:val="18"/>
          <w:szCs w:val="18"/>
          <w:lang w:val="es-419"/>
        </w:rPr>
        <w:t xml:space="preserve">, Provincia de San Pablo, Brasil, sobre la presidencia del Juez Nilson Xavier de Souza, cerrado el juicio en 1997. El proceso tiene treinta y ocho volúmenes </w:t>
      </w:r>
      <w:r w:rsidRPr="00C614D3">
        <w:rPr>
          <w:rFonts w:ascii="Arial" w:eastAsia="Times New Roman" w:hAnsi="Arial" w:cs="Arial"/>
          <w:sz w:val="18"/>
          <w:szCs w:val="18"/>
          <w:lang w:val="es-419"/>
        </w:rPr>
        <w:t xml:space="preserve">que contienen más de ochocientos testimonios y más de cien laudos periciales. </w:t>
      </w:r>
      <w:r w:rsidRPr="00C614D3">
        <w:rPr>
          <w:rFonts w:ascii="Arial" w:eastAsia="Times New Roman" w:hAnsi="Arial" w:cs="Arial"/>
          <w:sz w:val="18"/>
          <w:szCs w:val="18"/>
        </w:rPr>
        <w:t xml:space="preserve">Conforme </w:t>
      </w:r>
      <w:proofErr w:type="spellStart"/>
      <w:r w:rsidRPr="00C614D3">
        <w:rPr>
          <w:rFonts w:ascii="Arial" w:eastAsia="Times New Roman" w:hAnsi="Arial" w:cs="Arial"/>
          <w:sz w:val="18"/>
          <w:szCs w:val="18"/>
        </w:rPr>
        <w:t>Caldeira</w:t>
      </w:r>
      <w:proofErr w:type="spellEnd"/>
      <w:r w:rsidRPr="00C614D3">
        <w:rPr>
          <w:rFonts w:ascii="Arial" w:eastAsia="Times New Roman" w:hAnsi="Arial" w:cs="Arial"/>
          <w:sz w:val="18"/>
          <w:szCs w:val="18"/>
        </w:rPr>
        <w:t xml:space="preserve">, Cesar. </w:t>
      </w:r>
      <w:r w:rsidRPr="00C614D3">
        <w:rPr>
          <w:rFonts w:ascii="Arial" w:hAnsi="Arial" w:cs="Arial"/>
          <w:sz w:val="18"/>
          <w:szCs w:val="18"/>
        </w:rPr>
        <w:t xml:space="preserve">“Caso Do </w:t>
      </w:r>
      <w:proofErr w:type="spellStart"/>
      <w:r w:rsidRPr="00C614D3">
        <w:rPr>
          <w:rFonts w:ascii="Arial" w:hAnsi="Arial" w:cs="Arial"/>
          <w:sz w:val="18"/>
          <w:szCs w:val="18"/>
        </w:rPr>
        <w:t>Carandiru</w:t>
      </w:r>
      <w:proofErr w:type="spellEnd"/>
      <w:r w:rsidRPr="00C614D3">
        <w:rPr>
          <w:rFonts w:ascii="Arial" w:hAnsi="Arial" w:cs="Arial"/>
          <w:sz w:val="18"/>
          <w:szCs w:val="18"/>
        </w:rPr>
        <w:t xml:space="preserve">: </w:t>
      </w:r>
      <w:proofErr w:type="spellStart"/>
      <w:r w:rsidRPr="00C614D3">
        <w:rPr>
          <w:rFonts w:ascii="Arial" w:hAnsi="Arial" w:cs="Arial"/>
          <w:sz w:val="18"/>
          <w:szCs w:val="18"/>
        </w:rPr>
        <w:t>Um</w:t>
      </w:r>
      <w:proofErr w:type="spellEnd"/>
      <w:r w:rsidRPr="00C614D3">
        <w:rPr>
          <w:rFonts w:ascii="Arial" w:hAnsi="Arial" w:cs="Arial"/>
          <w:sz w:val="18"/>
          <w:szCs w:val="18"/>
        </w:rPr>
        <w:t xml:space="preserve"> </w:t>
      </w:r>
      <w:proofErr w:type="spellStart"/>
      <w:r w:rsidRPr="00C614D3">
        <w:rPr>
          <w:rFonts w:ascii="Arial" w:hAnsi="Arial" w:cs="Arial"/>
          <w:sz w:val="18"/>
          <w:szCs w:val="18"/>
        </w:rPr>
        <w:t>Estudo</w:t>
      </w:r>
      <w:proofErr w:type="spellEnd"/>
      <w:r w:rsidRPr="00C614D3">
        <w:rPr>
          <w:rFonts w:ascii="Arial" w:hAnsi="Arial" w:cs="Arial"/>
          <w:sz w:val="18"/>
          <w:szCs w:val="18"/>
        </w:rPr>
        <w:t xml:space="preserve"> </w:t>
      </w:r>
      <w:proofErr w:type="spellStart"/>
      <w:r w:rsidRPr="00C614D3">
        <w:rPr>
          <w:rFonts w:ascii="Arial" w:hAnsi="Arial" w:cs="Arial"/>
          <w:sz w:val="18"/>
          <w:szCs w:val="18"/>
        </w:rPr>
        <w:t>Sócio</w:t>
      </w:r>
      <w:proofErr w:type="spellEnd"/>
      <w:r w:rsidRPr="00C614D3">
        <w:rPr>
          <w:rFonts w:ascii="Arial" w:hAnsi="Arial" w:cs="Arial"/>
          <w:sz w:val="18"/>
          <w:szCs w:val="18"/>
        </w:rPr>
        <w:t>-Jurídico”</w:t>
      </w:r>
      <w:r w:rsidRPr="00C614D3">
        <w:rPr>
          <w:rFonts w:ascii="Arial" w:eastAsia="Times New Roman" w:hAnsi="Arial" w:cs="Arial"/>
          <w:sz w:val="18"/>
          <w:szCs w:val="18"/>
        </w:rPr>
        <w:t xml:space="preserve">. </w:t>
      </w:r>
      <w:r w:rsidRPr="00C614D3">
        <w:rPr>
          <w:rFonts w:ascii="Arial" w:hAnsi="Arial" w:cs="Arial"/>
          <w:i/>
          <w:sz w:val="18"/>
          <w:szCs w:val="18"/>
        </w:rPr>
        <w:t xml:space="preserve">Revista Brasileira De </w:t>
      </w:r>
      <w:proofErr w:type="spellStart"/>
      <w:r w:rsidRPr="00C614D3">
        <w:rPr>
          <w:rFonts w:ascii="Arial" w:hAnsi="Arial" w:cs="Arial"/>
          <w:i/>
          <w:sz w:val="18"/>
          <w:szCs w:val="18"/>
        </w:rPr>
        <w:t>Ciências</w:t>
      </w:r>
      <w:proofErr w:type="spellEnd"/>
      <w:r w:rsidRPr="00C614D3">
        <w:rPr>
          <w:rFonts w:ascii="Arial" w:hAnsi="Arial" w:cs="Arial"/>
          <w:i/>
          <w:sz w:val="18"/>
          <w:szCs w:val="18"/>
        </w:rPr>
        <w:t xml:space="preserve"> </w:t>
      </w:r>
      <w:proofErr w:type="spellStart"/>
      <w:r w:rsidRPr="00C614D3">
        <w:rPr>
          <w:rFonts w:ascii="Arial" w:hAnsi="Arial" w:cs="Arial"/>
          <w:i/>
          <w:sz w:val="18"/>
          <w:szCs w:val="18"/>
        </w:rPr>
        <w:t>Criminais</w:t>
      </w:r>
      <w:proofErr w:type="spellEnd"/>
      <w:r w:rsidRPr="00C614D3">
        <w:rPr>
          <w:rFonts w:ascii="Arial" w:hAnsi="Arial" w:cs="Arial"/>
          <w:sz w:val="18"/>
          <w:szCs w:val="18"/>
        </w:rPr>
        <w:t>, Brasil, vol.30, 2000, http://www.anpocs.org/portal/index.php?option=com_docman&amp;task=doc_view&amp;gid=5021&amp;Itemid=217</w:t>
      </w:r>
    </w:p>
  </w:footnote>
  <w:footnote w:id="243">
    <w:p w:rsidR="00B1539F" w:rsidRPr="005054C0" w:rsidRDefault="00B1539F" w:rsidP="00B1539F">
      <w:pPr>
        <w:spacing w:after="0" w:line="240" w:lineRule="auto"/>
        <w:jc w:val="both"/>
        <w:rPr>
          <w:rFonts w:ascii="Arial" w:hAnsi="Arial" w:cs="Arial"/>
          <w:sz w:val="18"/>
          <w:szCs w:val="18"/>
          <w:lang w:val="es-419"/>
        </w:rPr>
      </w:pPr>
      <w:r w:rsidRPr="005054C0">
        <w:rPr>
          <w:rFonts w:ascii="Arial" w:hAnsi="Arial" w:cs="Arial"/>
          <w:sz w:val="18"/>
          <w:szCs w:val="18"/>
          <w:vertAlign w:val="superscript"/>
          <w:lang w:val="es-419"/>
        </w:rPr>
        <w:footnoteRef/>
      </w:r>
      <w:r w:rsidRPr="005054C0">
        <w:rPr>
          <w:rFonts w:ascii="Arial" w:hAnsi="Arial" w:cs="Arial"/>
          <w:sz w:val="18"/>
          <w:szCs w:val="18"/>
          <w:lang w:val="es-419"/>
        </w:rPr>
        <w:t xml:space="preserve"> Sinopsis retirada de la página web oficial del filme </w:t>
      </w:r>
      <w:proofErr w:type="spellStart"/>
      <w:r w:rsidRPr="005054C0">
        <w:rPr>
          <w:rFonts w:ascii="Arial" w:hAnsi="Arial" w:cs="Arial"/>
          <w:sz w:val="18"/>
          <w:szCs w:val="18"/>
          <w:lang w:val="es-419"/>
        </w:rPr>
        <w:t>Carandiru</w:t>
      </w:r>
      <w:proofErr w:type="spellEnd"/>
      <w:r w:rsidRPr="005054C0">
        <w:rPr>
          <w:rFonts w:ascii="Arial" w:hAnsi="Arial" w:cs="Arial"/>
          <w:sz w:val="18"/>
          <w:szCs w:val="18"/>
          <w:lang w:val="es-419"/>
        </w:rPr>
        <w:t>, disponible en http://globofilmes.globo.com/filme/carandiru/</w:t>
      </w:r>
    </w:p>
  </w:footnote>
  <w:footnote w:id="244">
    <w:p w:rsidR="00B1539F" w:rsidRPr="00623F9A" w:rsidRDefault="00B1539F" w:rsidP="00B1539F">
      <w:pPr>
        <w:spacing w:after="0" w:line="240" w:lineRule="auto"/>
        <w:jc w:val="both"/>
        <w:rPr>
          <w:sz w:val="20"/>
          <w:szCs w:val="20"/>
        </w:rPr>
      </w:pPr>
      <w:r w:rsidRPr="005054C0">
        <w:rPr>
          <w:rFonts w:ascii="Arial" w:hAnsi="Arial" w:cs="Arial"/>
          <w:sz w:val="18"/>
          <w:szCs w:val="18"/>
          <w:vertAlign w:val="superscript"/>
          <w:lang w:val="es-419"/>
        </w:rPr>
        <w:footnoteRef/>
      </w:r>
      <w:r w:rsidRPr="005054C0">
        <w:rPr>
          <w:rFonts w:ascii="Arial" w:hAnsi="Arial" w:cs="Arial"/>
          <w:sz w:val="18"/>
          <w:szCs w:val="18"/>
        </w:rPr>
        <w:t xml:space="preserve"> </w:t>
      </w:r>
      <w:proofErr w:type="spellStart"/>
      <w:r w:rsidRPr="005054C0">
        <w:rPr>
          <w:rFonts w:ascii="Arial" w:hAnsi="Arial" w:cs="Arial"/>
          <w:sz w:val="18"/>
          <w:szCs w:val="18"/>
        </w:rPr>
        <w:t>Lei</w:t>
      </w:r>
      <w:proofErr w:type="spellEnd"/>
      <w:r w:rsidRPr="005054C0">
        <w:rPr>
          <w:rFonts w:ascii="Arial" w:hAnsi="Arial" w:cs="Arial"/>
          <w:sz w:val="18"/>
          <w:szCs w:val="18"/>
        </w:rPr>
        <w:t xml:space="preserve"> de </w:t>
      </w:r>
      <w:proofErr w:type="spellStart"/>
      <w:r w:rsidRPr="005054C0">
        <w:rPr>
          <w:rFonts w:ascii="Arial" w:hAnsi="Arial" w:cs="Arial"/>
          <w:sz w:val="18"/>
          <w:szCs w:val="18"/>
        </w:rPr>
        <w:t>Execução</w:t>
      </w:r>
      <w:proofErr w:type="spellEnd"/>
      <w:r w:rsidRPr="005054C0">
        <w:rPr>
          <w:rFonts w:ascii="Arial" w:hAnsi="Arial" w:cs="Arial"/>
          <w:sz w:val="18"/>
          <w:szCs w:val="18"/>
        </w:rPr>
        <w:t xml:space="preserve"> Penal, </w:t>
      </w:r>
      <w:proofErr w:type="spellStart"/>
      <w:r w:rsidRPr="005054C0">
        <w:rPr>
          <w:rFonts w:ascii="Arial" w:hAnsi="Arial" w:cs="Arial"/>
          <w:sz w:val="18"/>
          <w:szCs w:val="18"/>
        </w:rPr>
        <w:t>Lei</w:t>
      </w:r>
      <w:proofErr w:type="spellEnd"/>
      <w:r w:rsidRPr="005054C0">
        <w:rPr>
          <w:rFonts w:ascii="Arial" w:hAnsi="Arial" w:cs="Arial"/>
          <w:sz w:val="18"/>
          <w:szCs w:val="18"/>
        </w:rPr>
        <w:t xml:space="preserve"> n. 7.210 de 11 de </w:t>
      </w:r>
      <w:proofErr w:type="spellStart"/>
      <w:r w:rsidRPr="005054C0">
        <w:rPr>
          <w:rFonts w:ascii="Arial" w:hAnsi="Arial" w:cs="Arial"/>
          <w:sz w:val="18"/>
          <w:szCs w:val="18"/>
        </w:rPr>
        <w:t>julho</w:t>
      </w:r>
      <w:proofErr w:type="spellEnd"/>
      <w:r w:rsidRPr="005054C0">
        <w:rPr>
          <w:rFonts w:ascii="Arial" w:hAnsi="Arial" w:cs="Arial"/>
          <w:sz w:val="18"/>
          <w:szCs w:val="18"/>
        </w:rPr>
        <w:t xml:space="preserve"> de 1984, Brasil, 1984,  http://www.planalto.gov.br/ccivil_03/leis/L7210.htm</w:t>
      </w:r>
    </w:p>
  </w:footnote>
  <w:footnote w:id="245">
    <w:p w:rsidR="00B1539F" w:rsidRPr="005054C0" w:rsidRDefault="00B1539F" w:rsidP="00B1539F">
      <w:pPr>
        <w:pStyle w:val="Ttulo2"/>
        <w:spacing w:before="0" w:line="240" w:lineRule="auto"/>
        <w:jc w:val="both"/>
        <w:rPr>
          <w:rFonts w:ascii="Arial" w:hAnsi="Arial" w:cs="Arial"/>
          <w:color w:val="auto"/>
          <w:sz w:val="18"/>
          <w:szCs w:val="18"/>
        </w:rPr>
      </w:pPr>
      <w:r w:rsidRPr="005054C0">
        <w:rPr>
          <w:rStyle w:val="Refdenotaalpie"/>
          <w:rFonts w:ascii="Arial" w:hAnsi="Arial" w:cs="Arial"/>
          <w:b w:val="0"/>
          <w:color w:val="auto"/>
          <w:sz w:val="18"/>
          <w:szCs w:val="18"/>
          <w:lang w:val="es-ES"/>
        </w:rPr>
        <w:footnoteRef/>
      </w:r>
      <w:r w:rsidRPr="005054C0">
        <w:rPr>
          <w:rFonts w:ascii="Arial" w:hAnsi="Arial" w:cs="Arial"/>
          <w:b w:val="0"/>
          <w:color w:val="auto"/>
          <w:sz w:val="18"/>
          <w:szCs w:val="18"/>
        </w:rPr>
        <w:t xml:space="preserve"> Defienden esa idea los siguientes pensadores: </w:t>
      </w:r>
      <w:proofErr w:type="spellStart"/>
      <w:r w:rsidRPr="005054C0">
        <w:rPr>
          <w:rFonts w:ascii="Arial" w:eastAsia="Times New Roman" w:hAnsi="Arial" w:cs="Arial"/>
          <w:b w:val="0"/>
          <w:color w:val="auto"/>
          <w:sz w:val="18"/>
          <w:szCs w:val="18"/>
        </w:rPr>
        <w:t>Dias</w:t>
      </w:r>
      <w:proofErr w:type="spellEnd"/>
      <w:r w:rsidRPr="005054C0">
        <w:rPr>
          <w:rFonts w:ascii="Arial" w:eastAsia="Times New Roman" w:hAnsi="Arial" w:cs="Arial"/>
          <w:b w:val="0"/>
          <w:color w:val="auto"/>
          <w:sz w:val="18"/>
          <w:szCs w:val="18"/>
        </w:rPr>
        <w:t xml:space="preserve">, Camila </w:t>
      </w:r>
      <w:proofErr w:type="spellStart"/>
      <w:r w:rsidRPr="005054C0">
        <w:rPr>
          <w:rFonts w:ascii="Arial" w:eastAsia="Times New Roman" w:hAnsi="Arial" w:cs="Arial"/>
          <w:b w:val="0"/>
          <w:color w:val="auto"/>
          <w:sz w:val="18"/>
          <w:szCs w:val="18"/>
        </w:rPr>
        <w:t>Caldeira</w:t>
      </w:r>
      <w:proofErr w:type="spellEnd"/>
      <w:r w:rsidRPr="005054C0">
        <w:rPr>
          <w:rFonts w:ascii="Arial" w:eastAsia="Times New Roman" w:hAnsi="Arial" w:cs="Arial"/>
          <w:b w:val="0"/>
          <w:color w:val="auto"/>
          <w:sz w:val="18"/>
          <w:szCs w:val="18"/>
        </w:rPr>
        <w:t xml:space="preserve"> </w:t>
      </w:r>
      <w:proofErr w:type="spellStart"/>
      <w:r w:rsidRPr="005054C0">
        <w:rPr>
          <w:rFonts w:ascii="Arial" w:eastAsia="Times New Roman" w:hAnsi="Arial" w:cs="Arial"/>
          <w:b w:val="0"/>
          <w:color w:val="auto"/>
          <w:sz w:val="18"/>
          <w:szCs w:val="18"/>
        </w:rPr>
        <w:t>Nunes</w:t>
      </w:r>
      <w:proofErr w:type="spellEnd"/>
      <w:r w:rsidRPr="005054C0">
        <w:rPr>
          <w:rFonts w:ascii="Arial" w:eastAsia="Times New Roman" w:hAnsi="Arial" w:cs="Arial"/>
          <w:b w:val="0"/>
          <w:color w:val="auto"/>
          <w:sz w:val="18"/>
          <w:szCs w:val="18"/>
        </w:rPr>
        <w:t xml:space="preserve">, “Da </w:t>
      </w:r>
      <w:proofErr w:type="spellStart"/>
      <w:r w:rsidRPr="005054C0">
        <w:rPr>
          <w:rFonts w:ascii="Arial" w:eastAsia="Times New Roman" w:hAnsi="Arial" w:cs="Arial"/>
          <w:b w:val="0"/>
          <w:color w:val="auto"/>
          <w:sz w:val="18"/>
          <w:szCs w:val="18"/>
        </w:rPr>
        <w:t>pulverização</w:t>
      </w:r>
      <w:proofErr w:type="spellEnd"/>
      <w:r w:rsidRPr="005054C0">
        <w:rPr>
          <w:rFonts w:ascii="Arial" w:eastAsia="Times New Roman" w:hAnsi="Arial" w:cs="Arial"/>
          <w:b w:val="0"/>
          <w:color w:val="auto"/>
          <w:sz w:val="18"/>
          <w:szCs w:val="18"/>
        </w:rPr>
        <w:t xml:space="preserve"> </w:t>
      </w:r>
      <w:proofErr w:type="spellStart"/>
      <w:r w:rsidRPr="005054C0">
        <w:rPr>
          <w:rFonts w:ascii="Arial" w:eastAsia="Times New Roman" w:hAnsi="Arial" w:cs="Arial"/>
          <w:b w:val="0"/>
          <w:color w:val="auto"/>
          <w:sz w:val="18"/>
          <w:szCs w:val="18"/>
        </w:rPr>
        <w:t>ao</w:t>
      </w:r>
      <w:proofErr w:type="spellEnd"/>
      <w:r w:rsidRPr="005054C0">
        <w:rPr>
          <w:rFonts w:ascii="Arial" w:eastAsia="Times New Roman" w:hAnsi="Arial" w:cs="Arial"/>
          <w:b w:val="0"/>
          <w:color w:val="auto"/>
          <w:sz w:val="18"/>
          <w:szCs w:val="18"/>
        </w:rPr>
        <w:t xml:space="preserve"> </w:t>
      </w:r>
      <w:proofErr w:type="spellStart"/>
      <w:r w:rsidRPr="005054C0">
        <w:rPr>
          <w:rFonts w:ascii="Arial" w:eastAsia="Times New Roman" w:hAnsi="Arial" w:cs="Arial"/>
          <w:b w:val="0"/>
          <w:color w:val="auto"/>
          <w:sz w:val="18"/>
          <w:szCs w:val="18"/>
        </w:rPr>
        <w:t>monopólio</w:t>
      </w:r>
      <w:proofErr w:type="spellEnd"/>
      <w:r w:rsidRPr="005054C0">
        <w:rPr>
          <w:rFonts w:ascii="Arial" w:eastAsia="Times New Roman" w:hAnsi="Arial" w:cs="Arial"/>
          <w:b w:val="0"/>
          <w:color w:val="auto"/>
          <w:sz w:val="18"/>
          <w:szCs w:val="18"/>
        </w:rPr>
        <w:t xml:space="preserve"> da </w:t>
      </w:r>
      <w:proofErr w:type="spellStart"/>
      <w:r w:rsidRPr="005054C0">
        <w:rPr>
          <w:rFonts w:ascii="Arial" w:eastAsia="Times New Roman" w:hAnsi="Arial" w:cs="Arial"/>
          <w:b w:val="0"/>
          <w:color w:val="auto"/>
          <w:sz w:val="18"/>
          <w:szCs w:val="18"/>
        </w:rPr>
        <w:t>violência</w:t>
      </w:r>
      <w:proofErr w:type="spellEnd"/>
      <w:r w:rsidRPr="005054C0">
        <w:rPr>
          <w:rFonts w:ascii="Arial" w:eastAsia="Times New Roman" w:hAnsi="Arial" w:cs="Arial"/>
          <w:b w:val="0"/>
          <w:color w:val="auto"/>
          <w:sz w:val="18"/>
          <w:szCs w:val="18"/>
        </w:rPr>
        <w:t xml:space="preserve">: </w:t>
      </w:r>
      <w:proofErr w:type="spellStart"/>
      <w:r w:rsidRPr="005054C0">
        <w:rPr>
          <w:rFonts w:ascii="Arial" w:eastAsia="Times New Roman" w:hAnsi="Arial" w:cs="Arial"/>
          <w:b w:val="0"/>
          <w:color w:val="auto"/>
          <w:sz w:val="18"/>
          <w:szCs w:val="18"/>
        </w:rPr>
        <w:t>expansão</w:t>
      </w:r>
      <w:proofErr w:type="spellEnd"/>
      <w:r w:rsidRPr="005054C0">
        <w:rPr>
          <w:rFonts w:ascii="Arial" w:eastAsia="Times New Roman" w:hAnsi="Arial" w:cs="Arial"/>
          <w:b w:val="0"/>
          <w:color w:val="auto"/>
          <w:sz w:val="18"/>
          <w:szCs w:val="18"/>
        </w:rPr>
        <w:t xml:space="preserve"> e </w:t>
      </w:r>
      <w:proofErr w:type="spellStart"/>
      <w:r w:rsidRPr="005054C0">
        <w:rPr>
          <w:rFonts w:ascii="Arial" w:eastAsia="Times New Roman" w:hAnsi="Arial" w:cs="Arial"/>
          <w:b w:val="0"/>
          <w:color w:val="auto"/>
          <w:sz w:val="18"/>
          <w:szCs w:val="18"/>
        </w:rPr>
        <w:t>consolidação</w:t>
      </w:r>
      <w:proofErr w:type="spellEnd"/>
      <w:r w:rsidRPr="005054C0">
        <w:rPr>
          <w:rFonts w:ascii="Arial" w:eastAsia="Times New Roman" w:hAnsi="Arial" w:cs="Arial"/>
          <w:b w:val="0"/>
          <w:color w:val="auto"/>
          <w:sz w:val="18"/>
          <w:szCs w:val="18"/>
        </w:rPr>
        <w:t xml:space="preserve"> do </w:t>
      </w:r>
      <w:proofErr w:type="spellStart"/>
      <w:r w:rsidRPr="005054C0">
        <w:rPr>
          <w:rFonts w:ascii="Arial" w:eastAsia="Times New Roman" w:hAnsi="Arial" w:cs="Arial"/>
          <w:b w:val="0"/>
          <w:color w:val="auto"/>
          <w:sz w:val="18"/>
          <w:szCs w:val="18"/>
        </w:rPr>
        <w:t>Primeiro</w:t>
      </w:r>
      <w:proofErr w:type="spellEnd"/>
      <w:r w:rsidRPr="005054C0">
        <w:rPr>
          <w:rFonts w:ascii="Arial" w:eastAsia="Times New Roman" w:hAnsi="Arial" w:cs="Arial"/>
          <w:b w:val="0"/>
          <w:color w:val="auto"/>
          <w:sz w:val="18"/>
          <w:szCs w:val="18"/>
        </w:rPr>
        <w:t xml:space="preserve"> Comando da Capital (PCC) no sistema </w:t>
      </w:r>
      <w:proofErr w:type="spellStart"/>
      <w:r w:rsidRPr="005054C0">
        <w:rPr>
          <w:rFonts w:ascii="Arial" w:eastAsia="Times New Roman" w:hAnsi="Arial" w:cs="Arial"/>
          <w:b w:val="0"/>
          <w:color w:val="auto"/>
          <w:sz w:val="18"/>
          <w:szCs w:val="18"/>
        </w:rPr>
        <w:t>carcerário</w:t>
      </w:r>
      <w:proofErr w:type="spellEnd"/>
      <w:r w:rsidRPr="005054C0">
        <w:rPr>
          <w:rFonts w:ascii="Arial" w:eastAsia="Times New Roman" w:hAnsi="Arial" w:cs="Arial"/>
          <w:b w:val="0"/>
          <w:color w:val="auto"/>
          <w:sz w:val="18"/>
          <w:szCs w:val="18"/>
        </w:rPr>
        <w:t xml:space="preserve"> paulista”, Brasil, USP, 2011; </w:t>
      </w:r>
      <w:r w:rsidRPr="005054C0">
        <w:rPr>
          <w:rFonts w:ascii="Arial" w:hAnsi="Arial" w:cs="Arial"/>
          <w:b w:val="0"/>
          <w:color w:val="auto"/>
          <w:sz w:val="18"/>
          <w:szCs w:val="18"/>
        </w:rPr>
        <w:t>Souza, Fátima, “</w:t>
      </w:r>
      <w:proofErr w:type="spellStart"/>
      <w:r w:rsidRPr="005054C0">
        <w:rPr>
          <w:rFonts w:ascii="Arial" w:hAnsi="Arial" w:cs="Arial"/>
          <w:b w:val="0"/>
          <w:color w:val="auto"/>
          <w:sz w:val="18"/>
          <w:szCs w:val="18"/>
        </w:rPr>
        <w:t>Pcc</w:t>
      </w:r>
      <w:proofErr w:type="spellEnd"/>
      <w:r w:rsidRPr="005054C0">
        <w:rPr>
          <w:rFonts w:ascii="Arial" w:hAnsi="Arial" w:cs="Arial"/>
          <w:b w:val="0"/>
          <w:color w:val="auto"/>
          <w:sz w:val="18"/>
          <w:szCs w:val="18"/>
        </w:rPr>
        <w:t xml:space="preserve"> - A </w:t>
      </w:r>
      <w:proofErr w:type="spellStart"/>
      <w:r w:rsidRPr="005054C0">
        <w:rPr>
          <w:rFonts w:ascii="Arial" w:hAnsi="Arial" w:cs="Arial"/>
          <w:b w:val="0"/>
          <w:color w:val="auto"/>
          <w:sz w:val="18"/>
          <w:szCs w:val="18"/>
        </w:rPr>
        <w:t>Facção</w:t>
      </w:r>
      <w:proofErr w:type="spellEnd"/>
      <w:r w:rsidRPr="005054C0">
        <w:rPr>
          <w:rFonts w:ascii="Arial" w:hAnsi="Arial" w:cs="Arial"/>
          <w:b w:val="0"/>
          <w:color w:val="auto"/>
          <w:sz w:val="18"/>
          <w:szCs w:val="18"/>
        </w:rPr>
        <w:t xml:space="preserve">”, Brasil, Record,  2007; </w:t>
      </w:r>
      <w:proofErr w:type="spellStart"/>
      <w:r w:rsidRPr="005054C0">
        <w:rPr>
          <w:rFonts w:ascii="Arial" w:hAnsi="Arial" w:cs="Arial"/>
          <w:b w:val="0"/>
          <w:color w:val="auto"/>
          <w:sz w:val="18"/>
          <w:szCs w:val="18"/>
        </w:rPr>
        <w:t>Biondi</w:t>
      </w:r>
      <w:proofErr w:type="spellEnd"/>
      <w:r w:rsidRPr="005054C0">
        <w:rPr>
          <w:rFonts w:ascii="Arial" w:hAnsi="Arial" w:cs="Arial"/>
          <w:b w:val="0"/>
          <w:color w:val="auto"/>
          <w:sz w:val="18"/>
          <w:szCs w:val="18"/>
        </w:rPr>
        <w:t xml:space="preserve">, Karina, “Junto e Misturado - </w:t>
      </w:r>
      <w:proofErr w:type="spellStart"/>
      <w:r w:rsidRPr="005054C0">
        <w:rPr>
          <w:rFonts w:ascii="Arial" w:hAnsi="Arial" w:cs="Arial"/>
          <w:b w:val="0"/>
          <w:color w:val="auto"/>
          <w:sz w:val="18"/>
          <w:szCs w:val="18"/>
        </w:rPr>
        <w:t>Uma</w:t>
      </w:r>
      <w:proofErr w:type="spellEnd"/>
      <w:r w:rsidRPr="005054C0">
        <w:rPr>
          <w:rFonts w:ascii="Arial" w:hAnsi="Arial" w:cs="Arial"/>
          <w:b w:val="0"/>
          <w:color w:val="auto"/>
          <w:sz w:val="18"/>
          <w:szCs w:val="18"/>
        </w:rPr>
        <w:t xml:space="preserve"> </w:t>
      </w:r>
      <w:proofErr w:type="spellStart"/>
      <w:r w:rsidRPr="005054C0">
        <w:rPr>
          <w:rFonts w:ascii="Arial" w:hAnsi="Arial" w:cs="Arial"/>
          <w:b w:val="0"/>
          <w:color w:val="auto"/>
          <w:sz w:val="18"/>
          <w:szCs w:val="18"/>
        </w:rPr>
        <w:t>Etnografia</w:t>
      </w:r>
      <w:proofErr w:type="spellEnd"/>
      <w:r w:rsidRPr="005054C0">
        <w:rPr>
          <w:rFonts w:ascii="Arial" w:hAnsi="Arial" w:cs="Arial"/>
          <w:b w:val="0"/>
          <w:color w:val="auto"/>
          <w:sz w:val="18"/>
          <w:szCs w:val="18"/>
        </w:rPr>
        <w:t xml:space="preserve"> do </w:t>
      </w:r>
      <w:proofErr w:type="spellStart"/>
      <w:r w:rsidRPr="005054C0">
        <w:rPr>
          <w:rFonts w:ascii="Arial" w:hAnsi="Arial" w:cs="Arial"/>
          <w:b w:val="0"/>
          <w:color w:val="auto"/>
          <w:sz w:val="18"/>
          <w:szCs w:val="18"/>
        </w:rPr>
        <w:t>Pcc</w:t>
      </w:r>
      <w:proofErr w:type="spellEnd"/>
      <w:r w:rsidRPr="005054C0">
        <w:rPr>
          <w:rFonts w:ascii="Arial" w:hAnsi="Arial" w:cs="Arial"/>
          <w:b w:val="0"/>
          <w:color w:val="auto"/>
          <w:sz w:val="18"/>
          <w:szCs w:val="18"/>
        </w:rPr>
        <w:t xml:space="preserve">”, Brasil, </w:t>
      </w:r>
      <w:proofErr w:type="spellStart"/>
      <w:r w:rsidRPr="005054C0">
        <w:rPr>
          <w:rFonts w:ascii="Arial" w:hAnsi="Arial" w:cs="Arial"/>
          <w:b w:val="0"/>
          <w:color w:val="auto"/>
          <w:sz w:val="18"/>
          <w:szCs w:val="18"/>
        </w:rPr>
        <w:t>Terceiro</w:t>
      </w:r>
      <w:proofErr w:type="spellEnd"/>
      <w:r w:rsidRPr="005054C0">
        <w:rPr>
          <w:rFonts w:ascii="Arial" w:hAnsi="Arial" w:cs="Arial"/>
          <w:b w:val="0"/>
          <w:color w:val="auto"/>
          <w:sz w:val="18"/>
          <w:szCs w:val="18"/>
        </w:rPr>
        <w:t xml:space="preserve"> </w:t>
      </w:r>
      <w:proofErr w:type="spellStart"/>
      <w:r w:rsidRPr="005054C0">
        <w:rPr>
          <w:rFonts w:ascii="Arial" w:hAnsi="Arial" w:cs="Arial"/>
          <w:b w:val="0"/>
          <w:color w:val="auto"/>
          <w:sz w:val="18"/>
          <w:szCs w:val="18"/>
        </w:rPr>
        <w:t>Nome</w:t>
      </w:r>
      <w:proofErr w:type="spellEnd"/>
      <w:r w:rsidRPr="005054C0">
        <w:rPr>
          <w:rFonts w:ascii="Arial" w:hAnsi="Arial" w:cs="Arial"/>
          <w:b w:val="0"/>
          <w:color w:val="auto"/>
          <w:sz w:val="18"/>
          <w:szCs w:val="18"/>
        </w:rPr>
        <w:t>, 2010;</w:t>
      </w:r>
      <w:r w:rsidRPr="005054C0">
        <w:rPr>
          <w:rFonts w:ascii="Arial" w:eastAsia="Times New Roman" w:hAnsi="Arial" w:cs="Arial"/>
          <w:b w:val="0"/>
          <w:color w:val="auto"/>
          <w:kern w:val="36"/>
          <w:sz w:val="18"/>
          <w:szCs w:val="18"/>
        </w:rPr>
        <w:t xml:space="preserve"> </w:t>
      </w:r>
      <w:proofErr w:type="spellStart"/>
      <w:r w:rsidRPr="005054C0">
        <w:rPr>
          <w:rFonts w:ascii="Arial" w:eastAsia="Times New Roman" w:hAnsi="Arial" w:cs="Arial"/>
          <w:b w:val="0"/>
          <w:color w:val="auto"/>
          <w:kern w:val="36"/>
          <w:sz w:val="18"/>
          <w:szCs w:val="18"/>
        </w:rPr>
        <w:t>Dias</w:t>
      </w:r>
      <w:proofErr w:type="spellEnd"/>
      <w:r w:rsidRPr="005054C0">
        <w:rPr>
          <w:rFonts w:ascii="Arial" w:eastAsia="Times New Roman" w:hAnsi="Arial" w:cs="Arial"/>
          <w:b w:val="0"/>
          <w:color w:val="auto"/>
          <w:kern w:val="36"/>
          <w:sz w:val="18"/>
          <w:szCs w:val="18"/>
        </w:rPr>
        <w:t xml:space="preserve">, Camila </w:t>
      </w:r>
      <w:proofErr w:type="spellStart"/>
      <w:r w:rsidRPr="005054C0">
        <w:rPr>
          <w:rFonts w:ascii="Arial" w:eastAsia="Times New Roman" w:hAnsi="Arial" w:cs="Arial"/>
          <w:b w:val="0"/>
          <w:color w:val="auto"/>
          <w:kern w:val="36"/>
          <w:sz w:val="18"/>
          <w:szCs w:val="18"/>
        </w:rPr>
        <w:t>Caldeira</w:t>
      </w:r>
      <w:proofErr w:type="spellEnd"/>
      <w:r w:rsidRPr="005054C0">
        <w:rPr>
          <w:rFonts w:ascii="Arial" w:eastAsia="Times New Roman" w:hAnsi="Arial" w:cs="Arial"/>
          <w:b w:val="0"/>
          <w:color w:val="auto"/>
          <w:kern w:val="36"/>
          <w:sz w:val="18"/>
          <w:szCs w:val="18"/>
        </w:rPr>
        <w:t xml:space="preserve"> </w:t>
      </w:r>
      <w:proofErr w:type="spellStart"/>
      <w:r w:rsidRPr="005054C0">
        <w:rPr>
          <w:rFonts w:ascii="Arial" w:eastAsia="Times New Roman" w:hAnsi="Arial" w:cs="Arial"/>
          <w:b w:val="0"/>
          <w:color w:val="auto"/>
          <w:kern w:val="36"/>
          <w:sz w:val="18"/>
          <w:szCs w:val="18"/>
        </w:rPr>
        <w:t>Nunes</w:t>
      </w:r>
      <w:proofErr w:type="spellEnd"/>
      <w:r w:rsidRPr="005054C0">
        <w:rPr>
          <w:rFonts w:ascii="Arial" w:eastAsia="Times New Roman" w:hAnsi="Arial" w:cs="Arial"/>
          <w:b w:val="0"/>
          <w:color w:val="auto"/>
          <w:kern w:val="36"/>
          <w:sz w:val="18"/>
          <w:szCs w:val="18"/>
        </w:rPr>
        <w:t>, “</w:t>
      </w:r>
      <w:proofErr w:type="spellStart"/>
      <w:r w:rsidRPr="005054C0">
        <w:rPr>
          <w:rFonts w:ascii="Arial" w:eastAsia="Times New Roman" w:hAnsi="Arial" w:cs="Arial"/>
          <w:b w:val="0"/>
          <w:color w:val="auto"/>
          <w:kern w:val="36"/>
          <w:sz w:val="18"/>
          <w:szCs w:val="18"/>
        </w:rPr>
        <w:t>Pcc</w:t>
      </w:r>
      <w:proofErr w:type="spellEnd"/>
      <w:r w:rsidRPr="005054C0">
        <w:rPr>
          <w:rFonts w:ascii="Arial" w:eastAsia="Times New Roman" w:hAnsi="Arial" w:cs="Arial"/>
          <w:b w:val="0"/>
          <w:color w:val="auto"/>
          <w:kern w:val="36"/>
          <w:sz w:val="18"/>
          <w:szCs w:val="18"/>
        </w:rPr>
        <w:t xml:space="preserve"> - </w:t>
      </w:r>
      <w:proofErr w:type="spellStart"/>
      <w:r w:rsidRPr="005054C0">
        <w:rPr>
          <w:rFonts w:ascii="Arial" w:eastAsia="Times New Roman" w:hAnsi="Arial" w:cs="Arial"/>
          <w:b w:val="0"/>
          <w:color w:val="auto"/>
          <w:kern w:val="36"/>
          <w:sz w:val="18"/>
          <w:szCs w:val="18"/>
        </w:rPr>
        <w:t>Hegemonia</w:t>
      </w:r>
      <w:proofErr w:type="spellEnd"/>
      <w:r w:rsidRPr="005054C0">
        <w:rPr>
          <w:rFonts w:ascii="Arial" w:eastAsia="Times New Roman" w:hAnsi="Arial" w:cs="Arial"/>
          <w:b w:val="0"/>
          <w:color w:val="auto"/>
          <w:kern w:val="36"/>
          <w:sz w:val="18"/>
          <w:szCs w:val="18"/>
        </w:rPr>
        <w:t xml:space="preserve"> </w:t>
      </w:r>
      <w:proofErr w:type="spellStart"/>
      <w:r w:rsidRPr="005054C0">
        <w:rPr>
          <w:rFonts w:ascii="Arial" w:eastAsia="Times New Roman" w:hAnsi="Arial" w:cs="Arial"/>
          <w:b w:val="0"/>
          <w:color w:val="auto"/>
          <w:kern w:val="36"/>
          <w:sz w:val="18"/>
          <w:szCs w:val="18"/>
        </w:rPr>
        <w:t>nas</w:t>
      </w:r>
      <w:proofErr w:type="spellEnd"/>
      <w:r w:rsidRPr="005054C0">
        <w:rPr>
          <w:rFonts w:ascii="Arial" w:eastAsia="Times New Roman" w:hAnsi="Arial" w:cs="Arial"/>
          <w:b w:val="0"/>
          <w:color w:val="auto"/>
          <w:kern w:val="36"/>
          <w:sz w:val="18"/>
          <w:szCs w:val="18"/>
        </w:rPr>
        <w:t xml:space="preserve"> </w:t>
      </w:r>
      <w:proofErr w:type="spellStart"/>
      <w:r w:rsidRPr="005054C0">
        <w:rPr>
          <w:rFonts w:ascii="Arial" w:eastAsia="Times New Roman" w:hAnsi="Arial" w:cs="Arial"/>
          <w:b w:val="0"/>
          <w:color w:val="auto"/>
          <w:kern w:val="36"/>
          <w:sz w:val="18"/>
          <w:szCs w:val="18"/>
        </w:rPr>
        <w:t>Prisões</w:t>
      </w:r>
      <w:proofErr w:type="spellEnd"/>
      <w:r w:rsidRPr="005054C0">
        <w:rPr>
          <w:rFonts w:ascii="Arial" w:eastAsia="Times New Roman" w:hAnsi="Arial" w:cs="Arial"/>
          <w:b w:val="0"/>
          <w:color w:val="auto"/>
          <w:kern w:val="36"/>
          <w:sz w:val="18"/>
          <w:szCs w:val="18"/>
        </w:rPr>
        <w:t xml:space="preserve"> e </w:t>
      </w:r>
      <w:proofErr w:type="spellStart"/>
      <w:r w:rsidRPr="005054C0">
        <w:rPr>
          <w:rFonts w:ascii="Arial" w:eastAsia="Times New Roman" w:hAnsi="Arial" w:cs="Arial"/>
          <w:b w:val="0"/>
          <w:color w:val="auto"/>
          <w:kern w:val="36"/>
          <w:sz w:val="18"/>
          <w:szCs w:val="18"/>
        </w:rPr>
        <w:t>Monopólio</w:t>
      </w:r>
      <w:proofErr w:type="spellEnd"/>
      <w:r w:rsidRPr="005054C0">
        <w:rPr>
          <w:rFonts w:ascii="Arial" w:eastAsia="Times New Roman" w:hAnsi="Arial" w:cs="Arial"/>
          <w:b w:val="0"/>
          <w:color w:val="auto"/>
          <w:kern w:val="36"/>
          <w:sz w:val="18"/>
          <w:szCs w:val="18"/>
        </w:rPr>
        <w:t xml:space="preserve"> da </w:t>
      </w:r>
      <w:proofErr w:type="spellStart"/>
      <w:r w:rsidRPr="005054C0">
        <w:rPr>
          <w:rFonts w:ascii="Arial" w:eastAsia="Times New Roman" w:hAnsi="Arial" w:cs="Arial"/>
          <w:b w:val="0"/>
          <w:color w:val="auto"/>
          <w:kern w:val="36"/>
          <w:sz w:val="18"/>
          <w:szCs w:val="18"/>
        </w:rPr>
        <w:t>Violência</w:t>
      </w:r>
      <w:proofErr w:type="spellEnd"/>
      <w:r w:rsidRPr="005054C0">
        <w:rPr>
          <w:rFonts w:ascii="Arial" w:eastAsia="Times New Roman" w:hAnsi="Arial" w:cs="Arial"/>
          <w:b w:val="0"/>
          <w:color w:val="auto"/>
          <w:kern w:val="36"/>
          <w:sz w:val="18"/>
          <w:szCs w:val="18"/>
        </w:rPr>
        <w:t xml:space="preserve">”, Brasil, </w:t>
      </w:r>
      <w:proofErr w:type="spellStart"/>
      <w:r w:rsidRPr="005054C0">
        <w:rPr>
          <w:rFonts w:ascii="Arial" w:eastAsia="Times New Roman" w:hAnsi="Arial" w:cs="Arial"/>
          <w:b w:val="0"/>
          <w:color w:val="auto"/>
          <w:kern w:val="36"/>
          <w:sz w:val="18"/>
          <w:szCs w:val="18"/>
        </w:rPr>
        <w:t>Saraiva</w:t>
      </w:r>
      <w:proofErr w:type="spellEnd"/>
      <w:r w:rsidRPr="005054C0">
        <w:rPr>
          <w:rFonts w:ascii="Arial" w:eastAsia="Times New Roman" w:hAnsi="Arial" w:cs="Arial"/>
          <w:b w:val="0"/>
          <w:color w:val="auto"/>
          <w:kern w:val="36"/>
          <w:sz w:val="18"/>
          <w:szCs w:val="18"/>
        </w:rPr>
        <w:t xml:space="preserve">, 2013; </w:t>
      </w:r>
      <w:r w:rsidRPr="005054C0">
        <w:rPr>
          <w:rFonts w:ascii="Arial" w:hAnsi="Arial" w:cs="Arial"/>
          <w:b w:val="0"/>
          <w:color w:val="auto"/>
          <w:sz w:val="18"/>
          <w:szCs w:val="18"/>
        </w:rPr>
        <w:t xml:space="preserve">Gomes, </w:t>
      </w:r>
      <w:proofErr w:type="spellStart"/>
      <w:r w:rsidRPr="005054C0">
        <w:rPr>
          <w:rFonts w:ascii="Arial" w:hAnsi="Arial" w:cs="Arial"/>
          <w:b w:val="0"/>
          <w:color w:val="auto"/>
          <w:sz w:val="18"/>
          <w:szCs w:val="18"/>
        </w:rPr>
        <w:t>Luiz</w:t>
      </w:r>
      <w:proofErr w:type="spellEnd"/>
      <w:r w:rsidRPr="005054C0">
        <w:rPr>
          <w:rFonts w:ascii="Arial" w:hAnsi="Arial" w:cs="Arial"/>
          <w:b w:val="0"/>
          <w:color w:val="auto"/>
          <w:sz w:val="18"/>
          <w:szCs w:val="18"/>
        </w:rPr>
        <w:t xml:space="preserve"> </w:t>
      </w:r>
      <w:proofErr w:type="spellStart"/>
      <w:r w:rsidRPr="005054C0">
        <w:rPr>
          <w:rFonts w:ascii="Arial" w:hAnsi="Arial" w:cs="Arial"/>
          <w:b w:val="0"/>
          <w:color w:val="auto"/>
          <w:sz w:val="18"/>
          <w:szCs w:val="18"/>
        </w:rPr>
        <w:t>Flávio</w:t>
      </w:r>
      <w:proofErr w:type="spellEnd"/>
      <w:r w:rsidRPr="005054C0">
        <w:rPr>
          <w:rFonts w:ascii="Arial" w:hAnsi="Arial" w:cs="Arial"/>
          <w:b w:val="0"/>
          <w:color w:val="auto"/>
          <w:sz w:val="18"/>
          <w:szCs w:val="18"/>
        </w:rPr>
        <w:t>. “</w:t>
      </w:r>
      <w:proofErr w:type="spellStart"/>
      <w:r w:rsidRPr="005054C0">
        <w:rPr>
          <w:rFonts w:ascii="Arial" w:hAnsi="Arial" w:cs="Arial"/>
          <w:b w:val="0"/>
          <w:color w:val="auto"/>
          <w:sz w:val="18"/>
          <w:szCs w:val="18"/>
        </w:rPr>
        <w:t>Em</w:t>
      </w:r>
      <w:proofErr w:type="spellEnd"/>
      <w:r w:rsidRPr="005054C0">
        <w:rPr>
          <w:rFonts w:ascii="Arial" w:hAnsi="Arial" w:cs="Arial"/>
          <w:b w:val="0"/>
          <w:color w:val="auto"/>
          <w:sz w:val="18"/>
          <w:szCs w:val="18"/>
        </w:rPr>
        <w:t xml:space="preserve"> </w:t>
      </w:r>
      <w:proofErr w:type="spellStart"/>
      <w:r w:rsidRPr="005054C0">
        <w:rPr>
          <w:rFonts w:ascii="Arial" w:hAnsi="Arial" w:cs="Arial"/>
          <w:b w:val="0"/>
          <w:color w:val="auto"/>
          <w:sz w:val="18"/>
          <w:szCs w:val="18"/>
        </w:rPr>
        <w:t>um</w:t>
      </w:r>
      <w:proofErr w:type="spellEnd"/>
      <w:r w:rsidRPr="005054C0">
        <w:rPr>
          <w:rFonts w:ascii="Arial" w:hAnsi="Arial" w:cs="Arial"/>
          <w:b w:val="0"/>
          <w:color w:val="auto"/>
          <w:sz w:val="18"/>
          <w:szCs w:val="18"/>
        </w:rPr>
        <w:t xml:space="preserve"> paraíso da </w:t>
      </w:r>
      <w:proofErr w:type="spellStart"/>
      <w:r w:rsidRPr="005054C0">
        <w:rPr>
          <w:rFonts w:ascii="Arial" w:hAnsi="Arial" w:cs="Arial"/>
          <w:b w:val="0"/>
          <w:color w:val="auto"/>
          <w:sz w:val="18"/>
          <w:szCs w:val="18"/>
        </w:rPr>
        <w:t>cleptocracia</w:t>
      </w:r>
      <w:proofErr w:type="spellEnd"/>
      <w:r w:rsidRPr="005054C0">
        <w:rPr>
          <w:rFonts w:ascii="Arial" w:hAnsi="Arial" w:cs="Arial"/>
          <w:b w:val="0"/>
          <w:color w:val="auto"/>
          <w:sz w:val="18"/>
          <w:szCs w:val="18"/>
        </w:rPr>
        <w:t xml:space="preserve"> o PCC </w:t>
      </w:r>
      <w:proofErr w:type="spellStart"/>
      <w:r w:rsidRPr="005054C0">
        <w:rPr>
          <w:rFonts w:ascii="Arial" w:hAnsi="Arial" w:cs="Arial"/>
          <w:b w:val="0"/>
          <w:color w:val="auto"/>
          <w:sz w:val="18"/>
          <w:szCs w:val="18"/>
        </w:rPr>
        <w:t>cresce</w:t>
      </w:r>
      <w:proofErr w:type="spellEnd"/>
      <w:r w:rsidRPr="005054C0">
        <w:rPr>
          <w:rFonts w:ascii="Arial" w:hAnsi="Arial" w:cs="Arial"/>
          <w:b w:val="0"/>
          <w:color w:val="auto"/>
          <w:sz w:val="18"/>
          <w:szCs w:val="18"/>
        </w:rPr>
        <w:t xml:space="preserve"> </w:t>
      </w:r>
      <w:proofErr w:type="spellStart"/>
      <w:r w:rsidRPr="005054C0">
        <w:rPr>
          <w:rFonts w:ascii="Arial" w:hAnsi="Arial" w:cs="Arial"/>
          <w:b w:val="0"/>
          <w:color w:val="auto"/>
          <w:sz w:val="18"/>
          <w:szCs w:val="18"/>
        </w:rPr>
        <w:t>sem</w:t>
      </w:r>
      <w:proofErr w:type="spellEnd"/>
      <w:r w:rsidRPr="005054C0">
        <w:rPr>
          <w:rFonts w:ascii="Arial" w:hAnsi="Arial" w:cs="Arial"/>
          <w:b w:val="0"/>
          <w:color w:val="auto"/>
          <w:sz w:val="18"/>
          <w:szCs w:val="18"/>
        </w:rPr>
        <w:t xml:space="preserve"> parar”, Brasil, 2014, http://luizflaviogomes.com/em-um-paraiso-da-cleptocracia-o-pcc-cresce-sem-parar/</w:t>
      </w:r>
    </w:p>
  </w:footnote>
  <w:footnote w:id="246">
    <w:p w:rsidR="00B1539F" w:rsidRPr="005054C0" w:rsidRDefault="00B1539F" w:rsidP="00B1539F">
      <w:pPr>
        <w:pStyle w:val="Textonotapie"/>
        <w:jc w:val="both"/>
        <w:rPr>
          <w:rFonts w:ascii="Arial" w:hAnsi="Arial" w:cs="Arial"/>
          <w:sz w:val="18"/>
          <w:szCs w:val="18"/>
        </w:rPr>
      </w:pPr>
      <w:r w:rsidRPr="005054C0">
        <w:rPr>
          <w:rStyle w:val="Refdenotaalpie"/>
          <w:rFonts w:ascii="Arial" w:hAnsi="Arial" w:cs="Arial"/>
          <w:sz w:val="18"/>
          <w:szCs w:val="18"/>
          <w:lang w:val="es-ES"/>
        </w:rPr>
        <w:footnoteRef/>
      </w:r>
      <w:r w:rsidRPr="005054C0">
        <w:rPr>
          <w:rFonts w:ascii="Arial" w:hAnsi="Arial" w:cs="Arial"/>
          <w:sz w:val="18"/>
          <w:szCs w:val="18"/>
        </w:rPr>
        <w:t xml:space="preserve"> </w:t>
      </w:r>
      <w:proofErr w:type="spellStart"/>
      <w:r w:rsidRPr="005054C0">
        <w:rPr>
          <w:rFonts w:ascii="Arial" w:eastAsia="Times New Roman" w:hAnsi="Arial" w:cs="Arial"/>
          <w:sz w:val="18"/>
          <w:szCs w:val="18"/>
        </w:rPr>
        <w:t>Dias</w:t>
      </w:r>
      <w:proofErr w:type="spellEnd"/>
      <w:r w:rsidRPr="005054C0">
        <w:rPr>
          <w:rFonts w:ascii="Arial" w:eastAsia="Times New Roman" w:hAnsi="Arial" w:cs="Arial"/>
          <w:sz w:val="18"/>
          <w:szCs w:val="18"/>
        </w:rPr>
        <w:t xml:space="preserve">, Camila </w:t>
      </w:r>
      <w:proofErr w:type="spellStart"/>
      <w:r w:rsidRPr="005054C0">
        <w:rPr>
          <w:rFonts w:ascii="Arial" w:eastAsia="Times New Roman" w:hAnsi="Arial" w:cs="Arial"/>
          <w:sz w:val="18"/>
          <w:szCs w:val="18"/>
        </w:rPr>
        <w:t>Caldeira</w:t>
      </w:r>
      <w:proofErr w:type="spellEnd"/>
      <w:r w:rsidRPr="005054C0">
        <w:rPr>
          <w:rFonts w:ascii="Arial" w:eastAsia="Times New Roman" w:hAnsi="Arial" w:cs="Arial"/>
          <w:sz w:val="18"/>
          <w:szCs w:val="18"/>
        </w:rPr>
        <w:t xml:space="preserve"> </w:t>
      </w:r>
      <w:proofErr w:type="spellStart"/>
      <w:r w:rsidRPr="005054C0">
        <w:rPr>
          <w:rFonts w:ascii="Arial" w:eastAsia="Times New Roman" w:hAnsi="Arial" w:cs="Arial"/>
          <w:sz w:val="18"/>
          <w:szCs w:val="18"/>
        </w:rPr>
        <w:t>Nunes</w:t>
      </w:r>
      <w:proofErr w:type="spellEnd"/>
      <w:r w:rsidRPr="005054C0">
        <w:rPr>
          <w:rFonts w:ascii="Arial" w:eastAsia="Times New Roman" w:hAnsi="Arial" w:cs="Arial"/>
          <w:sz w:val="18"/>
          <w:szCs w:val="18"/>
        </w:rPr>
        <w:t xml:space="preserve">, “Da </w:t>
      </w:r>
      <w:proofErr w:type="spellStart"/>
      <w:r w:rsidRPr="005054C0">
        <w:rPr>
          <w:rFonts w:ascii="Arial" w:eastAsia="Times New Roman" w:hAnsi="Arial" w:cs="Arial"/>
          <w:sz w:val="18"/>
          <w:szCs w:val="18"/>
        </w:rPr>
        <w:t>pulverização</w:t>
      </w:r>
      <w:proofErr w:type="spellEnd"/>
      <w:r w:rsidRPr="005054C0">
        <w:rPr>
          <w:rFonts w:ascii="Arial" w:eastAsia="Times New Roman" w:hAnsi="Arial" w:cs="Arial"/>
          <w:sz w:val="18"/>
          <w:szCs w:val="18"/>
        </w:rPr>
        <w:t xml:space="preserve"> </w:t>
      </w:r>
      <w:proofErr w:type="spellStart"/>
      <w:r w:rsidRPr="005054C0">
        <w:rPr>
          <w:rFonts w:ascii="Arial" w:eastAsia="Times New Roman" w:hAnsi="Arial" w:cs="Arial"/>
          <w:sz w:val="18"/>
          <w:szCs w:val="18"/>
        </w:rPr>
        <w:t>ao</w:t>
      </w:r>
      <w:proofErr w:type="spellEnd"/>
      <w:r w:rsidRPr="005054C0">
        <w:rPr>
          <w:rFonts w:ascii="Arial" w:eastAsia="Times New Roman" w:hAnsi="Arial" w:cs="Arial"/>
          <w:sz w:val="18"/>
          <w:szCs w:val="18"/>
        </w:rPr>
        <w:t xml:space="preserve"> </w:t>
      </w:r>
      <w:proofErr w:type="spellStart"/>
      <w:r w:rsidRPr="005054C0">
        <w:rPr>
          <w:rFonts w:ascii="Arial" w:eastAsia="Times New Roman" w:hAnsi="Arial" w:cs="Arial"/>
          <w:sz w:val="18"/>
          <w:szCs w:val="18"/>
        </w:rPr>
        <w:t>monopólio</w:t>
      </w:r>
      <w:proofErr w:type="spellEnd"/>
      <w:r w:rsidRPr="005054C0">
        <w:rPr>
          <w:rFonts w:ascii="Arial" w:eastAsia="Times New Roman" w:hAnsi="Arial" w:cs="Arial"/>
          <w:sz w:val="18"/>
          <w:szCs w:val="18"/>
        </w:rPr>
        <w:t xml:space="preserve"> da </w:t>
      </w:r>
      <w:proofErr w:type="spellStart"/>
      <w:r w:rsidRPr="005054C0">
        <w:rPr>
          <w:rFonts w:ascii="Arial" w:eastAsia="Times New Roman" w:hAnsi="Arial" w:cs="Arial"/>
          <w:sz w:val="18"/>
          <w:szCs w:val="18"/>
        </w:rPr>
        <w:t>violência</w:t>
      </w:r>
      <w:proofErr w:type="spellEnd"/>
      <w:r w:rsidRPr="005054C0">
        <w:rPr>
          <w:rFonts w:ascii="Arial" w:eastAsia="Times New Roman" w:hAnsi="Arial" w:cs="Arial"/>
          <w:sz w:val="18"/>
          <w:szCs w:val="18"/>
        </w:rPr>
        <w:t xml:space="preserve">: </w:t>
      </w:r>
      <w:proofErr w:type="spellStart"/>
      <w:r w:rsidRPr="005054C0">
        <w:rPr>
          <w:rFonts w:ascii="Arial" w:eastAsia="Times New Roman" w:hAnsi="Arial" w:cs="Arial"/>
          <w:sz w:val="18"/>
          <w:szCs w:val="18"/>
        </w:rPr>
        <w:t>expansão</w:t>
      </w:r>
      <w:proofErr w:type="spellEnd"/>
      <w:r w:rsidRPr="005054C0">
        <w:rPr>
          <w:rFonts w:ascii="Arial" w:eastAsia="Times New Roman" w:hAnsi="Arial" w:cs="Arial"/>
          <w:sz w:val="18"/>
          <w:szCs w:val="18"/>
        </w:rPr>
        <w:t xml:space="preserve"> e </w:t>
      </w:r>
      <w:proofErr w:type="spellStart"/>
      <w:r w:rsidRPr="005054C0">
        <w:rPr>
          <w:rFonts w:ascii="Arial" w:eastAsia="Times New Roman" w:hAnsi="Arial" w:cs="Arial"/>
          <w:sz w:val="18"/>
          <w:szCs w:val="18"/>
        </w:rPr>
        <w:t>consolidação</w:t>
      </w:r>
      <w:proofErr w:type="spellEnd"/>
      <w:r w:rsidRPr="005054C0">
        <w:rPr>
          <w:rFonts w:ascii="Arial" w:eastAsia="Times New Roman" w:hAnsi="Arial" w:cs="Arial"/>
          <w:sz w:val="18"/>
          <w:szCs w:val="18"/>
        </w:rPr>
        <w:t xml:space="preserve"> do </w:t>
      </w:r>
      <w:proofErr w:type="spellStart"/>
      <w:r w:rsidRPr="005054C0">
        <w:rPr>
          <w:rFonts w:ascii="Arial" w:eastAsia="Times New Roman" w:hAnsi="Arial" w:cs="Arial"/>
          <w:sz w:val="18"/>
          <w:szCs w:val="18"/>
        </w:rPr>
        <w:t>Primeiro</w:t>
      </w:r>
      <w:proofErr w:type="spellEnd"/>
      <w:r w:rsidRPr="005054C0">
        <w:rPr>
          <w:rFonts w:ascii="Arial" w:eastAsia="Times New Roman" w:hAnsi="Arial" w:cs="Arial"/>
          <w:sz w:val="18"/>
          <w:szCs w:val="18"/>
        </w:rPr>
        <w:t xml:space="preserve"> Comando da Capital (PCC) no sistema </w:t>
      </w:r>
      <w:proofErr w:type="spellStart"/>
      <w:r w:rsidRPr="005054C0">
        <w:rPr>
          <w:rFonts w:ascii="Arial" w:eastAsia="Times New Roman" w:hAnsi="Arial" w:cs="Arial"/>
          <w:sz w:val="18"/>
          <w:szCs w:val="18"/>
        </w:rPr>
        <w:t>carcerário</w:t>
      </w:r>
      <w:proofErr w:type="spellEnd"/>
      <w:r w:rsidRPr="005054C0">
        <w:rPr>
          <w:rFonts w:ascii="Arial" w:eastAsia="Times New Roman" w:hAnsi="Arial" w:cs="Arial"/>
          <w:sz w:val="18"/>
          <w:szCs w:val="18"/>
        </w:rPr>
        <w:t xml:space="preserve"> paulista”, Brasil, USP, 201.</w:t>
      </w:r>
    </w:p>
  </w:footnote>
  <w:footnote w:id="247">
    <w:p w:rsidR="00B1539F" w:rsidRPr="005054C0" w:rsidRDefault="00B1539F" w:rsidP="00B1539F">
      <w:pPr>
        <w:spacing w:after="0" w:line="240" w:lineRule="auto"/>
        <w:jc w:val="both"/>
        <w:rPr>
          <w:rFonts w:ascii="Arial" w:hAnsi="Arial" w:cs="Arial"/>
          <w:sz w:val="18"/>
          <w:szCs w:val="18"/>
        </w:rPr>
      </w:pPr>
      <w:r w:rsidRPr="005054C0">
        <w:rPr>
          <w:rFonts w:ascii="Arial" w:hAnsi="Arial" w:cs="Arial"/>
          <w:sz w:val="18"/>
          <w:szCs w:val="18"/>
          <w:vertAlign w:val="superscript"/>
          <w:lang w:val="es-419"/>
        </w:rPr>
        <w:footnoteRef/>
      </w:r>
      <w:r w:rsidRPr="005054C0">
        <w:rPr>
          <w:rFonts w:ascii="Arial" w:hAnsi="Arial" w:cs="Arial"/>
          <w:sz w:val="18"/>
          <w:szCs w:val="18"/>
        </w:rPr>
        <w:t xml:space="preserve"> </w:t>
      </w:r>
      <w:proofErr w:type="spellStart"/>
      <w:r w:rsidRPr="005054C0">
        <w:rPr>
          <w:rFonts w:ascii="Arial" w:hAnsi="Arial" w:cs="Arial"/>
          <w:sz w:val="18"/>
          <w:szCs w:val="18"/>
        </w:rPr>
        <w:t>Novaes</w:t>
      </w:r>
      <w:proofErr w:type="spellEnd"/>
      <w:r w:rsidRPr="005054C0">
        <w:rPr>
          <w:rFonts w:ascii="Arial" w:hAnsi="Arial" w:cs="Arial"/>
          <w:sz w:val="18"/>
          <w:szCs w:val="18"/>
        </w:rPr>
        <w:t>, Marina et al., “</w:t>
      </w:r>
      <w:proofErr w:type="spellStart"/>
      <w:r w:rsidRPr="005054C0">
        <w:rPr>
          <w:rFonts w:ascii="Arial" w:hAnsi="Arial" w:cs="Arial"/>
          <w:sz w:val="18"/>
          <w:szCs w:val="18"/>
        </w:rPr>
        <w:t>Massacre</w:t>
      </w:r>
      <w:proofErr w:type="spellEnd"/>
      <w:r w:rsidRPr="005054C0">
        <w:rPr>
          <w:rFonts w:ascii="Arial" w:hAnsi="Arial" w:cs="Arial"/>
          <w:sz w:val="18"/>
          <w:szCs w:val="18"/>
        </w:rPr>
        <w:t xml:space="preserve"> do </w:t>
      </w:r>
      <w:proofErr w:type="spellStart"/>
      <w:r w:rsidRPr="005054C0">
        <w:rPr>
          <w:rFonts w:ascii="Arial" w:hAnsi="Arial" w:cs="Arial"/>
          <w:sz w:val="18"/>
          <w:szCs w:val="18"/>
        </w:rPr>
        <w:t>Carandiru</w:t>
      </w:r>
      <w:proofErr w:type="spellEnd"/>
      <w:r w:rsidRPr="005054C0">
        <w:rPr>
          <w:rFonts w:ascii="Arial" w:hAnsi="Arial" w:cs="Arial"/>
          <w:sz w:val="18"/>
          <w:szCs w:val="18"/>
        </w:rPr>
        <w:t xml:space="preserve"> – 20 anos”, Brasil, 2012, http://noticias.terra.com.br/brasil/massacre-do-carandiru/</w:t>
      </w:r>
    </w:p>
  </w:footnote>
  <w:footnote w:id="248">
    <w:p w:rsidR="00B1539F" w:rsidRPr="005054C0" w:rsidRDefault="00B1539F" w:rsidP="00B1539F">
      <w:pPr>
        <w:tabs>
          <w:tab w:val="left" w:pos="1515"/>
        </w:tabs>
        <w:spacing w:after="0" w:line="240" w:lineRule="auto"/>
        <w:jc w:val="both"/>
        <w:rPr>
          <w:rFonts w:ascii="Arial" w:hAnsi="Arial" w:cs="Arial"/>
          <w:sz w:val="18"/>
          <w:szCs w:val="18"/>
          <w:lang w:val="es-419"/>
        </w:rPr>
      </w:pPr>
      <w:r w:rsidRPr="005054C0">
        <w:rPr>
          <w:rStyle w:val="Refdenotaalpie"/>
          <w:rFonts w:ascii="Arial" w:hAnsi="Arial" w:cs="Arial"/>
          <w:sz w:val="18"/>
          <w:szCs w:val="18"/>
          <w:lang w:val="es-419"/>
        </w:rPr>
        <w:footnoteRef/>
      </w:r>
      <w:r w:rsidRPr="005054C0">
        <w:rPr>
          <w:rFonts w:ascii="Arial" w:hAnsi="Arial" w:cs="Arial"/>
          <w:sz w:val="18"/>
          <w:szCs w:val="18"/>
          <w:lang w:val="es-419"/>
        </w:rPr>
        <w:t xml:space="preserve"> Varias fueran las alternativas penales adoptadas</w:t>
      </w:r>
      <w:r w:rsidRPr="005054C0">
        <w:rPr>
          <w:rFonts w:ascii="Arial" w:hAnsi="Arial" w:cs="Arial"/>
          <w:color w:val="00B050"/>
          <w:sz w:val="18"/>
          <w:szCs w:val="18"/>
          <w:lang w:val="es-419"/>
        </w:rPr>
        <w:t xml:space="preserve"> </w:t>
      </w:r>
      <w:r w:rsidRPr="005054C0">
        <w:rPr>
          <w:rFonts w:ascii="Arial" w:hAnsi="Arial" w:cs="Arial"/>
          <w:sz w:val="18"/>
          <w:szCs w:val="18"/>
          <w:lang w:val="es-419"/>
        </w:rPr>
        <w:t xml:space="preserve">en el escenario jurídico penitenciario brasileño en la tentativa de reducir el número de personas encarceladas, por ejemplo: mediación, conciliación, justicia restaurativa, nuevas medidas cautelares alternativas a la prisión provisoria, despenalización de algunos crímenes, transacción penal, suspensión condicional del proceso penal, etcétera. </w:t>
      </w:r>
    </w:p>
  </w:footnote>
  <w:footnote w:id="249">
    <w:p w:rsidR="00B1539F" w:rsidRPr="005054C0" w:rsidRDefault="00B1539F" w:rsidP="00B1539F">
      <w:pPr>
        <w:spacing w:after="0" w:line="240" w:lineRule="auto"/>
        <w:jc w:val="both"/>
        <w:rPr>
          <w:rFonts w:ascii="Arial" w:hAnsi="Arial" w:cs="Arial"/>
          <w:sz w:val="18"/>
          <w:szCs w:val="18"/>
        </w:rPr>
      </w:pPr>
      <w:r w:rsidRPr="005054C0">
        <w:rPr>
          <w:rStyle w:val="Refdenotaalpie"/>
          <w:rFonts w:ascii="Arial" w:hAnsi="Arial" w:cs="Arial"/>
          <w:sz w:val="18"/>
          <w:szCs w:val="18"/>
          <w:lang w:val="es-419"/>
        </w:rPr>
        <w:footnoteRef/>
      </w:r>
      <w:r w:rsidRPr="005054C0">
        <w:rPr>
          <w:rFonts w:ascii="Arial" w:eastAsia="Times New Roman" w:hAnsi="Arial" w:cs="Arial"/>
          <w:sz w:val="18"/>
          <w:szCs w:val="18"/>
        </w:rPr>
        <w:t xml:space="preserve">IBGE, </w:t>
      </w:r>
      <w:proofErr w:type="spellStart"/>
      <w:r w:rsidRPr="005054C0">
        <w:rPr>
          <w:rFonts w:ascii="Arial" w:eastAsia="Times New Roman" w:hAnsi="Arial" w:cs="Arial"/>
          <w:i/>
          <w:sz w:val="18"/>
          <w:szCs w:val="18"/>
        </w:rPr>
        <w:t>Estatística</w:t>
      </w:r>
      <w:proofErr w:type="spellEnd"/>
      <w:r w:rsidRPr="005054C0">
        <w:rPr>
          <w:rFonts w:ascii="Arial" w:eastAsia="Times New Roman" w:hAnsi="Arial" w:cs="Arial"/>
          <w:i/>
          <w:sz w:val="18"/>
          <w:szCs w:val="18"/>
        </w:rPr>
        <w:t xml:space="preserve"> do </w:t>
      </w:r>
      <w:proofErr w:type="spellStart"/>
      <w:r w:rsidRPr="005054C0">
        <w:rPr>
          <w:rFonts w:ascii="Arial" w:eastAsia="Times New Roman" w:hAnsi="Arial" w:cs="Arial"/>
          <w:i/>
          <w:sz w:val="18"/>
          <w:szCs w:val="18"/>
        </w:rPr>
        <w:t>Séc</w:t>
      </w:r>
      <w:proofErr w:type="spellEnd"/>
      <w:r w:rsidRPr="005054C0">
        <w:rPr>
          <w:rFonts w:ascii="Arial" w:eastAsia="Times New Roman" w:hAnsi="Arial" w:cs="Arial"/>
          <w:i/>
          <w:sz w:val="18"/>
          <w:szCs w:val="18"/>
        </w:rPr>
        <w:t xml:space="preserve">. XX, </w:t>
      </w:r>
      <w:r w:rsidRPr="005054C0">
        <w:rPr>
          <w:rFonts w:ascii="Arial" w:eastAsia="Times New Roman" w:hAnsi="Arial" w:cs="Arial"/>
          <w:sz w:val="18"/>
          <w:szCs w:val="18"/>
        </w:rPr>
        <w:t>Brasil, 2016, http://seculoxx.ibge.gov.br/populacionais-sociais-politicas-e-culturais/busca-por-temas/justica</w:t>
      </w:r>
    </w:p>
  </w:footnote>
  <w:footnote w:id="250">
    <w:p w:rsidR="00B1539F" w:rsidRPr="005054C0" w:rsidRDefault="00B1539F" w:rsidP="00B1539F">
      <w:pPr>
        <w:pStyle w:val="Textonotapie"/>
        <w:jc w:val="both"/>
        <w:rPr>
          <w:rFonts w:ascii="Arial" w:hAnsi="Arial" w:cs="Arial"/>
          <w:sz w:val="18"/>
          <w:szCs w:val="18"/>
        </w:rPr>
      </w:pPr>
      <w:r w:rsidRPr="005054C0">
        <w:rPr>
          <w:rStyle w:val="Refdenotaalpie"/>
          <w:rFonts w:ascii="Arial" w:hAnsi="Arial" w:cs="Arial"/>
          <w:sz w:val="18"/>
          <w:szCs w:val="18"/>
          <w:lang w:val="es-419"/>
        </w:rPr>
        <w:footnoteRef/>
      </w:r>
      <w:r w:rsidRPr="005054C0">
        <w:rPr>
          <w:rFonts w:ascii="Arial" w:hAnsi="Arial" w:cs="Arial"/>
          <w:sz w:val="18"/>
          <w:szCs w:val="18"/>
          <w:lang w:val="es-419"/>
        </w:rPr>
        <w:t xml:space="preserve"> Inclusos en estos datos las personas en régimen de prisión domiciliar. </w:t>
      </w:r>
      <w:r w:rsidRPr="005054C0">
        <w:rPr>
          <w:rFonts w:ascii="Arial" w:hAnsi="Arial" w:cs="Arial"/>
          <w:sz w:val="18"/>
          <w:szCs w:val="18"/>
        </w:rPr>
        <w:t xml:space="preserve">CNJ – </w:t>
      </w:r>
      <w:proofErr w:type="spellStart"/>
      <w:r w:rsidRPr="005054C0">
        <w:rPr>
          <w:rFonts w:ascii="Arial" w:hAnsi="Arial" w:cs="Arial"/>
          <w:sz w:val="18"/>
          <w:szCs w:val="18"/>
        </w:rPr>
        <w:t>Conselho</w:t>
      </w:r>
      <w:proofErr w:type="spellEnd"/>
      <w:r w:rsidRPr="005054C0">
        <w:rPr>
          <w:rFonts w:ascii="Arial" w:hAnsi="Arial" w:cs="Arial"/>
          <w:sz w:val="18"/>
          <w:szCs w:val="18"/>
        </w:rPr>
        <w:t xml:space="preserve"> Nacional de </w:t>
      </w:r>
      <w:proofErr w:type="spellStart"/>
      <w:r w:rsidRPr="005054C0">
        <w:rPr>
          <w:rFonts w:ascii="Arial" w:hAnsi="Arial" w:cs="Arial"/>
          <w:sz w:val="18"/>
          <w:szCs w:val="18"/>
        </w:rPr>
        <w:t>Justiça</w:t>
      </w:r>
      <w:proofErr w:type="spellEnd"/>
      <w:r w:rsidRPr="005054C0">
        <w:rPr>
          <w:rFonts w:ascii="Arial" w:hAnsi="Arial" w:cs="Arial"/>
          <w:sz w:val="18"/>
          <w:szCs w:val="18"/>
        </w:rPr>
        <w:t xml:space="preserve">, </w:t>
      </w:r>
      <w:proofErr w:type="spellStart"/>
      <w:r w:rsidRPr="005054C0">
        <w:rPr>
          <w:rFonts w:ascii="Arial" w:hAnsi="Arial" w:cs="Arial"/>
          <w:i/>
          <w:sz w:val="18"/>
          <w:szCs w:val="18"/>
        </w:rPr>
        <w:t>Cidadania</w:t>
      </w:r>
      <w:proofErr w:type="spellEnd"/>
      <w:r w:rsidRPr="005054C0">
        <w:rPr>
          <w:rFonts w:ascii="Arial" w:hAnsi="Arial" w:cs="Arial"/>
          <w:i/>
          <w:sz w:val="18"/>
          <w:szCs w:val="18"/>
        </w:rPr>
        <w:t xml:space="preserve"> nos </w:t>
      </w:r>
      <w:proofErr w:type="spellStart"/>
      <w:r w:rsidRPr="005054C0">
        <w:rPr>
          <w:rFonts w:ascii="Arial" w:hAnsi="Arial" w:cs="Arial"/>
          <w:i/>
          <w:sz w:val="18"/>
          <w:szCs w:val="18"/>
        </w:rPr>
        <w:t>presídios</w:t>
      </w:r>
      <w:proofErr w:type="spellEnd"/>
      <w:r w:rsidRPr="005054C0">
        <w:rPr>
          <w:rFonts w:ascii="Arial" w:hAnsi="Arial" w:cs="Arial"/>
          <w:sz w:val="18"/>
          <w:szCs w:val="18"/>
        </w:rPr>
        <w:t>, Brasil, 2016, http://www.cnj.jus.br/sistema-carcerario-e-execucao-penal/cidadania-nos-presidios</w:t>
      </w:r>
    </w:p>
  </w:footnote>
  <w:footnote w:id="251">
    <w:p w:rsidR="00B1539F" w:rsidRPr="005054C0" w:rsidRDefault="00B1539F" w:rsidP="00B1539F">
      <w:pPr>
        <w:spacing w:after="0" w:line="240" w:lineRule="auto"/>
        <w:jc w:val="both"/>
        <w:outlineLvl w:val="0"/>
        <w:rPr>
          <w:rFonts w:ascii="Arial" w:hAnsi="Arial" w:cs="Arial"/>
          <w:sz w:val="18"/>
          <w:szCs w:val="18"/>
        </w:rPr>
      </w:pPr>
      <w:r w:rsidRPr="005054C0">
        <w:rPr>
          <w:rStyle w:val="Refdenotaalpie"/>
          <w:rFonts w:ascii="Arial" w:hAnsi="Arial" w:cs="Arial"/>
          <w:sz w:val="18"/>
          <w:szCs w:val="18"/>
          <w:lang w:val="es-419"/>
        </w:rPr>
        <w:footnoteRef/>
      </w:r>
      <w:r w:rsidRPr="005054C0">
        <w:rPr>
          <w:rFonts w:ascii="Arial" w:hAnsi="Arial" w:cs="Arial"/>
          <w:sz w:val="18"/>
          <w:szCs w:val="18"/>
          <w:lang w:val="es-419"/>
        </w:rPr>
        <w:t xml:space="preserve"> Algunos estudios clasifican Brasil como la cuarta población carcelaria del mundo, excluyendo las prisiones domiciliares. </w:t>
      </w:r>
      <w:proofErr w:type="spellStart"/>
      <w:r w:rsidRPr="005054C0">
        <w:rPr>
          <w:rStyle w:val="Textoennegrita"/>
          <w:rFonts w:ascii="Arial" w:hAnsi="Arial" w:cs="Arial"/>
          <w:sz w:val="18"/>
          <w:szCs w:val="18"/>
        </w:rPr>
        <w:t>Putti</w:t>
      </w:r>
      <w:proofErr w:type="spellEnd"/>
      <w:r w:rsidRPr="005054C0">
        <w:rPr>
          <w:rStyle w:val="Textoennegrita"/>
          <w:rFonts w:ascii="Arial" w:hAnsi="Arial" w:cs="Arial"/>
          <w:sz w:val="18"/>
          <w:szCs w:val="18"/>
        </w:rPr>
        <w:t>, Alexandre, “</w:t>
      </w:r>
      <w:proofErr w:type="spellStart"/>
      <w:r w:rsidRPr="005054C0">
        <w:rPr>
          <w:rFonts w:ascii="Arial" w:eastAsia="Times New Roman" w:hAnsi="Arial" w:cs="Arial"/>
          <w:bCs/>
          <w:kern w:val="36"/>
          <w:sz w:val="18"/>
          <w:szCs w:val="18"/>
        </w:rPr>
        <w:t>População</w:t>
      </w:r>
      <w:proofErr w:type="spellEnd"/>
      <w:r w:rsidRPr="005054C0">
        <w:rPr>
          <w:rFonts w:ascii="Arial" w:eastAsia="Times New Roman" w:hAnsi="Arial" w:cs="Arial"/>
          <w:bCs/>
          <w:kern w:val="36"/>
          <w:sz w:val="18"/>
          <w:szCs w:val="18"/>
        </w:rPr>
        <w:t xml:space="preserve"> </w:t>
      </w:r>
      <w:proofErr w:type="spellStart"/>
      <w:r w:rsidRPr="005054C0">
        <w:rPr>
          <w:rFonts w:ascii="Arial" w:eastAsia="Times New Roman" w:hAnsi="Arial" w:cs="Arial"/>
          <w:bCs/>
          <w:kern w:val="36"/>
          <w:sz w:val="18"/>
          <w:szCs w:val="18"/>
        </w:rPr>
        <w:t>carcerária</w:t>
      </w:r>
      <w:proofErr w:type="spellEnd"/>
      <w:r w:rsidRPr="005054C0">
        <w:rPr>
          <w:rFonts w:ascii="Arial" w:eastAsia="Times New Roman" w:hAnsi="Arial" w:cs="Arial"/>
          <w:bCs/>
          <w:kern w:val="36"/>
          <w:sz w:val="18"/>
          <w:szCs w:val="18"/>
        </w:rPr>
        <w:t xml:space="preserve"> brasileira </w:t>
      </w:r>
      <w:proofErr w:type="spellStart"/>
      <w:r w:rsidRPr="005054C0">
        <w:rPr>
          <w:rFonts w:ascii="Arial" w:eastAsia="Times New Roman" w:hAnsi="Arial" w:cs="Arial"/>
          <w:bCs/>
          <w:kern w:val="36"/>
          <w:sz w:val="18"/>
          <w:szCs w:val="18"/>
        </w:rPr>
        <w:t>cresceu</w:t>
      </w:r>
      <w:proofErr w:type="spellEnd"/>
      <w:r w:rsidRPr="005054C0">
        <w:rPr>
          <w:rFonts w:ascii="Arial" w:eastAsia="Times New Roman" w:hAnsi="Arial" w:cs="Arial"/>
          <w:bCs/>
          <w:kern w:val="36"/>
          <w:sz w:val="18"/>
          <w:szCs w:val="18"/>
        </w:rPr>
        <w:t xml:space="preserve"> 270% nos últimos </w:t>
      </w:r>
      <w:proofErr w:type="spellStart"/>
      <w:r w:rsidRPr="005054C0">
        <w:rPr>
          <w:rFonts w:ascii="Arial" w:eastAsia="Times New Roman" w:hAnsi="Arial" w:cs="Arial"/>
          <w:bCs/>
          <w:kern w:val="36"/>
          <w:sz w:val="18"/>
          <w:szCs w:val="18"/>
        </w:rPr>
        <w:t>catorze</w:t>
      </w:r>
      <w:proofErr w:type="spellEnd"/>
      <w:r w:rsidRPr="005054C0">
        <w:rPr>
          <w:rFonts w:ascii="Arial" w:eastAsia="Times New Roman" w:hAnsi="Arial" w:cs="Arial"/>
          <w:bCs/>
          <w:kern w:val="36"/>
          <w:sz w:val="18"/>
          <w:szCs w:val="18"/>
        </w:rPr>
        <w:t xml:space="preserve"> anos”, </w:t>
      </w:r>
      <w:r w:rsidRPr="005054C0">
        <w:rPr>
          <w:rFonts w:ascii="Arial" w:eastAsia="Times New Roman" w:hAnsi="Arial" w:cs="Arial"/>
          <w:bCs/>
          <w:i/>
          <w:kern w:val="36"/>
          <w:sz w:val="18"/>
          <w:szCs w:val="18"/>
        </w:rPr>
        <w:t>Justificando</w:t>
      </w:r>
      <w:r w:rsidRPr="005054C0">
        <w:rPr>
          <w:rFonts w:ascii="Arial" w:eastAsia="Times New Roman" w:hAnsi="Arial" w:cs="Arial"/>
          <w:bCs/>
          <w:kern w:val="36"/>
          <w:sz w:val="18"/>
          <w:szCs w:val="18"/>
        </w:rPr>
        <w:t>, Brasil, 2016, http://justificando.com/2016/04/26/populacao-carceraria-brasileira-cresceu-270-nos-ultimos-catorze-anos/</w:t>
      </w:r>
    </w:p>
  </w:footnote>
  <w:footnote w:id="252">
    <w:p w:rsidR="00B1539F" w:rsidRPr="005054C0" w:rsidRDefault="00B1539F" w:rsidP="00B1539F">
      <w:pPr>
        <w:spacing w:after="0" w:line="240" w:lineRule="auto"/>
        <w:jc w:val="both"/>
        <w:rPr>
          <w:rFonts w:ascii="Arial" w:hAnsi="Arial" w:cs="Arial"/>
          <w:sz w:val="18"/>
          <w:szCs w:val="18"/>
        </w:rPr>
      </w:pPr>
      <w:r w:rsidRPr="005054C0">
        <w:rPr>
          <w:rStyle w:val="Refdenotaalpie"/>
          <w:rFonts w:ascii="Arial" w:hAnsi="Arial" w:cs="Arial"/>
          <w:sz w:val="18"/>
          <w:szCs w:val="18"/>
          <w:lang w:val="es-419"/>
        </w:rPr>
        <w:footnoteRef/>
      </w:r>
      <w:r w:rsidRPr="005054C0">
        <w:rPr>
          <w:rFonts w:ascii="Arial" w:hAnsi="Arial" w:cs="Arial"/>
          <w:sz w:val="18"/>
          <w:szCs w:val="18"/>
          <w:lang w:val="es-419"/>
        </w:rPr>
        <w:t xml:space="preserve"> Según informe emitido en 2015 por el Ministerio de la Justica y Departamento Penitenciario Nacional (</w:t>
      </w:r>
      <w:proofErr w:type="spellStart"/>
      <w:r w:rsidRPr="005054C0">
        <w:rPr>
          <w:rFonts w:ascii="Arial" w:hAnsi="Arial" w:cs="Arial"/>
          <w:sz w:val="18"/>
          <w:szCs w:val="18"/>
          <w:lang w:val="es-419"/>
        </w:rPr>
        <w:t>Depen</w:t>
      </w:r>
      <w:proofErr w:type="spellEnd"/>
      <w:r w:rsidRPr="005054C0">
        <w:rPr>
          <w:rFonts w:ascii="Arial" w:hAnsi="Arial" w:cs="Arial"/>
          <w:sz w:val="18"/>
          <w:szCs w:val="18"/>
          <w:lang w:val="es-419"/>
        </w:rPr>
        <w:t xml:space="preserve">) la tasa de superpoblación de los presidios es de 161%, significando que, en media, un presidio con capacidad para 100 detenidos es ocupada por 161 personas. </w:t>
      </w:r>
      <w:proofErr w:type="spellStart"/>
      <w:r w:rsidRPr="005054C0">
        <w:rPr>
          <w:rFonts w:ascii="Arial" w:eastAsia="Times New Roman" w:hAnsi="Arial" w:cs="Arial"/>
          <w:sz w:val="18"/>
          <w:szCs w:val="18"/>
        </w:rPr>
        <w:t>Vitto</w:t>
      </w:r>
      <w:proofErr w:type="spellEnd"/>
      <w:r w:rsidRPr="005054C0">
        <w:rPr>
          <w:rFonts w:ascii="Arial" w:eastAsia="Times New Roman" w:hAnsi="Arial" w:cs="Arial"/>
          <w:sz w:val="18"/>
          <w:szCs w:val="18"/>
        </w:rPr>
        <w:t>, Renato Campos Pinto De (coord.). “</w:t>
      </w:r>
      <w:proofErr w:type="spellStart"/>
      <w:r w:rsidRPr="005054C0">
        <w:rPr>
          <w:rFonts w:ascii="Arial" w:eastAsia="Times New Roman" w:hAnsi="Arial" w:cs="Arial"/>
          <w:sz w:val="18"/>
          <w:szCs w:val="18"/>
        </w:rPr>
        <w:t>Levantamento</w:t>
      </w:r>
      <w:proofErr w:type="spellEnd"/>
      <w:r w:rsidRPr="005054C0">
        <w:rPr>
          <w:rFonts w:ascii="Arial" w:eastAsia="Times New Roman" w:hAnsi="Arial" w:cs="Arial"/>
          <w:sz w:val="18"/>
          <w:szCs w:val="18"/>
        </w:rPr>
        <w:t xml:space="preserve"> Nacional de </w:t>
      </w:r>
      <w:proofErr w:type="spellStart"/>
      <w:r w:rsidRPr="005054C0">
        <w:rPr>
          <w:rFonts w:ascii="Arial" w:eastAsia="Times New Roman" w:hAnsi="Arial" w:cs="Arial"/>
          <w:sz w:val="18"/>
          <w:szCs w:val="18"/>
        </w:rPr>
        <w:t>Informações</w:t>
      </w:r>
      <w:proofErr w:type="spellEnd"/>
      <w:r w:rsidRPr="005054C0">
        <w:rPr>
          <w:rFonts w:ascii="Arial" w:eastAsia="Times New Roman" w:hAnsi="Arial" w:cs="Arial"/>
          <w:sz w:val="18"/>
          <w:szCs w:val="18"/>
        </w:rPr>
        <w:t xml:space="preserve"> </w:t>
      </w:r>
      <w:proofErr w:type="spellStart"/>
      <w:r w:rsidRPr="005054C0">
        <w:rPr>
          <w:rFonts w:ascii="Arial" w:eastAsia="Times New Roman" w:hAnsi="Arial" w:cs="Arial"/>
          <w:sz w:val="18"/>
          <w:szCs w:val="18"/>
        </w:rPr>
        <w:t>Penitenciárias</w:t>
      </w:r>
      <w:proofErr w:type="spellEnd"/>
      <w:r w:rsidRPr="005054C0">
        <w:rPr>
          <w:rFonts w:ascii="Arial" w:eastAsia="Times New Roman" w:hAnsi="Arial" w:cs="Arial"/>
          <w:sz w:val="18"/>
          <w:szCs w:val="18"/>
        </w:rPr>
        <w:t xml:space="preserve">”, </w:t>
      </w:r>
      <w:r w:rsidRPr="005054C0">
        <w:rPr>
          <w:rFonts w:ascii="Arial" w:eastAsia="Times New Roman" w:hAnsi="Arial" w:cs="Arial"/>
          <w:i/>
          <w:sz w:val="18"/>
          <w:szCs w:val="18"/>
        </w:rPr>
        <w:t>INFOPEN</w:t>
      </w:r>
      <w:r w:rsidRPr="005054C0">
        <w:rPr>
          <w:rFonts w:ascii="Arial" w:eastAsia="Times New Roman" w:hAnsi="Arial" w:cs="Arial"/>
          <w:sz w:val="18"/>
          <w:szCs w:val="18"/>
        </w:rPr>
        <w:t>, Brasil, 2014, http://www.justica.gov.br/noticias/mj-divulgara-novo-relatorio-do-infopen-nesta-terca-feira/relatorio-depen-versao-web.pdf</w:t>
      </w:r>
    </w:p>
  </w:footnote>
  <w:footnote w:id="253">
    <w:p w:rsidR="00B1539F" w:rsidRPr="005054C0" w:rsidRDefault="00B1539F" w:rsidP="00B1539F">
      <w:pPr>
        <w:pStyle w:val="Textonotapie"/>
        <w:jc w:val="both"/>
        <w:rPr>
          <w:rFonts w:ascii="Arial" w:hAnsi="Arial" w:cs="Arial"/>
          <w:sz w:val="18"/>
          <w:szCs w:val="18"/>
        </w:rPr>
      </w:pPr>
      <w:r w:rsidRPr="005054C0">
        <w:rPr>
          <w:rStyle w:val="Refdenotaalpie"/>
          <w:rFonts w:ascii="Arial" w:hAnsi="Arial" w:cs="Arial"/>
          <w:sz w:val="18"/>
          <w:szCs w:val="18"/>
          <w:lang w:val="es-419"/>
        </w:rPr>
        <w:footnoteRef/>
      </w:r>
      <w:r w:rsidRPr="005054C0">
        <w:rPr>
          <w:rFonts w:ascii="Arial" w:eastAsia="Times New Roman" w:hAnsi="Arial" w:cs="Arial"/>
          <w:sz w:val="18"/>
          <w:szCs w:val="18"/>
        </w:rPr>
        <w:t xml:space="preserve"> IBGE, “</w:t>
      </w:r>
      <w:proofErr w:type="spellStart"/>
      <w:r w:rsidRPr="005054C0">
        <w:rPr>
          <w:rFonts w:ascii="Arial" w:eastAsia="Times New Roman" w:hAnsi="Arial" w:cs="Arial"/>
          <w:i/>
          <w:sz w:val="18"/>
          <w:szCs w:val="18"/>
        </w:rPr>
        <w:t>Estatística</w:t>
      </w:r>
      <w:proofErr w:type="spellEnd"/>
      <w:r w:rsidRPr="005054C0">
        <w:rPr>
          <w:rFonts w:ascii="Arial" w:eastAsia="Times New Roman" w:hAnsi="Arial" w:cs="Arial"/>
          <w:i/>
          <w:sz w:val="18"/>
          <w:szCs w:val="18"/>
        </w:rPr>
        <w:t xml:space="preserve"> do </w:t>
      </w:r>
      <w:proofErr w:type="spellStart"/>
      <w:r w:rsidRPr="005054C0">
        <w:rPr>
          <w:rFonts w:ascii="Arial" w:eastAsia="Times New Roman" w:hAnsi="Arial" w:cs="Arial"/>
          <w:i/>
          <w:sz w:val="18"/>
          <w:szCs w:val="18"/>
        </w:rPr>
        <w:t>Séc</w:t>
      </w:r>
      <w:proofErr w:type="spellEnd"/>
      <w:r w:rsidRPr="005054C0">
        <w:rPr>
          <w:rFonts w:ascii="Arial" w:eastAsia="Times New Roman" w:hAnsi="Arial" w:cs="Arial"/>
          <w:i/>
          <w:sz w:val="18"/>
          <w:szCs w:val="18"/>
        </w:rPr>
        <w:t>. …”, cit., p. 104.</w:t>
      </w:r>
    </w:p>
  </w:footnote>
  <w:footnote w:id="254">
    <w:p w:rsidR="00B1539F" w:rsidRPr="005054C0" w:rsidRDefault="00B1539F" w:rsidP="00B1539F">
      <w:pPr>
        <w:pStyle w:val="Textonotapie"/>
        <w:jc w:val="both"/>
        <w:rPr>
          <w:rFonts w:ascii="Arial" w:hAnsi="Arial" w:cs="Arial"/>
          <w:sz w:val="18"/>
          <w:szCs w:val="18"/>
        </w:rPr>
      </w:pPr>
      <w:r w:rsidRPr="005054C0">
        <w:rPr>
          <w:rStyle w:val="Refdenotaalpie"/>
          <w:rFonts w:ascii="Arial" w:hAnsi="Arial" w:cs="Arial"/>
          <w:sz w:val="18"/>
          <w:szCs w:val="18"/>
          <w:lang w:val="es-419"/>
        </w:rPr>
        <w:footnoteRef/>
      </w:r>
      <w:r w:rsidRPr="005054C0">
        <w:rPr>
          <w:rFonts w:ascii="Arial" w:hAnsi="Arial" w:cs="Arial"/>
          <w:sz w:val="18"/>
          <w:szCs w:val="18"/>
        </w:rPr>
        <w:t xml:space="preserve"> </w:t>
      </w:r>
      <w:proofErr w:type="spellStart"/>
      <w:r w:rsidRPr="005054C0">
        <w:rPr>
          <w:rFonts w:ascii="Arial" w:eastAsia="Times New Roman" w:hAnsi="Arial" w:cs="Arial"/>
          <w:sz w:val="18"/>
          <w:szCs w:val="18"/>
        </w:rPr>
        <w:t>Idem</w:t>
      </w:r>
      <w:proofErr w:type="spellEnd"/>
      <w:r w:rsidRPr="005054C0">
        <w:rPr>
          <w:rFonts w:ascii="Arial" w:eastAsia="Times New Roman" w:hAnsi="Arial" w:cs="Arial"/>
          <w:sz w:val="18"/>
          <w:szCs w:val="18"/>
        </w:rPr>
        <w:t>.</w:t>
      </w:r>
    </w:p>
  </w:footnote>
  <w:footnote w:id="255">
    <w:p w:rsidR="00B1539F" w:rsidRPr="005054C0" w:rsidRDefault="00B1539F" w:rsidP="00B1539F">
      <w:pPr>
        <w:pStyle w:val="Textonotapie"/>
        <w:jc w:val="both"/>
        <w:rPr>
          <w:rFonts w:ascii="Arial" w:hAnsi="Arial" w:cs="Arial"/>
          <w:sz w:val="18"/>
          <w:szCs w:val="18"/>
          <w:lang w:val="es-419"/>
        </w:rPr>
      </w:pPr>
      <w:r w:rsidRPr="005054C0">
        <w:rPr>
          <w:rStyle w:val="Refdenotaalpie"/>
          <w:rFonts w:ascii="Arial" w:hAnsi="Arial" w:cs="Arial"/>
          <w:sz w:val="18"/>
          <w:szCs w:val="18"/>
          <w:lang w:val="es-419"/>
        </w:rPr>
        <w:footnoteRef/>
      </w:r>
      <w:r w:rsidRPr="005054C0">
        <w:rPr>
          <w:rFonts w:ascii="Arial" w:hAnsi="Arial" w:cs="Arial"/>
          <w:sz w:val="18"/>
          <w:szCs w:val="18"/>
        </w:rPr>
        <w:t xml:space="preserve"> </w:t>
      </w:r>
      <w:proofErr w:type="spellStart"/>
      <w:r w:rsidRPr="005054C0">
        <w:rPr>
          <w:rFonts w:ascii="Arial" w:eastAsia="Times New Roman" w:hAnsi="Arial" w:cs="Arial"/>
          <w:sz w:val="18"/>
          <w:szCs w:val="18"/>
        </w:rPr>
        <w:t>Vitto</w:t>
      </w:r>
      <w:proofErr w:type="spellEnd"/>
      <w:r w:rsidRPr="005054C0">
        <w:rPr>
          <w:rFonts w:ascii="Arial" w:eastAsia="Times New Roman" w:hAnsi="Arial" w:cs="Arial"/>
          <w:sz w:val="18"/>
          <w:szCs w:val="18"/>
        </w:rPr>
        <w:t xml:space="preserve">, Renato Campos Pinto De (coord.). </w:t>
      </w:r>
      <w:r w:rsidRPr="005054C0">
        <w:rPr>
          <w:rFonts w:ascii="Arial" w:eastAsia="Times New Roman" w:hAnsi="Arial" w:cs="Arial"/>
          <w:sz w:val="18"/>
          <w:szCs w:val="18"/>
          <w:lang w:val="es-419"/>
        </w:rPr>
        <w:t>“</w:t>
      </w:r>
      <w:proofErr w:type="spellStart"/>
      <w:r w:rsidRPr="005054C0">
        <w:rPr>
          <w:rFonts w:ascii="Arial" w:eastAsia="Times New Roman" w:hAnsi="Arial" w:cs="Arial"/>
          <w:sz w:val="18"/>
          <w:szCs w:val="18"/>
          <w:lang w:val="es-419"/>
        </w:rPr>
        <w:t>Levantamento</w:t>
      </w:r>
      <w:proofErr w:type="spellEnd"/>
      <w:r w:rsidRPr="005054C0">
        <w:rPr>
          <w:rFonts w:ascii="Arial" w:eastAsia="Times New Roman" w:hAnsi="Arial" w:cs="Arial"/>
          <w:sz w:val="18"/>
          <w:szCs w:val="18"/>
          <w:lang w:val="es-419"/>
        </w:rPr>
        <w:t xml:space="preserve"> </w:t>
      </w:r>
      <w:proofErr w:type="gramStart"/>
      <w:r w:rsidRPr="005054C0">
        <w:rPr>
          <w:rFonts w:ascii="Arial" w:eastAsia="Times New Roman" w:hAnsi="Arial" w:cs="Arial"/>
          <w:sz w:val="18"/>
          <w:szCs w:val="18"/>
          <w:lang w:val="es-419"/>
        </w:rPr>
        <w:t>Nacional ...</w:t>
      </w:r>
      <w:proofErr w:type="gramEnd"/>
      <w:r w:rsidRPr="005054C0">
        <w:rPr>
          <w:rFonts w:ascii="Arial" w:eastAsia="Times New Roman" w:hAnsi="Arial" w:cs="Arial"/>
          <w:sz w:val="18"/>
          <w:szCs w:val="18"/>
          <w:lang w:val="es-419"/>
        </w:rPr>
        <w:t>”, cit., p. 15.</w:t>
      </w:r>
    </w:p>
  </w:footnote>
  <w:footnote w:id="256">
    <w:p w:rsidR="00B1539F" w:rsidRPr="005054C0" w:rsidRDefault="00B1539F" w:rsidP="00B1539F">
      <w:pPr>
        <w:spacing w:after="0" w:line="240" w:lineRule="auto"/>
        <w:jc w:val="both"/>
        <w:rPr>
          <w:rFonts w:ascii="Arial" w:hAnsi="Arial" w:cs="Arial"/>
          <w:sz w:val="18"/>
          <w:szCs w:val="18"/>
        </w:rPr>
      </w:pPr>
      <w:r w:rsidRPr="005054C0">
        <w:rPr>
          <w:rStyle w:val="Refdenotaalpie"/>
          <w:rFonts w:ascii="Arial" w:hAnsi="Arial" w:cs="Arial"/>
          <w:sz w:val="18"/>
          <w:szCs w:val="18"/>
          <w:lang w:val="es-419"/>
        </w:rPr>
        <w:footnoteRef/>
      </w:r>
      <w:r w:rsidRPr="005054C0">
        <w:rPr>
          <w:rFonts w:ascii="Arial" w:hAnsi="Arial" w:cs="Arial"/>
          <w:sz w:val="18"/>
          <w:szCs w:val="18"/>
          <w:lang w:val="es-419"/>
        </w:rPr>
        <w:t xml:space="preserve"> Conforme ya citado, d</w:t>
      </w:r>
      <w:r w:rsidRPr="005054C0">
        <w:rPr>
          <w:rFonts w:ascii="Arial" w:eastAsia="Times New Roman" w:hAnsi="Arial" w:cs="Arial"/>
          <w:sz w:val="18"/>
          <w:szCs w:val="18"/>
          <w:lang w:val="es-419"/>
        </w:rPr>
        <w:t xml:space="preserve">e acuerdo con dados del IBGE (Instituto Brasileño de Geografía y estadística), la población residente en Brasil en el año 1970 era de 93.139.037 personas, llegando a 119.002.706 en 1980. </w:t>
      </w:r>
      <w:r w:rsidRPr="005054C0">
        <w:rPr>
          <w:rFonts w:ascii="Arial" w:eastAsia="Times New Roman" w:hAnsi="Arial" w:cs="Arial"/>
          <w:sz w:val="18"/>
          <w:szCs w:val="18"/>
        </w:rPr>
        <w:t>IBGE, “</w:t>
      </w:r>
      <w:proofErr w:type="spellStart"/>
      <w:r w:rsidRPr="005054C0">
        <w:rPr>
          <w:rFonts w:ascii="Arial" w:eastAsia="Times New Roman" w:hAnsi="Arial" w:cs="Arial"/>
          <w:sz w:val="18"/>
          <w:szCs w:val="18"/>
        </w:rPr>
        <w:t>Tendências</w:t>
      </w:r>
      <w:proofErr w:type="spellEnd"/>
      <w:r w:rsidRPr="005054C0">
        <w:rPr>
          <w:rFonts w:ascii="Arial" w:eastAsia="Times New Roman" w:hAnsi="Arial" w:cs="Arial"/>
          <w:sz w:val="18"/>
          <w:szCs w:val="18"/>
        </w:rPr>
        <w:t xml:space="preserve"> </w:t>
      </w:r>
      <w:proofErr w:type="gramStart"/>
      <w:r w:rsidRPr="005054C0">
        <w:rPr>
          <w:rFonts w:ascii="Arial" w:eastAsia="Times New Roman" w:hAnsi="Arial" w:cs="Arial"/>
          <w:sz w:val="18"/>
          <w:szCs w:val="18"/>
        </w:rPr>
        <w:t>Demográficas …</w:t>
      </w:r>
      <w:proofErr w:type="gramEnd"/>
      <w:r w:rsidRPr="005054C0">
        <w:rPr>
          <w:rFonts w:ascii="Arial" w:eastAsia="Times New Roman" w:hAnsi="Arial" w:cs="Arial"/>
          <w:sz w:val="18"/>
          <w:szCs w:val="18"/>
        </w:rPr>
        <w:t>”,</w:t>
      </w:r>
      <w:r w:rsidRPr="005054C0">
        <w:rPr>
          <w:rFonts w:ascii="Arial" w:eastAsia="Times New Roman" w:hAnsi="Arial" w:cs="Arial"/>
          <w:i/>
          <w:sz w:val="18"/>
          <w:szCs w:val="18"/>
        </w:rPr>
        <w:t xml:space="preserve"> cit., p. 60.</w:t>
      </w:r>
    </w:p>
  </w:footnote>
  <w:footnote w:id="257">
    <w:p w:rsidR="00B1539F" w:rsidRPr="005054C0" w:rsidRDefault="00B1539F" w:rsidP="00B1539F">
      <w:pPr>
        <w:spacing w:after="0" w:line="240" w:lineRule="auto"/>
        <w:jc w:val="both"/>
        <w:rPr>
          <w:rFonts w:ascii="Arial" w:hAnsi="Arial" w:cs="Arial"/>
          <w:sz w:val="18"/>
          <w:szCs w:val="18"/>
        </w:rPr>
      </w:pPr>
      <w:r w:rsidRPr="005054C0">
        <w:rPr>
          <w:rStyle w:val="Refdenotaalpie"/>
          <w:rFonts w:ascii="Arial" w:hAnsi="Arial" w:cs="Arial"/>
          <w:sz w:val="18"/>
          <w:szCs w:val="18"/>
          <w:lang w:val="es-419"/>
        </w:rPr>
        <w:footnoteRef/>
      </w:r>
      <w:r w:rsidRPr="005054C0">
        <w:rPr>
          <w:rFonts w:ascii="Arial" w:hAnsi="Arial" w:cs="Arial"/>
          <w:sz w:val="18"/>
          <w:szCs w:val="18"/>
        </w:rPr>
        <w:t xml:space="preserve"> Gomes, </w:t>
      </w:r>
      <w:proofErr w:type="spellStart"/>
      <w:r w:rsidRPr="005054C0">
        <w:rPr>
          <w:rFonts w:ascii="Arial" w:hAnsi="Arial" w:cs="Arial"/>
          <w:sz w:val="18"/>
          <w:szCs w:val="18"/>
        </w:rPr>
        <w:t>Luiz</w:t>
      </w:r>
      <w:proofErr w:type="spellEnd"/>
      <w:r w:rsidRPr="005054C0">
        <w:rPr>
          <w:rFonts w:ascii="Arial" w:hAnsi="Arial" w:cs="Arial"/>
          <w:sz w:val="18"/>
          <w:szCs w:val="18"/>
        </w:rPr>
        <w:t xml:space="preserve"> </w:t>
      </w:r>
      <w:proofErr w:type="spellStart"/>
      <w:r w:rsidRPr="005054C0">
        <w:rPr>
          <w:rFonts w:ascii="Arial" w:hAnsi="Arial" w:cs="Arial"/>
          <w:sz w:val="18"/>
          <w:szCs w:val="18"/>
        </w:rPr>
        <w:t>Flávio</w:t>
      </w:r>
      <w:proofErr w:type="spellEnd"/>
      <w:r w:rsidRPr="005054C0">
        <w:rPr>
          <w:rFonts w:ascii="Arial" w:hAnsi="Arial" w:cs="Arial"/>
          <w:sz w:val="18"/>
          <w:szCs w:val="18"/>
        </w:rPr>
        <w:t>. “</w:t>
      </w:r>
      <w:proofErr w:type="spellStart"/>
      <w:r w:rsidRPr="005054C0">
        <w:rPr>
          <w:rFonts w:ascii="Arial" w:hAnsi="Arial" w:cs="Arial"/>
          <w:sz w:val="18"/>
          <w:szCs w:val="18"/>
        </w:rPr>
        <w:t>Levantamento</w:t>
      </w:r>
      <w:proofErr w:type="spellEnd"/>
      <w:r w:rsidRPr="005054C0">
        <w:rPr>
          <w:rFonts w:ascii="Arial" w:hAnsi="Arial" w:cs="Arial"/>
          <w:sz w:val="18"/>
          <w:szCs w:val="18"/>
        </w:rPr>
        <w:t xml:space="preserve"> do Sistema Penitenciario Brasileiro </w:t>
      </w:r>
      <w:proofErr w:type="spellStart"/>
      <w:r w:rsidRPr="005054C0">
        <w:rPr>
          <w:rFonts w:ascii="Arial" w:hAnsi="Arial" w:cs="Arial"/>
          <w:sz w:val="18"/>
          <w:szCs w:val="18"/>
        </w:rPr>
        <w:t>em</w:t>
      </w:r>
      <w:proofErr w:type="spellEnd"/>
      <w:r w:rsidRPr="005054C0">
        <w:rPr>
          <w:rFonts w:ascii="Arial" w:hAnsi="Arial" w:cs="Arial"/>
          <w:sz w:val="18"/>
          <w:szCs w:val="18"/>
        </w:rPr>
        <w:t xml:space="preserve"> 2012”, </w:t>
      </w:r>
      <w:r w:rsidRPr="005054C0">
        <w:rPr>
          <w:rFonts w:ascii="Arial" w:hAnsi="Arial" w:cs="Arial"/>
          <w:i/>
          <w:sz w:val="18"/>
          <w:szCs w:val="18"/>
        </w:rPr>
        <w:t>Instituto Avante Brasil</w:t>
      </w:r>
      <w:r w:rsidRPr="005054C0">
        <w:rPr>
          <w:rFonts w:ascii="Arial" w:hAnsi="Arial" w:cs="Arial"/>
          <w:sz w:val="18"/>
          <w:szCs w:val="18"/>
        </w:rPr>
        <w:t xml:space="preserve">, Brasil, 2014. </w:t>
      </w:r>
    </w:p>
  </w:footnote>
  <w:footnote w:id="258">
    <w:p w:rsidR="00B1539F" w:rsidRPr="005054C0" w:rsidRDefault="00B1539F" w:rsidP="00B1539F">
      <w:pPr>
        <w:pStyle w:val="Ttulo1"/>
        <w:spacing w:before="0" w:beforeAutospacing="0" w:after="0" w:afterAutospacing="0"/>
        <w:jc w:val="both"/>
        <w:rPr>
          <w:rFonts w:ascii="Arial" w:hAnsi="Arial" w:cs="Arial"/>
          <w:sz w:val="18"/>
          <w:szCs w:val="18"/>
        </w:rPr>
      </w:pPr>
      <w:r w:rsidRPr="005054C0">
        <w:rPr>
          <w:rStyle w:val="Refdenotaalpie"/>
          <w:rFonts w:ascii="Arial" w:hAnsi="Arial" w:cs="Arial"/>
          <w:sz w:val="18"/>
          <w:szCs w:val="18"/>
          <w:lang w:val="es-419"/>
        </w:rPr>
        <w:footnoteRef/>
      </w:r>
      <w:r w:rsidRPr="005054C0">
        <w:rPr>
          <w:rFonts w:ascii="Arial" w:hAnsi="Arial" w:cs="Arial"/>
          <w:sz w:val="18"/>
          <w:szCs w:val="18"/>
        </w:rPr>
        <w:t xml:space="preserve"> </w:t>
      </w:r>
      <w:proofErr w:type="spellStart"/>
      <w:r w:rsidRPr="005054C0">
        <w:rPr>
          <w:rStyle w:val="Textoennegrita"/>
          <w:rFonts w:ascii="Arial" w:hAnsi="Arial" w:cs="Arial"/>
          <w:sz w:val="18"/>
          <w:szCs w:val="18"/>
        </w:rPr>
        <w:t>Brandão</w:t>
      </w:r>
      <w:proofErr w:type="spellEnd"/>
      <w:r w:rsidRPr="005054C0">
        <w:rPr>
          <w:rStyle w:val="Textoennegrita"/>
          <w:rFonts w:ascii="Arial" w:hAnsi="Arial" w:cs="Arial"/>
          <w:sz w:val="18"/>
          <w:szCs w:val="18"/>
        </w:rPr>
        <w:t>, Marcelo, “</w:t>
      </w:r>
      <w:proofErr w:type="spellStart"/>
      <w:r w:rsidRPr="005054C0">
        <w:rPr>
          <w:rFonts w:ascii="Arial" w:hAnsi="Arial" w:cs="Arial"/>
          <w:b w:val="0"/>
          <w:sz w:val="18"/>
          <w:szCs w:val="18"/>
        </w:rPr>
        <w:t>População</w:t>
      </w:r>
      <w:proofErr w:type="spellEnd"/>
      <w:r w:rsidRPr="005054C0">
        <w:rPr>
          <w:rFonts w:ascii="Arial" w:hAnsi="Arial" w:cs="Arial"/>
          <w:b w:val="0"/>
          <w:sz w:val="18"/>
          <w:szCs w:val="18"/>
        </w:rPr>
        <w:t xml:space="preserve"> </w:t>
      </w:r>
      <w:proofErr w:type="spellStart"/>
      <w:r w:rsidRPr="005054C0">
        <w:rPr>
          <w:rFonts w:ascii="Arial" w:hAnsi="Arial" w:cs="Arial"/>
          <w:b w:val="0"/>
          <w:sz w:val="18"/>
          <w:szCs w:val="18"/>
        </w:rPr>
        <w:t>carcerária</w:t>
      </w:r>
      <w:proofErr w:type="spellEnd"/>
      <w:r w:rsidRPr="005054C0">
        <w:rPr>
          <w:rFonts w:ascii="Arial" w:hAnsi="Arial" w:cs="Arial"/>
          <w:b w:val="0"/>
          <w:sz w:val="18"/>
          <w:szCs w:val="18"/>
        </w:rPr>
        <w:t xml:space="preserve"> do Brasil </w:t>
      </w:r>
      <w:proofErr w:type="spellStart"/>
      <w:r w:rsidRPr="005054C0">
        <w:rPr>
          <w:rFonts w:ascii="Arial" w:hAnsi="Arial" w:cs="Arial"/>
          <w:b w:val="0"/>
          <w:sz w:val="18"/>
          <w:szCs w:val="18"/>
        </w:rPr>
        <w:t>aumentou</w:t>
      </w:r>
      <w:proofErr w:type="spellEnd"/>
      <w:r w:rsidRPr="005054C0">
        <w:rPr>
          <w:rFonts w:ascii="Arial" w:hAnsi="Arial" w:cs="Arial"/>
          <w:b w:val="0"/>
          <w:sz w:val="18"/>
          <w:szCs w:val="18"/>
        </w:rPr>
        <w:t xml:space="preserve"> </w:t>
      </w:r>
      <w:proofErr w:type="spellStart"/>
      <w:r w:rsidRPr="005054C0">
        <w:rPr>
          <w:rFonts w:ascii="Arial" w:hAnsi="Arial" w:cs="Arial"/>
          <w:b w:val="0"/>
          <w:sz w:val="18"/>
          <w:szCs w:val="18"/>
        </w:rPr>
        <w:t>mais</w:t>
      </w:r>
      <w:proofErr w:type="spellEnd"/>
      <w:r w:rsidRPr="005054C0">
        <w:rPr>
          <w:rFonts w:ascii="Arial" w:hAnsi="Arial" w:cs="Arial"/>
          <w:b w:val="0"/>
          <w:sz w:val="18"/>
          <w:szCs w:val="18"/>
        </w:rPr>
        <w:t xml:space="preserve"> de 400% </w:t>
      </w:r>
      <w:proofErr w:type="spellStart"/>
      <w:r w:rsidRPr="005054C0">
        <w:rPr>
          <w:rFonts w:ascii="Arial" w:hAnsi="Arial" w:cs="Arial"/>
          <w:b w:val="0"/>
          <w:sz w:val="18"/>
          <w:szCs w:val="18"/>
        </w:rPr>
        <w:t>em</w:t>
      </w:r>
      <w:proofErr w:type="spellEnd"/>
      <w:r w:rsidRPr="005054C0">
        <w:rPr>
          <w:rFonts w:ascii="Arial" w:hAnsi="Arial" w:cs="Arial"/>
          <w:b w:val="0"/>
          <w:sz w:val="18"/>
          <w:szCs w:val="18"/>
        </w:rPr>
        <w:t xml:space="preserve"> 20 anos”, </w:t>
      </w:r>
      <w:r w:rsidRPr="005054C0">
        <w:rPr>
          <w:rFonts w:ascii="Arial" w:hAnsi="Arial" w:cs="Arial"/>
          <w:b w:val="0"/>
          <w:i/>
          <w:sz w:val="18"/>
          <w:szCs w:val="18"/>
        </w:rPr>
        <w:t>EBC Agencia Brasil</w:t>
      </w:r>
      <w:r w:rsidRPr="005054C0">
        <w:rPr>
          <w:rFonts w:ascii="Arial" w:hAnsi="Arial" w:cs="Arial"/>
          <w:b w:val="0"/>
          <w:sz w:val="18"/>
          <w:szCs w:val="18"/>
        </w:rPr>
        <w:t>, Brasil, 2014.</w:t>
      </w:r>
    </w:p>
  </w:footnote>
  <w:footnote w:id="259">
    <w:p w:rsidR="00B1539F" w:rsidRPr="005054C0" w:rsidRDefault="00B1539F" w:rsidP="00B1539F">
      <w:pPr>
        <w:spacing w:after="0" w:line="240" w:lineRule="auto"/>
        <w:jc w:val="both"/>
        <w:rPr>
          <w:rFonts w:ascii="Arial" w:hAnsi="Arial" w:cs="Arial"/>
          <w:sz w:val="18"/>
          <w:szCs w:val="18"/>
        </w:rPr>
      </w:pPr>
      <w:r w:rsidRPr="005054C0">
        <w:rPr>
          <w:rStyle w:val="Refdenotaalpie"/>
          <w:rFonts w:ascii="Arial" w:hAnsi="Arial" w:cs="Arial"/>
          <w:sz w:val="18"/>
          <w:szCs w:val="18"/>
          <w:lang w:val="es-419"/>
        </w:rPr>
        <w:footnoteRef/>
      </w:r>
      <w:r w:rsidRPr="005054C0">
        <w:rPr>
          <w:rFonts w:ascii="Arial" w:hAnsi="Arial" w:cs="Arial"/>
          <w:sz w:val="18"/>
          <w:szCs w:val="18"/>
        </w:rPr>
        <w:t xml:space="preserve"> </w:t>
      </w:r>
      <w:proofErr w:type="spellStart"/>
      <w:r w:rsidRPr="005054C0">
        <w:rPr>
          <w:rFonts w:ascii="Arial" w:hAnsi="Arial" w:cs="Arial"/>
          <w:sz w:val="18"/>
          <w:szCs w:val="18"/>
        </w:rPr>
        <w:t>Anistia</w:t>
      </w:r>
      <w:proofErr w:type="spellEnd"/>
      <w:r w:rsidRPr="005054C0">
        <w:rPr>
          <w:rFonts w:ascii="Arial" w:hAnsi="Arial" w:cs="Arial"/>
          <w:sz w:val="18"/>
          <w:szCs w:val="18"/>
        </w:rPr>
        <w:t xml:space="preserve"> Internacional Brasil, “</w:t>
      </w:r>
      <w:r w:rsidRPr="005054C0">
        <w:rPr>
          <w:rFonts w:ascii="Arial" w:eastAsia="Times New Roman" w:hAnsi="Arial" w:cs="Arial"/>
          <w:sz w:val="18"/>
          <w:szCs w:val="18"/>
        </w:rPr>
        <w:t xml:space="preserve">Informe 2014/15, O estado dos </w:t>
      </w:r>
      <w:proofErr w:type="spellStart"/>
      <w:r w:rsidRPr="005054C0">
        <w:rPr>
          <w:rFonts w:ascii="Arial" w:eastAsia="Times New Roman" w:hAnsi="Arial" w:cs="Arial"/>
          <w:sz w:val="18"/>
          <w:szCs w:val="18"/>
        </w:rPr>
        <w:t>direitos</w:t>
      </w:r>
      <w:proofErr w:type="spellEnd"/>
      <w:r w:rsidRPr="005054C0">
        <w:rPr>
          <w:rFonts w:ascii="Arial" w:eastAsia="Times New Roman" w:hAnsi="Arial" w:cs="Arial"/>
          <w:sz w:val="18"/>
          <w:szCs w:val="18"/>
        </w:rPr>
        <w:t xml:space="preserve"> Humanos no mundo”, </w:t>
      </w:r>
      <w:r w:rsidRPr="005054C0">
        <w:rPr>
          <w:rFonts w:ascii="Arial" w:eastAsia="Times New Roman" w:hAnsi="Arial" w:cs="Arial"/>
          <w:bCs/>
          <w:kern w:val="36"/>
          <w:sz w:val="18"/>
          <w:szCs w:val="18"/>
        </w:rPr>
        <w:t>Brasil, 2015, https://anistia.org.br/wp-content/uploads/2015/02/Informe-2014-2015-O-Estado-dos-Direitos-Humanos-no-Mundo.pdf</w:t>
      </w:r>
    </w:p>
  </w:footnote>
  <w:footnote w:id="260">
    <w:p w:rsidR="00B1539F" w:rsidRPr="005054C0" w:rsidRDefault="00B1539F" w:rsidP="00B1539F">
      <w:pPr>
        <w:pStyle w:val="Textonotapie"/>
        <w:jc w:val="both"/>
        <w:rPr>
          <w:rFonts w:ascii="Arial" w:hAnsi="Arial" w:cs="Arial"/>
          <w:sz w:val="18"/>
          <w:szCs w:val="18"/>
        </w:rPr>
      </w:pPr>
      <w:r w:rsidRPr="005054C0">
        <w:rPr>
          <w:rStyle w:val="Refdenotaalpie"/>
          <w:rFonts w:ascii="Arial" w:hAnsi="Arial" w:cs="Arial"/>
          <w:sz w:val="18"/>
          <w:szCs w:val="18"/>
          <w:lang w:val="es-419"/>
        </w:rPr>
        <w:footnoteRef/>
      </w:r>
      <w:r w:rsidRPr="005054C0">
        <w:rPr>
          <w:rFonts w:ascii="Arial" w:hAnsi="Arial" w:cs="Arial"/>
          <w:sz w:val="18"/>
          <w:szCs w:val="18"/>
        </w:rPr>
        <w:t xml:space="preserve"> </w:t>
      </w:r>
      <w:proofErr w:type="spellStart"/>
      <w:r w:rsidRPr="005054C0">
        <w:rPr>
          <w:rFonts w:ascii="Arial" w:hAnsi="Arial" w:cs="Arial"/>
          <w:i/>
          <w:sz w:val="18"/>
          <w:szCs w:val="18"/>
        </w:rPr>
        <w:t>Idem</w:t>
      </w:r>
      <w:proofErr w:type="spellEnd"/>
      <w:r w:rsidRPr="005054C0">
        <w:rPr>
          <w:rFonts w:ascii="Arial" w:hAnsi="Arial" w:cs="Arial"/>
          <w:i/>
          <w:sz w:val="18"/>
          <w:szCs w:val="18"/>
        </w:rPr>
        <w:t>.</w:t>
      </w:r>
    </w:p>
  </w:footnote>
  <w:footnote w:id="261">
    <w:p w:rsidR="00B1539F" w:rsidRPr="005054C0" w:rsidRDefault="00B1539F" w:rsidP="00B1539F">
      <w:pPr>
        <w:pStyle w:val="Textonotapie"/>
        <w:jc w:val="both"/>
        <w:rPr>
          <w:rFonts w:ascii="Arial" w:hAnsi="Arial" w:cs="Arial"/>
          <w:sz w:val="18"/>
          <w:szCs w:val="18"/>
        </w:rPr>
      </w:pPr>
      <w:r w:rsidRPr="005054C0">
        <w:rPr>
          <w:rStyle w:val="Refdenotaalpie"/>
          <w:rFonts w:ascii="Arial" w:hAnsi="Arial" w:cs="Arial"/>
          <w:sz w:val="18"/>
          <w:szCs w:val="18"/>
          <w:lang w:val="es-419"/>
        </w:rPr>
        <w:footnoteRef/>
      </w:r>
      <w:r w:rsidRPr="005054C0">
        <w:rPr>
          <w:rFonts w:ascii="Arial" w:hAnsi="Arial" w:cs="Arial"/>
          <w:sz w:val="18"/>
          <w:szCs w:val="18"/>
        </w:rPr>
        <w:t xml:space="preserve"> </w:t>
      </w:r>
      <w:proofErr w:type="spellStart"/>
      <w:r w:rsidRPr="005054C0">
        <w:rPr>
          <w:rFonts w:ascii="Arial" w:hAnsi="Arial" w:cs="Arial"/>
          <w:i/>
          <w:sz w:val="18"/>
          <w:szCs w:val="18"/>
        </w:rPr>
        <w:t>Ibidem</w:t>
      </w:r>
      <w:proofErr w:type="spellEnd"/>
      <w:r w:rsidRPr="005054C0">
        <w:rPr>
          <w:rFonts w:ascii="Arial" w:hAnsi="Arial" w:cs="Arial"/>
          <w:sz w:val="18"/>
          <w:szCs w:val="18"/>
        </w:rPr>
        <w:t xml:space="preserve"> y aún: Gomes, </w:t>
      </w:r>
      <w:proofErr w:type="spellStart"/>
      <w:r w:rsidRPr="005054C0">
        <w:rPr>
          <w:rFonts w:ascii="Arial" w:hAnsi="Arial" w:cs="Arial"/>
          <w:sz w:val="18"/>
          <w:szCs w:val="18"/>
        </w:rPr>
        <w:t>Luiz</w:t>
      </w:r>
      <w:proofErr w:type="spellEnd"/>
      <w:r w:rsidRPr="005054C0">
        <w:rPr>
          <w:rFonts w:ascii="Arial" w:hAnsi="Arial" w:cs="Arial"/>
          <w:sz w:val="18"/>
          <w:szCs w:val="18"/>
        </w:rPr>
        <w:t xml:space="preserve"> </w:t>
      </w:r>
      <w:proofErr w:type="spellStart"/>
      <w:r w:rsidRPr="005054C0">
        <w:rPr>
          <w:rFonts w:ascii="Arial" w:hAnsi="Arial" w:cs="Arial"/>
          <w:sz w:val="18"/>
          <w:szCs w:val="18"/>
        </w:rPr>
        <w:t>Flávio</w:t>
      </w:r>
      <w:proofErr w:type="spellEnd"/>
      <w:r w:rsidRPr="005054C0">
        <w:rPr>
          <w:rFonts w:ascii="Arial" w:hAnsi="Arial" w:cs="Arial"/>
          <w:sz w:val="18"/>
          <w:szCs w:val="18"/>
        </w:rPr>
        <w:t xml:space="preserve">. “Noruega como modelo de </w:t>
      </w:r>
      <w:proofErr w:type="spellStart"/>
      <w:r w:rsidRPr="005054C0">
        <w:rPr>
          <w:rFonts w:ascii="Arial" w:hAnsi="Arial" w:cs="Arial"/>
          <w:sz w:val="18"/>
          <w:szCs w:val="18"/>
        </w:rPr>
        <w:t>reabilitação</w:t>
      </w:r>
      <w:proofErr w:type="spellEnd"/>
      <w:r w:rsidRPr="005054C0">
        <w:rPr>
          <w:rFonts w:ascii="Arial" w:hAnsi="Arial" w:cs="Arial"/>
          <w:sz w:val="18"/>
          <w:szCs w:val="18"/>
        </w:rPr>
        <w:t xml:space="preserve"> de criminosos”, </w:t>
      </w:r>
      <w:r w:rsidRPr="005054C0">
        <w:rPr>
          <w:rFonts w:ascii="Arial" w:hAnsi="Arial" w:cs="Arial"/>
          <w:i/>
          <w:sz w:val="18"/>
          <w:szCs w:val="18"/>
        </w:rPr>
        <w:t>Instituto Avante Brasil</w:t>
      </w:r>
      <w:r w:rsidRPr="005054C0">
        <w:rPr>
          <w:rFonts w:ascii="Arial" w:hAnsi="Arial" w:cs="Arial"/>
          <w:sz w:val="18"/>
          <w:szCs w:val="18"/>
        </w:rPr>
        <w:t>, Brasil, 2013, http://institutoavantebrasil.com.br/noruega-como-modelo-de-reabilitacao-de-criminosos/</w:t>
      </w:r>
    </w:p>
  </w:footnote>
  <w:footnote w:id="262">
    <w:p w:rsidR="00B1539F" w:rsidRPr="005054C0" w:rsidRDefault="00B1539F" w:rsidP="00B1539F">
      <w:pPr>
        <w:pStyle w:val="Ttulo1"/>
        <w:spacing w:before="0" w:beforeAutospacing="0" w:after="0" w:afterAutospacing="0"/>
        <w:jc w:val="both"/>
        <w:rPr>
          <w:rFonts w:ascii="Arial" w:hAnsi="Arial" w:cs="Arial"/>
          <w:sz w:val="18"/>
          <w:szCs w:val="18"/>
        </w:rPr>
      </w:pPr>
      <w:r w:rsidRPr="005054C0">
        <w:rPr>
          <w:rStyle w:val="Refdenotaalpie"/>
          <w:rFonts w:ascii="Arial" w:hAnsi="Arial" w:cs="Arial"/>
          <w:sz w:val="18"/>
          <w:szCs w:val="18"/>
          <w:lang w:val="es-419"/>
        </w:rPr>
        <w:footnoteRef/>
      </w:r>
      <w:r w:rsidRPr="005054C0">
        <w:rPr>
          <w:rFonts w:ascii="Arial" w:hAnsi="Arial" w:cs="Arial"/>
          <w:sz w:val="18"/>
          <w:szCs w:val="18"/>
        </w:rPr>
        <w:t xml:space="preserve"> </w:t>
      </w:r>
      <w:proofErr w:type="spellStart"/>
      <w:r w:rsidRPr="005054C0">
        <w:rPr>
          <w:rFonts w:ascii="Arial" w:hAnsi="Arial" w:cs="Arial"/>
          <w:b w:val="0"/>
          <w:sz w:val="18"/>
          <w:szCs w:val="18"/>
        </w:rPr>
        <w:t>Matti</w:t>
      </w:r>
      <w:proofErr w:type="spellEnd"/>
      <w:r w:rsidRPr="005054C0">
        <w:rPr>
          <w:rFonts w:ascii="Arial" w:hAnsi="Arial" w:cs="Arial"/>
          <w:b w:val="0"/>
          <w:sz w:val="18"/>
          <w:szCs w:val="18"/>
        </w:rPr>
        <w:t xml:space="preserve"> </w:t>
      </w:r>
      <w:proofErr w:type="spellStart"/>
      <w:r w:rsidRPr="005054C0">
        <w:rPr>
          <w:rFonts w:ascii="Arial" w:hAnsi="Arial" w:cs="Arial"/>
          <w:b w:val="0"/>
          <w:sz w:val="18"/>
          <w:szCs w:val="18"/>
        </w:rPr>
        <w:t>Joutsen</w:t>
      </w:r>
      <w:proofErr w:type="spellEnd"/>
      <w:r w:rsidRPr="005054C0">
        <w:rPr>
          <w:rFonts w:ascii="Arial" w:hAnsi="Arial" w:cs="Arial"/>
          <w:b w:val="0"/>
          <w:sz w:val="18"/>
          <w:szCs w:val="18"/>
        </w:rPr>
        <w:t xml:space="preserve"> (del </w:t>
      </w:r>
      <w:proofErr w:type="spellStart"/>
      <w:r w:rsidRPr="005054C0">
        <w:rPr>
          <w:rFonts w:ascii="Arial" w:hAnsi="Arial" w:cs="Arial"/>
          <w:b w:val="0"/>
          <w:sz w:val="18"/>
          <w:szCs w:val="18"/>
        </w:rPr>
        <w:t>Heuni</w:t>
      </w:r>
      <w:proofErr w:type="spellEnd"/>
      <w:r w:rsidRPr="005054C0">
        <w:rPr>
          <w:rFonts w:ascii="Arial" w:hAnsi="Arial" w:cs="Arial"/>
          <w:b w:val="0"/>
          <w:sz w:val="18"/>
          <w:szCs w:val="18"/>
        </w:rPr>
        <w:t xml:space="preserve">), José de Jesus </w:t>
      </w:r>
      <w:proofErr w:type="spellStart"/>
      <w:r w:rsidRPr="005054C0">
        <w:rPr>
          <w:rFonts w:ascii="Arial" w:hAnsi="Arial" w:cs="Arial"/>
          <w:b w:val="0"/>
          <w:sz w:val="18"/>
          <w:szCs w:val="18"/>
        </w:rPr>
        <w:t>Filho</w:t>
      </w:r>
      <w:proofErr w:type="spellEnd"/>
      <w:r w:rsidRPr="005054C0">
        <w:rPr>
          <w:rFonts w:ascii="Arial" w:hAnsi="Arial" w:cs="Arial"/>
          <w:b w:val="0"/>
          <w:sz w:val="18"/>
          <w:szCs w:val="18"/>
        </w:rPr>
        <w:t xml:space="preserve"> (de la Pastoral Carcelaria del Brasil), Don </w:t>
      </w:r>
      <w:proofErr w:type="spellStart"/>
      <w:r w:rsidRPr="005054C0">
        <w:rPr>
          <w:rFonts w:ascii="Arial" w:hAnsi="Arial" w:cs="Arial"/>
          <w:b w:val="0"/>
          <w:sz w:val="18"/>
          <w:szCs w:val="18"/>
        </w:rPr>
        <w:t>Stemen</w:t>
      </w:r>
      <w:proofErr w:type="spellEnd"/>
      <w:r w:rsidRPr="005054C0">
        <w:rPr>
          <w:rFonts w:ascii="Arial" w:hAnsi="Arial" w:cs="Arial"/>
          <w:b w:val="0"/>
          <w:sz w:val="18"/>
          <w:szCs w:val="18"/>
        </w:rPr>
        <w:t xml:space="preserve"> (director de investigaciones del Center </w:t>
      </w:r>
      <w:proofErr w:type="spellStart"/>
      <w:r w:rsidRPr="005054C0">
        <w:rPr>
          <w:rFonts w:ascii="Arial" w:hAnsi="Arial" w:cs="Arial"/>
          <w:b w:val="0"/>
          <w:sz w:val="18"/>
          <w:szCs w:val="18"/>
        </w:rPr>
        <w:t>on</w:t>
      </w:r>
      <w:proofErr w:type="spellEnd"/>
      <w:r w:rsidRPr="005054C0">
        <w:rPr>
          <w:rFonts w:ascii="Arial" w:hAnsi="Arial" w:cs="Arial"/>
          <w:b w:val="0"/>
          <w:sz w:val="18"/>
          <w:szCs w:val="18"/>
        </w:rPr>
        <w:t xml:space="preserve"> </w:t>
      </w:r>
      <w:proofErr w:type="spellStart"/>
      <w:r w:rsidRPr="005054C0">
        <w:rPr>
          <w:rFonts w:ascii="Arial" w:hAnsi="Arial" w:cs="Arial"/>
          <w:b w:val="0"/>
          <w:sz w:val="18"/>
          <w:szCs w:val="18"/>
        </w:rPr>
        <w:t>Sentencing</w:t>
      </w:r>
      <w:proofErr w:type="spellEnd"/>
      <w:r w:rsidRPr="005054C0">
        <w:rPr>
          <w:rFonts w:ascii="Arial" w:hAnsi="Arial" w:cs="Arial"/>
          <w:b w:val="0"/>
          <w:sz w:val="18"/>
          <w:szCs w:val="18"/>
        </w:rPr>
        <w:t xml:space="preserve"> and </w:t>
      </w:r>
      <w:proofErr w:type="spellStart"/>
      <w:r w:rsidRPr="005054C0">
        <w:rPr>
          <w:rFonts w:ascii="Arial" w:hAnsi="Arial" w:cs="Arial"/>
          <w:b w:val="0"/>
          <w:sz w:val="18"/>
          <w:szCs w:val="18"/>
        </w:rPr>
        <w:t>Corrections</w:t>
      </w:r>
      <w:proofErr w:type="spellEnd"/>
      <w:r w:rsidRPr="005054C0">
        <w:rPr>
          <w:rFonts w:ascii="Arial" w:hAnsi="Arial" w:cs="Arial"/>
          <w:b w:val="0"/>
          <w:sz w:val="18"/>
          <w:szCs w:val="18"/>
        </w:rPr>
        <w:t xml:space="preserve">, de los Estados Unidos) citados por </w:t>
      </w:r>
      <w:proofErr w:type="spellStart"/>
      <w:r w:rsidRPr="005054C0">
        <w:rPr>
          <w:rFonts w:ascii="Arial" w:hAnsi="Arial" w:cs="Arial"/>
          <w:b w:val="0"/>
          <w:sz w:val="18"/>
          <w:szCs w:val="18"/>
        </w:rPr>
        <w:t>Wassermann</w:t>
      </w:r>
      <w:proofErr w:type="spellEnd"/>
      <w:r w:rsidRPr="005054C0">
        <w:rPr>
          <w:rFonts w:ascii="Arial" w:hAnsi="Arial" w:cs="Arial"/>
          <w:b w:val="0"/>
          <w:sz w:val="18"/>
          <w:szCs w:val="18"/>
        </w:rPr>
        <w:t xml:space="preserve">, Rogerio, “Número de presos </w:t>
      </w:r>
      <w:proofErr w:type="spellStart"/>
      <w:r w:rsidRPr="005054C0">
        <w:rPr>
          <w:rFonts w:ascii="Arial" w:hAnsi="Arial" w:cs="Arial"/>
          <w:b w:val="0"/>
          <w:sz w:val="18"/>
          <w:szCs w:val="18"/>
        </w:rPr>
        <w:t>explode</w:t>
      </w:r>
      <w:proofErr w:type="spellEnd"/>
      <w:r w:rsidRPr="005054C0">
        <w:rPr>
          <w:rFonts w:ascii="Arial" w:hAnsi="Arial" w:cs="Arial"/>
          <w:b w:val="0"/>
          <w:sz w:val="18"/>
          <w:szCs w:val="18"/>
        </w:rPr>
        <w:t xml:space="preserve"> no Brasil e </w:t>
      </w:r>
      <w:proofErr w:type="spellStart"/>
      <w:r w:rsidRPr="005054C0">
        <w:rPr>
          <w:rFonts w:ascii="Arial" w:hAnsi="Arial" w:cs="Arial"/>
          <w:b w:val="0"/>
          <w:sz w:val="18"/>
          <w:szCs w:val="18"/>
        </w:rPr>
        <w:t>gera</w:t>
      </w:r>
      <w:proofErr w:type="spellEnd"/>
      <w:r w:rsidRPr="005054C0">
        <w:rPr>
          <w:rFonts w:ascii="Arial" w:hAnsi="Arial" w:cs="Arial"/>
          <w:b w:val="0"/>
          <w:sz w:val="18"/>
          <w:szCs w:val="18"/>
        </w:rPr>
        <w:t xml:space="preserve"> </w:t>
      </w:r>
      <w:proofErr w:type="spellStart"/>
      <w:r w:rsidRPr="005054C0">
        <w:rPr>
          <w:rFonts w:ascii="Arial" w:hAnsi="Arial" w:cs="Arial"/>
          <w:b w:val="0"/>
          <w:sz w:val="18"/>
          <w:szCs w:val="18"/>
        </w:rPr>
        <w:t>superlotação</w:t>
      </w:r>
      <w:proofErr w:type="spellEnd"/>
      <w:r w:rsidRPr="005054C0">
        <w:rPr>
          <w:rFonts w:ascii="Arial" w:hAnsi="Arial" w:cs="Arial"/>
          <w:b w:val="0"/>
          <w:sz w:val="18"/>
          <w:szCs w:val="18"/>
        </w:rPr>
        <w:t xml:space="preserve"> de </w:t>
      </w:r>
      <w:proofErr w:type="spellStart"/>
      <w:r w:rsidRPr="005054C0">
        <w:rPr>
          <w:rFonts w:ascii="Arial" w:hAnsi="Arial" w:cs="Arial"/>
          <w:b w:val="0"/>
          <w:sz w:val="18"/>
          <w:szCs w:val="18"/>
        </w:rPr>
        <w:t>presídios</w:t>
      </w:r>
      <w:proofErr w:type="spellEnd"/>
      <w:r w:rsidRPr="005054C0">
        <w:rPr>
          <w:rFonts w:ascii="Arial" w:hAnsi="Arial" w:cs="Arial"/>
          <w:b w:val="0"/>
          <w:sz w:val="18"/>
          <w:szCs w:val="18"/>
        </w:rPr>
        <w:t xml:space="preserve">”, </w:t>
      </w:r>
      <w:r w:rsidRPr="005054C0">
        <w:rPr>
          <w:rFonts w:ascii="Arial" w:hAnsi="Arial" w:cs="Arial"/>
          <w:b w:val="0"/>
          <w:i/>
          <w:sz w:val="18"/>
          <w:szCs w:val="18"/>
        </w:rPr>
        <w:t xml:space="preserve">BBC Brasil </w:t>
      </w:r>
      <w:proofErr w:type="spellStart"/>
      <w:r w:rsidRPr="005054C0">
        <w:rPr>
          <w:rFonts w:ascii="Arial" w:hAnsi="Arial" w:cs="Arial"/>
          <w:b w:val="0"/>
          <w:i/>
          <w:sz w:val="18"/>
          <w:szCs w:val="18"/>
        </w:rPr>
        <w:t>em</w:t>
      </w:r>
      <w:proofErr w:type="spellEnd"/>
      <w:r w:rsidRPr="005054C0">
        <w:rPr>
          <w:rFonts w:ascii="Arial" w:hAnsi="Arial" w:cs="Arial"/>
          <w:b w:val="0"/>
          <w:i/>
          <w:sz w:val="18"/>
          <w:szCs w:val="18"/>
        </w:rPr>
        <w:t xml:space="preserve"> Londres</w:t>
      </w:r>
      <w:r w:rsidRPr="005054C0">
        <w:rPr>
          <w:rFonts w:ascii="Arial" w:hAnsi="Arial" w:cs="Arial"/>
          <w:b w:val="0"/>
          <w:sz w:val="18"/>
          <w:szCs w:val="18"/>
        </w:rPr>
        <w:t>, 2012, http://www.bbc.com/portuguese/noticias/2012/12/121226_presos_brasil_aumento_rw.shtml</w:t>
      </w:r>
    </w:p>
  </w:footnote>
  <w:footnote w:id="263">
    <w:p w:rsidR="00B1539F" w:rsidRPr="005054C0" w:rsidRDefault="00B1539F" w:rsidP="00B1539F">
      <w:pPr>
        <w:autoSpaceDE w:val="0"/>
        <w:autoSpaceDN w:val="0"/>
        <w:spacing w:after="0" w:line="240" w:lineRule="auto"/>
        <w:jc w:val="both"/>
        <w:rPr>
          <w:rFonts w:ascii="Arial" w:hAnsi="Arial" w:cs="Arial"/>
          <w:sz w:val="18"/>
          <w:szCs w:val="18"/>
        </w:rPr>
      </w:pPr>
      <w:r w:rsidRPr="005054C0">
        <w:rPr>
          <w:rStyle w:val="Refdenotaalpie"/>
          <w:rFonts w:ascii="Arial" w:hAnsi="Arial" w:cs="Arial"/>
          <w:sz w:val="18"/>
          <w:szCs w:val="18"/>
          <w:lang w:val="es-419"/>
        </w:rPr>
        <w:footnoteRef/>
      </w:r>
      <w:r w:rsidRPr="005054C0">
        <w:rPr>
          <w:rFonts w:ascii="Arial" w:hAnsi="Arial" w:cs="Arial"/>
          <w:sz w:val="18"/>
          <w:szCs w:val="18"/>
        </w:rPr>
        <w:t xml:space="preserve"> Oliveira, Ana Flavia, “</w:t>
      </w:r>
      <w:r w:rsidRPr="005054C0">
        <w:rPr>
          <w:rFonts w:ascii="Arial" w:hAnsi="Arial" w:cs="Arial"/>
          <w:iCs/>
          <w:sz w:val="18"/>
          <w:szCs w:val="18"/>
        </w:rPr>
        <w:t xml:space="preserve">Preso federal </w:t>
      </w:r>
      <w:proofErr w:type="spellStart"/>
      <w:r w:rsidRPr="005054C0">
        <w:rPr>
          <w:rFonts w:ascii="Arial" w:hAnsi="Arial" w:cs="Arial"/>
          <w:iCs/>
          <w:sz w:val="18"/>
          <w:szCs w:val="18"/>
        </w:rPr>
        <w:t>custa</w:t>
      </w:r>
      <w:proofErr w:type="spellEnd"/>
      <w:r w:rsidRPr="005054C0">
        <w:rPr>
          <w:rFonts w:ascii="Arial" w:hAnsi="Arial" w:cs="Arial"/>
          <w:iCs/>
          <w:sz w:val="18"/>
          <w:szCs w:val="18"/>
        </w:rPr>
        <w:t xml:space="preserve"> 5 </w:t>
      </w:r>
      <w:proofErr w:type="spellStart"/>
      <w:r w:rsidRPr="005054C0">
        <w:rPr>
          <w:rFonts w:ascii="Arial" w:hAnsi="Arial" w:cs="Arial"/>
          <w:iCs/>
          <w:sz w:val="18"/>
          <w:szCs w:val="18"/>
        </w:rPr>
        <w:t>salários</w:t>
      </w:r>
      <w:proofErr w:type="spellEnd"/>
      <w:r w:rsidRPr="005054C0">
        <w:rPr>
          <w:rFonts w:ascii="Arial" w:hAnsi="Arial" w:cs="Arial"/>
          <w:iCs/>
          <w:sz w:val="18"/>
          <w:szCs w:val="18"/>
        </w:rPr>
        <w:t xml:space="preserve"> </w:t>
      </w:r>
      <w:proofErr w:type="spellStart"/>
      <w:r w:rsidRPr="005054C0">
        <w:rPr>
          <w:rFonts w:ascii="Arial" w:hAnsi="Arial" w:cs="Arial"/>
          <w:iCs/>
          <w:sz w:val="18"/>
          <w:szCs w:val="18"/>
        </w:rPr>
        <w:t>ao</w:t>
      </w:r>
      <w:proofErr w:type="spellEnd"/>
      <w:r w:rsidRPr="005054C0">
        <w:rPr>
          <w:rFonts w:ascii="Arial" w:hAnsi="Arial" w:cs="Arial"/>
          <w:iCs/>
          <w:sz w:val="18"/>
          <w:szCs w:val="18"/>
        </w:rPr>
        <w:t xml:space="preserve"> </w:t>
      </w:r>
      <w:proofErr w:type="spellStart"/>
      <w:r w:rsidRPr="005054C0">
        <w:rPr>
          <w:rFonts w:ascii="Arial" w:hAnsi="Arial" w:cs="Arial"/>
          <w:iCs/>
          <w:sz w:val="18"/>
          <w:szCs w:val="18"/>
        </w:rPr>
        <w:t>mês</w:t>
      </w:r>
      <w:proofErr w:type="spellEnd"/>
      <w:r w:rsidRPr="005054C0">
        <w:rPr>
          <w:rFonts w:ascii="Arial" w:hAnsi="Arial" w:cs="Arial"/>
          <w:iCs/>
          <w:sz w:val="18"/>
          <w:szCs w:val="18"/>
        </w:rPr>
        <w:t xml:space="preserve">, </w:t>
      </w:r>
      <w:proofErr w:type="spellStart"/>
      <w:r w:rsidRPr="005054C0">
        <w:rPr>
          <w:rFonts w:ascii="Arial" w:hAnsi="Arial" w:cs="Arial"/>
          <w:iCs/>
          <w:sz w:val="18"/>
          <w:szCs w:val="18"/>
        </w:rPr>
        <w:t>dobro</w:t>
      </w:r>
      <w:proofErr w:type="spellEnd"/>
      <w:r w:rsidRPr="005054C0">
        <w:rPr>
          <w:rFonts w:ascii="Arial" w:hAnsi="Arial" w:cs="Arial"/>
          <w:iCs/>
          <w:sz w:val="18"/>
          <w:szCs w:val="18"/>
        </w:rPr>
        <w:t xml:space="preserve"> do que se gasta </w:t>
      </w:r>
      <w:proofErr w:type="spellStart"/>
      <w:r w:rsidRPr="005054C0">
        <w:rPr>
          <w:rFonts w:ascii="Arial" w:hAnsi="Arial" w:cs="Arial"/>
          <w:iCs/>
          <w:sz w:val="18"/>
          <w:szCs w:val="18"/>
        </w:rPr>
        <w:t>com</w:t>
      </w:r>
      <w:proofErr w:type="spellEnd"/>
      <w:r w:rsidRPr="005054C0">
        <w:rPr>
          <w:rFonts w:ascii="Arial" w:hAnsi="Arial" w:cs="Arial"/>
          <w:iCs/>
          <w:sz w:val="18"/>
          <w:szCs w:val="18"/>
        </w:rPr>
        <w:t xml:space="preserve"> preso estadual</w:t>
      </w:r>
      <w:r w:rsidRPr="005054C0">
        <w:rPr>
          <w:rFonts w:ascii="Arial" w:hAnsi="Arial" w:cs="Arial"/>
          <w:sz w:val="18"/>
          <w:szCs w:val="18"/>
        </w:rPr>
        <w:t xml:space="preserve">”, </w:t>
      </w:r>
      <w:r w:rsidRPr="005054C0">
        <w:rPr>
          <w:rFonts w:ascii="Arial" w:hAnsi="Arial" w:cs="Arial"/>
          <w:i/>
          <w:sz w:val="18"/>
          <w:szCs w:val="18"/>
        </w:rPr>
        <w:t>Último Segundo</w:t>
      </w:r>
      <w:r w:rsidRPr="005054C0">
        <w:rPr>
          <w:rFonts w:ascii="Arial" w:hAnsi="Arial" w:cs="Arial"/>
          <w:sz w:val="18"/>
          <w:szCs w:val="18"/>
        </w:rPr>
        <w:t>, Brasil, 2014, http://ultimosegundo.ig.com.br/brasil/2014-08-01/preso-federal-custa-5-salarios-ao-mes-dobro-do-que-se-gasta-com-preso-estadual.html</w:t>
      </w:r>
    </w:p>
  </w:footnote>
  <w:footnote w:id="264">
    <w:p w:rsidR="00B1539F" w:rsidRPr="005054C0" w:rsidRDefault="00B1539F" w:rsidP="00B1539F">
      <w:pPr>
        <w:pStyle w:val="Textonotapie"/>
        <w:jc w:val="both"/>
        <w:rPr>
          <w:rFonts w:ascii="Arial" w:hAnsi="Arial" w:cs="Arial"/>
          <w:sz w:val="18"/>
          <w:szCs w:val="18"/>
          <w:lang w:val="es-419"/>
        </w:rPr>
      </w:pPr>
      <w:r w:rsidRPr="005054C0">
        <w:rPr>
          <w:rStyle w:val="Refdenotaalpie"/>
          <w:rFonts w:ascii="Arial" w:hAnsi="Arial" w:cs="Arial"/>
          <w:sz w:val="18"/>
          <w:szCs w:val="18"/>
          <w:lang w:val="es-419"/>
        </w:rPr>
        <w:footnoteRef/>
      </w:r>
      <w:r w:rsidRPr="005054C0">
        <w:rPr>
          <w:rFonts w:ascii="Arial" w:hAnsi="Arial" w:cs="Arial"/>
          <w:sz w:val="18"/>
          <w:szCs w:val="18"/>
          <w:lang w:val="es-419"/>
        </w:rPr>
        <w:t xml:space="preserve"> Las </w:t>
      </w:r>
      <w:proofErr w:type="spellStart"/>
      <w:r w:rsidRPr="005054C0">
        <w:rPr>
          <w:rFonts w:ascii="Arial" w:hAnsi="Arial" w:cs="Arial"/>
          <w:sz w:val="18"/>
          <w:szCs w:val="18"/>
          <w:lang w:val="es-419"/>
        </w:rPr>
        <w:t>APACs</w:t>
      </w:r>
      <w:proofErr w:type="spellEnd"/>
      <w:r w:rsidRPr="005054C0">
        <w:rPr>
          <w:rFonts w:ascii="Arial" w:hAnsi="Arial" w:cs="Arial"/>
          <w:sz w:val="18"/>
          <w:szCs w:val="18"/>
          <w:lang w:val="es-419"/>
        </w:rPr>
        <w:t xml:space="preserve"> - asociaciones de protección y apoyo a los condenados, son asociaciones de personas con personalidad jurídica de derecho privado que hacen un convenio con el Estado para auxiliar en la administración de algunas cárceles. Se puede leer más en http://www.fbac.org.br/ </w:t>
      </w:r>
    </w:p>
  </w:footnote>
  <w:footnote w:id="265">
    <w:p w:rsidR="00B1539F" w:rsidRPr="005054C0" w:rsidRDefault="00B1539F" w:rsidP="00B1539F">
      <w:pPr>
        <w:pStyle w:val="Textonotapie"/>
        <w:jc w:val="both"/>
        <w:rPr>
          <w:rFonts w:ascii="Arial" w:hAnsi="Arial" w:cs="Arial"/>
          <w:sz w:val="18"/>
          <w:szCs w:val="18"/>
          <w:lang w:val="es-419"/>
        </w:rPr>
      </w:pPr>
      <w:r w:rsidRPr="005054C0">
        <w:rPr>
          <w:rStyle w:val="Refdenotaalpie"/>
          <w:rFonts w:ascii="Arial" w:hAnsi="Arial" w:cs="Arial"/>
          <w:sz w:val="18"/>
          <w:szCs w:val="18"/>
          <w:lang w:val="es-419"/>
        </w:rPr>
        <w:footnoteRef/>
      </w:r>
      <w:r w:rsidRPr="005054C0">
        <w:rPr>
          <w:rFonts w:ascii="Arial" w:hAnsi="Arial" w:cs="Arial"/>
          <w:sz w:val="18"/>
          <w:szCs w:val="18"/>
          <w:lang w:val="es-419"/>
        </w:rPr>
        <w:t xml:space="preserve"> Como es el caso de la Provincia de Paraná, donde 18 </w:t>
      </w:r>
      <w:proofErr w:type="spellStart"/>
      <w:r w:rsidRPr="005054C0">
        <w:rPr>
          <w:rFonts w:ascii="Arial" w:hAnsi="Arial" w:cs="Arial"/>
          <w:sz w:val="18"/>
          <w:szCs w:val="18"/>
          <w:lang w:val="es-419"/>
        </w:rPr>
        <w:t>APACs</w:t>
      </w:r>
      <w:proofErr w:type="spellEnd"/>
      <w:r w:rsidRPr="005054C0">
        <w:rPr>
          <w:rFonts w:ascii="Arial" w:hAnsi="Arial" w:cs="Arial"/>
          <w:sz w:val="18"/>
          <w:szCs w:val="18"/>
          <w:lang w:val="es-419"/>
        </w:rPr>
        <w:t xml:space="preserve"> están siendo implantadas actualmente. </w:t>
      </w:r>
    </w:p>
  </w:footnote>
  <w:footnote w:id="266">
    <w:p w:rsidR="00B1539F" w:rsidRPr="005054C0" w:rsidRDefault="00B1539F" w:rsidP="00B1539F">
      <w:pPr>
        <w:pStyle w:val="Textonotapie"/>
        <w:jc w:val="both"/>
        <w:rPr>
          <w:rFonts w:ascii="Arial" w:hAnsi="Arial" w:cs="Arial"/>
          <w:sz w:val="18"/>
          <w:szCs w:val="18"/>
          <w:lang w:val="es-419"/>
        </w:rPr>
      </w:pPr>
      <w:r w:rsidRPr="005054C0">
        <w:rPr>
          <w:rStyle w:val="Refdenotaalpie"/>
          <w:rFonts w:ascii="Arial" w:hAnsi="Arial" w:cs="Arial"/>
          <w:sz w:val="18"/>
          <w:szCs w:val="18"/>
          <w:lang w:val="es-419"/>
        </w:rPr>
        <w:footnoteRef/>
      </w:r>
      <w:r w:rsidRPr="005054C0">
        <w:rPr>
          <w:rFonts w:ascii="Arial" w:hAnsi="Arial" w:cs="Arial"/>
          <w:sz w:val="18"/>
          <w:szCs w:val="18"/>
          <w:lang w:val="es-419"/>
        </w:rPr>
        <w:t xml:space="preserve"> Mencionada acá no solo en su aspecto monetario, sino también en el sentido amplio de economía, envolviendo todos los costos y beneficios.</w:t>
      </w:r>
    </w:p>
  </w:footnote>
  <w:footnote w:id="267">
    <w:p w:rsidR="00B1539F" w:rsidRPr="005054C0" w:rsidRDefault="00B1539F" w:rsidP="00B1539F">
      <w:pPr>
        <w:autoSpaceDE w:val="0"/>
        <w:autoSpaceDN w:val="0"/>
        <w:spacing w:after="0" w:line="240" w:lineRule="auto"/>
        <w:jc w:val="both"/>
        <w:rPr>
          <w:rFonts w:ascii="Arial" w:hAnsi="Arial" w:cs="Arial"/>
          <w:sz w:val="18"/>
          <w:szCs w:val="18"/>
        </w:rPr>
      </w:pPr>
      <w:r w:rsidRPr="005054C0">
        <w:rPr>
          <w:rStyle w:val="Refdenotaalpie"/>
          <w:rFonts w:ascii="Arial" w:hAnsi="Arial" w:cs="Arial"/>
          <w:sz w:val="18"/>
          <w:szCs w:val="18"/>
          <w:lang w:val="es-419"/>
        </w:rPr>
        <w:footnoteRef/>
      </w:r>
      <w:r w:rsidRPr="005054C0">
        <w:rPr>
          <w:rFonts w:ascii="Arial" w:hAnsi="Arial" w:cs="Arial"/>
          <w:sz w:val="18"/>
          <w:szCs w:val="18"/>
        </w:rPr>
        <w:t xml:space="preserve"> Garcia </w:t>
      </w:r>
      <w:proofErr w:type="spellStart"/>
      <w:r w:rsidRPr="005054C0">
        <w:rPr>
          <w:rFonts w:ascii="Arial" w:hAnsi="Arial" w:cs="Arial"/>
          <w:sz w:val="18"/>
          <w:szCs w:val="18"/>
        </w:rPr>
        <w:t>Filho</w:t>
      </w:r>
      <w:proofErr w:type="spellEnd"/>
      <w:r w:rsidRPr="005054C0">
        <w:rPr>
          <w:rFonts w:ascii="Arial" w:hAnsi="Arial" w:cs="Arial"/>
          <w:sz w:val="18"/>
          <w:szCs w:val="18"/>
        </w:rPr>
        <w:t>, Leonardo Freitas, “</w:t>
      </w:r>
      <w:proofErr w:type="spellStart"/>
      <w:r w:rsidRPr="005054C0">
        <w:rPr>
          <w:rFonts w:ascii="Arial" w:hAnsi="Arial" w:cs="Arial"/>
          <w:iCs/>
          <w:sz w:val="18"/>
          <w:szCs w:val="18"/>
        </w:rPr>
        <w:t>Juizados</w:t>
      </w:r>
      <w:proofErr w:type="spellEnd"/>
      <w:r w:rsidRPr="005054C0">
        <w:rPr>
          <w:rFonts w:ascii="Arial" w:hAnsi="Arial" w:cs="Arial"/>
          <w:iCs/>
          <w:sz w:val="18"/>
          <w:szCs w:val="18"/>
        </w:rPr>
        <w:t xml:space="preserve"> </w:t>
      </w:r>
      <w:proofErr w:type="spellStart"/>
      <w:r w:rsidRPr="005054C0">
        <w:rPr>
          <w:rFonts w:ascii="Arial" w:hAnsi="Arial" w:cs="Arial"/>
          <w:iCs/>
          <w:sz w:val="18"/>
          <w:szCs w:val="18"/>
        </w:rPr>
        <w:t>especiais</w:t>
      </w:r>
      <w:proofErr w:type="spellEnd"/>
      <w:r w:rsidRPr="005054C0">
        <w:rPr>
          <w:rFonts w:ascii="Arial" w:hAnsi="Arial" w:cs="Arial"/>
          <w:iCs/>
          <w:sz w:val="18"/>
          <w:szCs w:val="18"/>
        </w:rPr>
        <w:t xml:space="preserve"> </w:t>
      </w:r>
      <w:proofErr w:type="spellStart"/>
      <w:r w:rsidRPr="005054C0">
        <w:rPr>
          <w:rFonts w:ascii="Arial" w:hAnsi="Arial" w:cs="Arial"/>
          <w:iCs/>
          <w:sz w:val="18"/>
          <w:szCs w:val="18"/>
        </w:rPr>
        <w:t>criminais</w:t>
      </w:r>
      <w:proofErr w:type="spellEnd"/>
      <w:r w:rsidRPr="005054C0">
        <w:rPr>
          <w:rFonts w:ascii="Arial" w:hAnsi="Arial" w:cs="Arial"/>
          <w:iCs/>
          <w:sz w:val="18"/>
          <w:szCs w:val="18"/>
        </w:rPr>
        <w:t xml:space="preserve">: entre a </w:t>
      </w:r>
      <w:proofErr w:type="spellStart"/>
      <w:r w:rsidRPr="005054C0">
        <w:rPr>
          <w:rFonts w:ascii="Arial" w:hAnsi="Arial" w:cs="Arial"/>
          <w:iCs/>
          <w:sz w:val="18"/>
          <w:szCs w:val="18"/>
        </w:rPr>
        <w:t>irracionalidade</w:t>
      </w:r>
      <w:proofErr w:type="spellEnd"/>
      <w:r w:rsidRPr="005054C0">
        <w:rPr>
          <w:rFonts w:ascii="Arial" w:hAnsi="Arial" w:cs="Arial"/>
          <w:iCs/>
          <w:sz w:val="18"/>
          <w:szCs w:val="18"/>
        </w:rPr>
        <w:t xml:space="preserve"> do poder punitivo e o </w:t>
      </w:r>
      <w:proofErr w:type="spellStart"/>
      <w:r w:rsidRPr="005054C0">
        <w:rPr>
          <w:rFonts w:ascii="Arial" w:hAnsi="Arial" w:cs="Arial"/>
          <w:iCs/>
          <w:sz w:val="18"/>
          <w:szCs w:val="18"/>
        </w:rPr>
        <w:t>direito</w:t>
      </w:r>
      <w:proofErr w:type="spellEnd"/>
      <w:r w:rsidRPr="005054C0">
        <w:rPr>
          <w:rFonts w:ascii="Arial" w:hAnsi="Arial" w:cs="Arial"/>
          <w:iCs/>
          <w:sz w:val="18"/>
          <w:szCs w:val="18"/>
        </w:rPr>
        <w:t xml:space="preserve"> penal mínimo</w:t>
      </w:r>
      <w:r w:rsidRPr="005054C0">
        <w:rPr>
          <w:rFonts w:ascii="Arial" w:hAnsi="Arial" w:cs="Arial"/>
          <w:sz w:val="18"/>
          <w:szCs w:val="18"/>
        </w:rPr>
        <w:t xml:space="preserve">”, </w:t>
      </w:r>
      <w:r w:rsidRPr="005054C0">
        <w:rPr>
          <w:rFonts w:ascii="Arial" w:hAnsi="Arial" w:cs="Arial"/>
          <w:i/>
          <w:sz w:val="18"/>
          <w:szCs w:val="18"/>
        </w:rPr>
        <w:t>UNB</w:t>
      </w:r>
      <w:r w:rsidRPr="005054C0">
        <w:rPr>
          <w:rFonts w:ascii="Arial" w:hAnsi="Arial" w:cs="Arial"/>
          <w:sz w:val="18"/>
          <w:szCs w:val="18"/>
        </w:rPr>
        <w:t>, Brasil, 2013, http://bdm.unb.br/bitstream/10483/5835/1/2013_LeonardoFreitasGarciaFilho.pdf</w:t>
      </w:r>
    </w:p>
  </w:footnote>
  <w:footnote w:id="268">
    <w:p w:rsidR="00B1539F" w:rsidRPr="00623F9A" w:rsidRDefault="00B1539F" w:rsidP="00B1539F">
      <w:pPr>
        <w:spacing w:after="0" w:line="240" w:lineRule="auto"/>
        <w:rPr>
          <w:sz w:val="20"/>
          <w:szCs w:val="20"/>
        </w:rPr>
      </w:pPr>
      <w:r w:rsidRPr="005054C0">
        <w:rPr>
          <w:rStyle w:val="Refdenotaalpie"/>
          <w:rFonts w:ascii="Arial" w:hAnsi="Arial" w:cs="Arial"/>
          <w:sz w:val="18"/>
          <w:szCs w:val="18"/>
          <w:lang w:val="es-419"/>
        </w:rPr>
        <w:footnoteRef/>
      </w:r>
      <w:r w:rsidRPr="005054C0">
        <w:rPr>
          <w:rFonts w:ascii="Arial" w:hAnsi="Arial" w:cs="Arial"/>
          <w:sz w:val="18"/>
          <w:szCs w:val="18"/>
        </w:rPr>
        <w:t xml:space="preserve"> Roig, Rodrigo Duque Estrada, “</w:t>
      </w:r>
      <w:proofErr w:type="spellStart"/>
      <w:r w:rsidRPr="005054C0">
        <w:rPr>
          <w:rFonts w:ascii="Arial" w:hAnsi="Arial" w:cs="Arial"/>
          <w:sz w:val="18"/>
          <w:szCs w:val="18"/>
        </w:rPr>
        <w:t>Um</w:t>
      </w:r>
      <w:proofErr w:type="spellEnd"/>
      <w:r w:rsidRPr="005054C0">
        <w:rPr>
          <w:rFonts w:ascii="Arial" w:hAnsi="Arial" w:cs="Arial"/>
          <w:sz w:val="18"/>
          <w:szCs w:val="18"/>
        </w:rPr>
        <w:t xml:space="preserve"> </w:t>
      </w:r>
      <w:proofErr w:type="spellStart"/>
      <w:r w:rsidRPr="005054C0">
        <w:rPr>
          <w:rFonts w:ascii="Arial" w:hAnsi="Arial" w:cs="Arial"/>
          <w:sz w:val="18"/>
          <w:szCs w:val="18"/>
        </w:rPr>
        <w:t>princípio</w:t>
      </w:r>
      <w:proofErr w:type="spellEnd"/>
      <w:r w:rsidRPr="005054C0">
        <w:rPr>
          <w:rFonts w:ascii="Arial" w:hAnsi="Arial" w:cs="Arial"/>
          <w:sz w:val="18"/>
          <w:szCs w:val="18"/>
        </w:rPr>
        <w:t xml:space="preserve"> para a </w:t>
      </w:r>
      <w:proofErr w:type="spellStart"/>
      <w:r w:rsidRPr="005054C0">
        <w:rPr>
          <w:rFonts w:ascii="Arial" w:hAnsi="Arial" w:cs="Arial"/>
          <w:sz w:val="18"/>
          <w:szCs w:val="18"/>
        </w:rPr>
        <w:t>execução</w:t>
      </w:r>
      <w:proofErr w:type="spellEnd"/>
      <w:r w:rsidRPr="005054C0">
        <w:rPr>
          <w:rFonts w:ascii="Arial" w:hAnsi="Arial" w:cs="Arial"/>
          <w:sz w:val="18"/>
          <w:szCs w:val="18"/>
        </w:rPr>
        <w:t xml:space="preserve"> penal: </w:t>
      </w:r>
      <w:r w:rsidRPr="005054C0">
        <w:rPr>
          <w:rFonts w:ascii="Arial" w:hAnsi="Arial" w:cs="Arial"/>
          <w:i/>
          <w:sz w:val="18"/>
          <w:szCs w:val="18"/>
        </w:rPr>
        <w:t>numerus clausus”,</w:t>
      </w:r>
      <w:r w:rsidRPr="005054C0">
        <w:rPr>
          <w:rFonts w:ascii="Arial" w:hAnsi="Arial" w:cs="Arial"/>
          <w:sz w:val="18"/>
          <w:szCs w:val="18"/>
        </w:rPr>
        <w:t xml:space="preserve"> </w:t>
      </w:r>
      <w:r w:rsidRPr="005054C0">
        <w:rPr>
          <w:rFonts w:ascii="Arial" w:hAnsi="Arial" w:cs="Arial"/>
          <w:i/>
          <w:sz w:val="18"/>
          <w:szCs w:val="18"/>
        </w:rPr>
        <w:t xml:space="preserve">Revista </w:t>
      </w:r>
      <w:proofErr w:type="spellStart"/>
      <w:r w:rsidRPr="005054C0">
        <w:rPr>
          <w:rFonts w:ascii="Arial" w:hAnsi="Arial" w:cs="Arial"/>
          <w:i/>
          <w:sz w:val="18"/>
          <w:szCs w:val="18"/>
        </w:rPr>
        <w:t>Liberdades</w:t>
      </w:r>
      <w:proofErr w:type="spellEnd"/>
      <w:r w:rsidRPr="005054C0">
        <w:rPr>
          <w:rFonts w:ascii="Arial" w:hAnsi="Arial" w:cs="Arial"/>
          <w:i/>
          <w:sz w:val="18"/>
          <w:szCs w:val="18"/>
        </w:rPr>
        <w:t xml:space="preserve">, </w:t>
      </w:r>
      <w:r w:rsidRPr="005054C0">
        <w:rPr>
          <w:rFonts w:ascii="Arial" w:hAnsi="Arial" w:cs="Arial"/>
          <w:sz w:val="18"/>
          <w:szCs w:val="18"/>
        </w:rPr>
        <w:t>Brasil, núm. 15, enero-</w:t>
      </w:r>
      <w:proofErr w:type="spellStart"/>
      <w:r w:rsidRPr="005054C0">
        <w:rPr>
          <w:rFonts w:ascii="Arial" w:hAnsi="Arial" w:cs="Arial"/>
          <w:sz w:val="18"/>
          <w:szCs w:val="18"/>
        </w:rPr>
        <w:t>april</w:t>
      </w:r>
      <w:proofErr w:type="spellEnd"/>
      <w:r w:rsidRPr="005054C0">
        <w:rPr>
          <w:rFonts w:ascii="Arial" w:hAnsi="Arial" w:cs="Arial"/>
          <w:sz w:val="18"/>
          <w:szCs w:val="18"/>
        </w:rPr>
        <w:t xml:space="preserve"> de 2014, 106. </w:t>
      </w:r>
    </w:p>
  </w:footnote>
  <w:footnote w:id="269">
    <w:p w:rsidR="00B1539F" w:rsidRPr="005054C0" w:rsidRDefault="00B1539F" w:rsidP="00B1539F">
      <w:pPr>
        <w:pStyle w:val="Textonotapie"/>
        <w:rPr>
          <w:rFonts w:ascii="Arial" w:hAnsi="Arial" w:cs="Arial"/>
          <w:i/>
          <w:sz w:val="18"/>
          <w:szCs w:val="18"/>
          <w:lang w:val="es-419"/>
        </w:rPr>
      </w:pPr>
      <w:r w:rsidRPr="005054C0">
        <w:rPr>
          <w:rStyle w:val="Refdenotaalpie"/>
          <w:rFonts w:ascii="Arial" w:hAnsi="Arial" w:cs="Arial"/>
          <w:sz w:val="18"/>
          <w:szCs w:val="18"/>
          <w:lang w:val="es-419"/>
        </w:rPr>
        <w:footnoteRef/>
      </w:r>
      <w:r w:rsidRPr="005054C0">
        <w:rPr>
          <w:rFonts w:ascii="Arial" w:hAnsi="Arial" w:cs="Arial"/>
          <w:sz w:val="18"/>
          <w:szCs w:val="18"/>
          <w:lang w:val="es-419"/>
        </w:rPr>
        <w:t xml:space="preserve"> </w:t>
      </w:r>
      <w:proofErr w:type="spellStart"/>
      <w:r w:rsidRPr="005054C0">
        <w:rPr>
          <w:rFonts w:ascii="Arial" w:hAnsi="Arial" w:cs="Arial"/>
          <w:i/>
          <w:sz w:val="18"/>
          <w:szCs w:val="18"/>
          <w:lang w:val="es-419"/>
        </w:rPr>
        <w:t>Idem</w:t>
      </w:r>
      <w:proofErr w:type="spellEnd"/>
      <w:r w:rsidRPr="005054C0">
        <w:rPr>
          <w:rFonts w:ascii="Arial" w:hAnsi="Arial" w:cs="Arial"/>
          <w:i/>
          <w:sz w:val="18"/>
          <w:szCs w:val="18"/>
          <w:lang w:val="es-419"/>
        </w:rPr>
        <w:t>.</w:t>
      </w:r>
    </w:p>
  </w:footnote>
  <w:footnote w:id="270">
    <w:p w:rsidR="00F7102D" w:rsidRPr="00591477" w:rsidRDefault="00F7102D" w:rsidP="00255BE0">
      <w:pPr>
        <w:pStyle w:val="Textonotapie"/>
        <w:jc w:val="both"/>
        <w:rPr>
          <w:rFonts w:ascii="Arial" w:hAnsi="Arial" w:cs="Arial"/>
          <w:sz w:val="18"/>
          <w:szCs w:val="18"/>
        </w:rPr>
      </w:pPr>
      <w:r w:rsidRPr="00591477">
        <w:rPr>
          <w:rStyle w:val="Refdenotaalpie"/>
          <w:rFonts w:ascii="Arial" w:hAnsi="Arial" w:cs="Arial"/>
          <w:sz w:val="18"/>
          <w:szCs w:val="18"/>
        </w:rPr>
        <w:sym w:font="Symbol" w:char="F02A"/>
      </w:r>
      <w:r w:rsidRPr="00591477">
        <w:rPr>
          <w:rFonts w:ascii="Arial" w:hAnsi="Arial" w:cs="Arial"/>
          <w:sz w:val="18"/>
          <w:szCs w:val="18"/>
        </w:rPr>
        <w:t xml:space="preserve"> Candidato a Doctor del Programa de Doctorado en Gobierno y Gestión Pública de la Universidad Anáhuac </w:t>
      </w:r>
      <w:proofErr w:type="spellStart"/>
      <w:r w:rsidRPr="00591477">
        <w:rPr>
          <w:rFonts w:ascii="Arial" w:hAnsi="Arial" w:cs="Arial"/>
          <w:sz w:val="18"/>
          <w:szCs w:val="18"/>
        </w:rPr>
        <w:t>Mayab</w:t>
      </w:r>
      <w:proofErr w:type="spellEnd"/>
      <w:r w:rsidRPr="00591477">
        <w:rPr>
          <w:rFonts w:ascii="Arial" w:hAnsi="Arial" w:cs="Arial"/>
          <w:sz w:val="18"/>
          <w:szCs w:val="18"/>
        </w:rPr>
        <w:t xml:space="preserve">, Profesor de tiempo de la Escuela de Comunicación de la Universidad Anáhuac </w:t>
      </w:r>
      <w:proofErr w:type="spellStart"/>
      <w:r w:rsidRPr="00591477">
        <w:rPr>
          <w:rFonts w:ascii="Arial" w:hAnsi="Arial" w:cs="Arial"/>
          <w:sz w:val="18"/>
          <w:szCs w:val="18"/>
        </w:rPr>
        <w:t>Mayab</w:t>
      </w:r>
      <w:proofErr w:type="spellEnd"/>
      <w:r w:rsidRPr="00591477">
        <w:rPr>
          <w:rFonts w:ascii="Arial" w:hAnsi="Arial" w:cs="Arial"/>
          <w:sz w:val="18"/>
          <w:szCs w:val="18"/>
        </w:rP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0000002"/>
    <w:multiLevelType w:val="singleLevel"/>
    <w:tmpl w:val="00000002"/>
    <w:name w:val="WW8Num2"/>
    <w:lvl w:ilvl="0">
      <w:start w:val="1"/>
      <w:numFmt w:val="bullet"/>
      <w:lvlText w:val=""/>
      <w:lvlJc w:val="left"/>
      <w:pPr>
        <w:tabs>
          <w:tab w:val="num" w:pos="0"/>
        </w:tabs>
        <w:ind w:left="820" w:hanging="360"/>
      </w:pPr>
      <w:rPr>
        <w:rFonts w:ascii="Symbol" w:hAnsi="Symbol" w:cs="Times New Roman"/>
        <w:color w:val="000000"/>
      </w:rPr>
    </w:lvl>
  </w:abstractNum>
  <w:abstractNum w:abstractNumId="2" w15:restartNumberingAfterBreak="0">
    <w:nsid w:val="00000003"/>
    <w:multiLevelType w:val="singleLevel"/>
    <w:tmpl w:val="00000003"/>
    <w:name w:val="WW8Num3"/>
    <w:lvl w:ilvl="0">
      <w:start w:val="1"/>
      <w:numFmt w:val="bullet"/>
      <w:lvlText w:val=""/>
      <w:lvlJc w:val="left"/>
      <w:pPr>
        <w:tabs>
          <w:tab w:val="num" w:pos="0"/>
        </w:tabs>
        <w:ind w:left="1014" w:hanging="360"/>
      </w:pPr>
      <w:rPr>
        <w:rFonts w:ascii="Symbol" w:hAnsi="Symbol" w:cs="Symbol"/>
      </w:rPr>
    </w:lvl>
  </w:abstractNum>
  <w:abstractNum w:abstractNumId="3" w15:restartNumberingAfterBreak="0">
    <w:nsid w:val="00000004"/>
    <w:multiLevelType w:val="singleLevel"/>
    <w:tmpl w:val="00000004"/>
    <w:name w:val="WW8Num4"/>
    <w:lvl w:ilvl="0">
      <w:start w:val="1"/>
      <w:numFmt w:val="bullet"/>
      <w:lvlText w:val=""/>
      <w:lvlJc w:val="left"/>
      <w:pPr>
        <w:tabs>
          <w:tab w:val="num" w:pos="0"/>
        </w:tabs>
        <w:ind w:left="1038" w:hanging="360"/>
      </w:pPr>
      <w:rPr>
        <w:rFonts w:ascii="Symbol" w:hAnsi="Symbol" w:cs="Arial"/>
      </w:rPr>
    </w:lvl>
  </w:abstractNum>
  <w:abstractNum w:abstractNumId="4" w15:restartNumberingAfterBreak="0">
    <w:nsid w:val="00000005"/>
    <w:multiLevelType w:val="multilevel"/>
    <w:tmpl w:val="00000005"/>
    <w:name w:val="WW8Num5"/>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2"/>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15:restartNumberingAfterBreak="0">
    <w:nsid w:val="02581E8B"/>
    <w:multiLevelType w:val="hybridMultilevel"/>
    <w:tmpl w:val="F62221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0666154A"/>
    <w:multiLevelType w:val="hybridMultilevel"/>
    <w:tmpl w:val="F254398A"/>
    <w:lvl w:ilvl="0" w:tplc="BDCA62B8">
      <w:start w:val="1"/>
      <w:numFmt w:val="upperRoman"/>
      <w:lvlText w:val="%1."/>
      <w:lvlJc w:val="right"/>
      <w:pPr>
        <w:tabs>
          <w:tab w:val="num" w:pos="720"/>
        </w:tabs>
        <w:ind w:left="720" w:hanging="360"/>
      </w:pPr>
    </w:lvl>
    <w:lvl w:ilvl="1" w:tplc="B204C0EC" w:tentative="1">
      <w:start w:val="1"/>
      <w:numFmt w:val="upperRoman"/>
      <w:lvlText w:val="%2."/>
      <w:lvlJc w:val="right"/>
      <w:pPr>
        <w:tabs>
          <w:tab w:val="num" w:pos="1440"/>
        </w:tabs>
        <w:ind w:left="1440" w:hanging="360"/>
      </w:pPr>
    </w:lvl>
    <w:lvl w:ilvl="2" w:tplc="D6EA90E0" w:tentative="1">
      <w:start w:val="1"/>
      <w:numFmt w:val="upperRoman"/>
      <w:lvlText w:val="%3."/>
      <w:lvlJc w:val="right"/>
      <w:pPr>
        <w:tabs>
          <w:tab w:val="num" w:pos="2160"/>
        </w:tabs>
        <w:ind w:left="2160" w:hanging="360"/>
      </w:pPr>
    </w:lvl>
    <w:lvl w:ilvl="3" w:tplc="61D6BF0E" w:tentative="1">
      <w:start w:val="1"/>
      <w:numFmt w:val="upperRoman"/>
      <w:lvlText w:val="%4."/>
      <w:lvlJc w:val="right"/>
      <w:pPr>
        <w:tabs>
          <w:tab w:val="num" w:pos="2880"/>
        </w:tabs>
        <w:ind w:left="2880" w:hanging="360"/>
      </w:pPr>
    </w:lvl>
    <w:lvl w:ilvl="4" w:tplc="14600DEA" w:tentative="1">
      <w:start w:val="1"/>
      <w:numFmt w:val="upperRoman"/>
      <w:lvlText w:val="%5."/>
      <w:lvlJc w:val="right"/>
      <w:pPr>
        <w:tabs>
          <w:tab w:val="num" w:pos="3600"/>
        </w:tabs>
        <w:ind w:left="3600" w:hanging="360"/>
      </w:pPr>
    </w:lvl>
    <w:lvl w:ilvl="5" w:tplc="4934BC5E" w:tentative="1">
      <w:start w:val="1"/>
      <w:numFmt w:val="upperRoman"/>
      <w:lvlText w:val="%6."/>
      <w:lvlJc w:val="right"/>
      <w:pPr>
        <w:tabs>
          <w:tab w:val="num" w:pos="4320"/>
        </w:tabs>
        <w:ind w:left="4320" w:hanging="360"/>
      </w:pPr>
    </w:lvl>
    <w:lvl w:ilvl="6" w:tplc="09985652" w:tentative="1">
      <w:start w:val="1"/>
      <w:numFmt w:val="upperRoman"/>
      <w:lvlText w:val="%7."/>
      <w:lvlJc w:val="right"/>
      <w:pPr>
        <w:tabs>
          <w:tab w:val="num" w:pos="5040"/>
        </w:tabs>
        <w:ind w:left="5040" w:hanging="360"/>
      </w:pPr>
    </w:lvl>
    <w:lvl w:ilvl="7" w:tplc="F1807A10" w:tentative="1">
      <w:start w:val="1"/>
      <w:numFmt w:val="upperRoman"/>
      <w:lvlText w:val="%8."/>
      <w:lvlJc w:val="right"/>
      <w:pPr>
        <w:tabs>
          <w:tab w:val="num" w:pos="5760"/>
        </w:tabs>
        <w:ind w:left="5760" w:hanging="360"/>
      </w:pPr>
    </w:lvl>
    <w:lvl w:ilvl="8" w:tplc="1D5465DA" w:tentative="1">
      <w:start w:val="1"/>
      <w:numFmt w:val="upperRoman"/>
      <w:lvlText w:val="%9."/>
      <w:lvlJc w:val="right"/>
      <w:pPr>
        <w:tabs>
          <w:tab w:val="num" w:pos="6480"/>
        </w:tabs>
        <w:ind w:left="6480" w:hanging="360"/>
      </w:pPr>
    </w:lvl>
  </w:abstractNum>
  <w:abstractNum w:abstractNumId="7" w15:restartNumberingAfterBreak="0">
    <w:nsid w:val="06B92168"/>
    <w:multiLevelType w:val="hybridMultilevel"/>
    <w:tmpl w:val="F086F1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08362921"/>
    <w:multiLevelType w:val="hybridMultilevel"/>
    <w:tmpl w:val="2D1021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0D4C589C"/>
    <w:multiLevelType w:val="hybridMultilevel"/>
    <w:tmpl w:val="A03EE9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108D28BC"/>
    <w:multiLevelType w:val="hybridMultilevel"/>
    <w:tmpl w:val="CD40AD0A"/>
    <w:lvl w:ilvl="0" w:tplc="080A0001">
      <w:start w:val="1"/>
      <w:numFmt w:val="bullet"/>
      <w:lvlText w:val=""/>
      <w:lvlJc w:val="left"/>
      <w:pPr>
        <w:tabs>
          <w:tab w:val="num" w:pos="720"/>
        </w:tabs>
        <w:ind w:left="720" w:hanging="360"/>
      </w:pPr>
      <w:rPr>
        <w:rFonts w:ascii="Symbol" w:hAnsi="Symbol" w:hint="default"/>
      </w:rPr>
    </w:lvl>
    <w:lvl w:ilvl="1" w:tplc="739A494A" w:tentative="1">
      <w:start w:val="1"/>
      <w:numFmt w:val="bullet"/>
      <w:lvlText w:val="•"/>
      <w:lvlJc w:val="left"/>
      <w:pPr>
        <w:tabs>
          <w:tab w:val="num" w:pos="1440"/>
        </w:tabs>
        <w:ind w:left="1440" w:hanging="360"/>
      </w:pPr>
      <w:rPr>
        <w:rFonts w:ascii="Arial" w:hAnsi="Arial" w:hint="default"/>
      </w:rPr>
    </w:lvl>
    <w:lvl w:ilvl="2" w:tplc="04CC51A6" w:tentative="1">
      <w:start w:val="1"/>
      <w:numFmt w:val="bullet"/>
      <w:lvlText w:val="•"/>
      <w:lvlJc w:val="left"/>
      <w:pPr>
        <w:tabs>
          <w:tab w:val="num" w:pos="2160"/>
        </w:tabs>
        <w:ind w:left="2160" w:hanging="360"/>
      </w:pPr>
      <w:rPr>
        <w:rFonts w:ascii="Arial" w:hAnsi="Arial" w:hint="default"/>
      </w:rPr>
    </w:lvl>
    <w:lvl w:ilvl="3" w:tplc="DA3E27DE" w:tentative="1">
      <w:start w:val="1"/>
      <w:numFmt w:val="bullet"/>
      <w:lvlText w:val="•"/>
      <w:lvlJc w:val="left"/>
      <w:pPr>
        <w:tabs>
          <w:tab w:val="num" w:pos="2880"/>
        </w:tabs>
        <w:ind w:left="2880" w:hanging="360"/>
      </w:pPr>
      <w:rPr>
        <w:rFonts w:ascii="Arial" w:hAnsi="Arial" w:hint="default"/>
      </w:rPr>
    </w:lvl>
    <w:lvl w:ilvl="4" w:tplc="B91AC6BE" w:tentative="1">
      <w:start w:val="1"/>
      <w:numFmt w:val="bullet"/>
      <w:lvlText w:val="•"/>
      <w:lvlJc w:val="left"/>
      <w:pPr>
        <w:tabs>
          <w:tab w:val="num" w:pos="3600"/>
        </w:tabs>
        <w:ind w:left="3600" w:hanging="360"/>
      </w:pPr>
      <w:rPr>
        <w:rFonts w:ascii="Arial" w:hAnsi="Arial" w:hint="default"/>
      </w:rPr>
    </w:lvl>
    <w:lvl w:ilvl="5" w:tplc="F6629BAC" w:tentative="1">
      <w:start w:val="1"/>
      <w:numFmt w:val="bullet"/>
      <w:lvlText w:val="•"/>
      <w:lvlJc w:val="left"/>
      <w:pPr>
        <w:tabs>
          <w:tab w:val="num" w:pos="4320"/>
        </w:tabs>
        <w:ind w:left="4320" w:hanging="360"/>
      </w:pPr>
      <w:rPr>
        <w:rFonts w:ascii="Arial" w:hAnsi="Arial" w:hint="default"/>
      </w:rPr>
    </w:lvl>
    <w:lvl w:ilvl="6" w:tplc="B60457E8" w:tentative="1">
      <w:start w:val="1"/>
      <w:numFmt w:val="bullet"/>
      <w:lvlText w:val="•"/>
      <w:lvlJc w:val="left"/>
      <w:pPr>
        <w:tabs>
          <w:tab w:val="num" w:pos="5040"/>
        </w:tabs>
        <w:ind w:left="5040" w:hanging="360"/>
      </w:pPr>
      <w:rPr>
        <w:rFonts w:ascii="Arial" w:hAnsi="Arial" w:hint="default"/>
      </w:rPr>
    </w:lvl>
    <w:lvl w:ilvl="7" w:tplc="E1089DD2" w:tentative="1">
      <w:start w:val="1"/>
      <w:numFmt w:val="bullet"/>
      <w:lvlText w:val="•"/>
      <w:lvlJc w:val="left"/>
      <w:pPr>
        <w:tabs>
          <w:tab w:val="num" w:pos="5760"/>
        </w:tabs>
        <w:ind w:left="5760" w:hanging="360"/>
      </w:pPr>
      <w:rPr>
        <w:rFonts w:ascii="Arial" w:hAnsi="Arial" w:hint="default"/>
      </w:rPr>
    </w:lvl>
    <w:lvl w:ilvl="8" w:tplc="F8F8F6A6"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10E670BF"/>
    <w:multiLevelType w:val="hybridMultilevel"/>
    <w:tmpl w:val="5C5CB55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139437A5"/>
    <w:multiLevelType w:val="hybridMultilevel"/>
    <w:tmpl w:val="D200D3F4"/>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14E00936"/>
    <w:multiLevelType w:val="hybridMultilevel"/>
    <w:tmpl w:val="8E3E50E6"/>
    <w:lvl w:ilvl="0" w:tplc="63B46F70">
      <w:start w:val="6"/>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152D0268"/>
    <w:multiLevelType w:val="hybridMultilevel"/>
    <w:tmpl w:val="F0FC7CB6"/>
    <w:lvl w:ilvl="0" w:tplc="D6401186">
      <w:start w:val="1"/>
      <w:numFmt w:val="bullet"/>
      <w:lvlText w:val="•"/>
      <w:lvlJc w:val="left"/>
      <w:pPr>
        <w:ind w:left="720" w:hanging="360"/>
      </w:pPr>
      <w:rPr>
        <w:rFont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5" w15:restartNumberingAfterBreak="0">
    <w:nsid w:val="179A2BB5"/>
    <w:multiLevelType w:val="hybridMultilevel"/>
    <w:tmpl w:val="2934F74C"/>
    <w:lvl w:ilvl="0" w:tplc="961EA72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1CCC6CF6"/>
    <w:multiLevelType w:val="hybridMultilevel"/>
    <w:tmpl w:val="D1623D88"/>
    <w:lvl w:ilvl="0" w:tplc="080A0001">
      <w:start w:val="1"/>
      <w:numFmt w:val="bullet"/>
      <w:lvlText w:val=""/>
      <w:lvlJc w:val="left"/>
      <w:pPr>
        <w:ind w:left="360" w:hanging="360"/>
      </w:pPr>
      <w:rPr>
        <w:rFonts w:ascii="Symbol" w:hAnsi="Symbol" w:hint="default"/>
      </w:rPr>
    </w:lvl>
    <w:lvl w:ilvl="1" w:tplc="14CC2F40">
      <w:start w:val="1"/>
      <w:numFmt w:val="decimal"/>
      <w:lvlText w:val="%2."/>
      <w:lvlJc w:val="left"/>
      <w:pPr>
        <w:ind w:left="1080" w:hanging="360"/>
      </w:pPr>
      <w:rPr>
        <w:rFonts w:hint="default"/>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7" w15:restartNumberingAfterBreak="0">
    <w:nsid w:val="23BE6247"/>
    <w:multiLevelType w:val="hybridMultilevel"/>
    <w:tmpl w:val="F0745B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26F7167F"/>
    <w:multiLevelType w:val="hybridMultilevel"/>
    <w:tmpl w:val="6C6CD24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2E4971C5"/>
    <w:multiLevelType w:val="hybridMultilevel"/>
    <w:tmpl w:val="D6C85856"/>
    <w:lvl w:ilvl="0" w:tplc="62223C16">
      <w:start w:val="1"/>
      <w:numFmt w:val="upperRoman"/>
      <w:lvlText w:val="%1."/>
      <w:lvlJc w:val="right"/>
      <w:pPr>
        <w:tabs>
          <w:tab w:val="num" w:pos="720"/>
        </w:tabs>
        <w:ind w:left="720" w:hanging="360"/>
      </w:pPr>
    </w:lvl>
    <w:lvl w:ilvl="1" w:tplc="98081782" w:tentative="1">
      <w:start w:val="1"/>
      <w:numFmt w:val="upperRoman"/>
      <w:lvlText w:val="%2."/>
      <w:lvlJc w:val="right"/>
      <w:pPr>
        <w:tabs>
          <w:tab w:val="num" w:pos="1440"/>
        </w:tabs>
        <w:ind w:left="1440" w:hanging="360"/>
      </w:pPr>
    </w:lvl>
    <w:lvl w:ilvl="2" w:tplc="3C76EB1E" w:tentative="1">
      <w:start w:val="1"/>
      <w:numFmt w:val="upperRoman"/>
      <w:lvlText w:val="%3."/>
      <w:lvlJc w:val="right"/>
      <w:pPr>
        <w:tabs>
          <w:tab w:val="num" w:pos="2160"/>
        </w:tabs>
        <w:ind w:left="2160" w:hanging="360"/>
      </w:pPr>
    </w:lvl>
    <w:lvl w:ilvl="3" w:tplc="963AAFFA" w:tentative="1">
      <w:start w:val="1"/>
      <w:numFmt w:val="upperRoman"/>
      <w:lvlText w:val="%4."/>
      <w:lvlJc w:val="right"/>
      <w:pPr>
        <w:tabs>
          <w:tab w:val="num" w:pos="2880"/>
        </w:tabs>
        <w:ind w:left="2880" w:hanging="360"/>
      </w:pPr>
    </w:lvl>
    <w:lvl w:ilvl="4" w:tplc="A4C0FE46" w:tentative="1">
      <w:start w:val="1"/>
      <w:numFmt w:val="upperRoman"/>
      <w:lvlText w:val="%5."/>
      <w:lvlJc w:val="right"/>
      <w:pPr>
        <w:tabs>
          <w:tab w:val="num" w:pos="3600"/>
        </w:tabs>
        <w:ind w:left="3600" w:hanging="360"/>
      </w:pPr>
    </w:lvl>
    <w:lvl w:ilvl="5" w:tplc="71123EFA" w:tentative="1">
      <w:start w:val="1"/>
      <w:numFmt w:val="upperRoman"/>
      <w:lvlText w:val="%6."/>
      <w:lvlJc w:val="right"/>
      <w:pPr>
        <w:tabs>
          <w:tab w:val="num" w:pos="4320"/>
        </w:tabs>
        <w:ind w:left="4320" w:hanging="360"/>
      </w:pPr>
    </w:lvl>
    <w:lvl w:ilvl="6" w:tplc="505C5EBC" w:tentative="1">
      <w:start w:val="1"/>
      <w:numFmt w:val="upperRoman"/>
      <w:lvlText w:val="%7."/>
      <w:lvlJc w:val="right"/>
      <w:pPr>
        <w:tabs>
          <w:tab w:val="num" w:pos="5040"/>
        </w:tabs>
        <w:ind w:left="5040" w:hanging="360"/>
      </w:pPr>
    </w:lvl>
    <w:lvl w:ilvl="7" w:tplc="CDDE3B5E" w:tentative="1">
      <w:start w:val="1"/>
      <w:numFmt w:val="upperRoman"/>
      <w:lvlText w:val="%8."/>
      <w:lvlJc w:val="right"/>
      <w:pPr>
        <w:tabs>
          <w:tab w:val="num" w:pos="5760"/>
        </w:tabs>
        <w:ind w:left="5760" w:hanging="360"/>
      </w:pPr>
    </w:lvl>
    <w:lvl w:ilvl="8" w:tplc="FAA40DD0" w:tentative="1">
      <w:start w:val="1"/>
      <w:numFmt w:val="upperRoman"/>
      <w:lvlText w:val="%9."/>
      <w:lvlJc w:val="right"/>
      <w:pPr>
        <w:tabs>
          <w:tab w:val="num" w:pos="6480"/>
        </w:tabs>
        <w:ind w:left="6480" w:hanging="360"/>
      </w:pPr>
    </w:lvl>
  </w:abstractNum>
  <w:abstractNum w:abstractNumId="20" w15:restartNumberingAfterBreak="0">
    <w:nsid w:val="2E8F667E"/>
    <w:multiLevelType w:val="hybridMultilevel"/>
    <w:tmpl w:val="5EECFF04"/>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1" w15:restartNumberingAfterBreak="0">
    <w:nsid w:val="34501575"/>
    <w:multiLevelType w:val="hybridMultilevel"/>
    <w:tmpl w:val="4AAE46AE"/>
    <w:lvl w:ilvl="0" w:tplc="D396E2D6">
      <w:start w:val="1"/>
      <w:numFmt w:val="decimal"/>
      <w:lvlText w:val="%1."/>
      <w:lvlJc w:val="left"/>
      <w:pPr>
        <w:ind w:left="821" w:hanging="361"/>
      </w:pPr>
      <w:rPr>
        <w:rFonts w:ascii="Arial" w:eastAsia="Times New Roman" w:hAnsi="Arial" w:cs="Arial" w:hint="default"/>
        <w:b/>
        <w:bCs/>
        <w:spacing w:val="-2"/>
        <w:w w:val="99"/>
        <w:sz w:val="24"/>
        <w:szCs w:val="24"/>
      </w:rPr>
    </w:lvl>
    <w:lvl w:ilvl="1" w:tplc="D6401186">
      <w:start w:val="1"/>
      <w:numFmt w:val="bullet"/>
      <w:lvlText w:val="•"/>
      <w:lvlJc w:val="left"/>
      <w:pPr>
        <w:ind w:left="1644" w:hanging="361"/>
      </w:pPr>
      <w:rPr>
        <w:rFonts w:hint="default"/>
      </w:rPr>
    </w:lvl>
    <w:lvl w:ilvl="2" w:tplc="A404E02C">
      <w:start w:val="1"/>
      <w:numFmt w:val="bullet"/>
      <w:lvlText w:val="•"/>
      <w:lvlJc w:val="left"/>
      <w:pPr>
        <w:ind w:left="2468" w:hanging="361"/>
      </w:pPr>
      <w:rPr>
        <w:rFonts w:hint="default"/>
      </w:rPr>
    </w:lvl>
    <w:lvl w:ilvl="3" w:tplc="78CEF640">
      <w:start w:val="1"/>
      <w:numFmt w:val="bullet"/>
      <w:lvlText w:val="•"/>
      <w:lvlJc w:val="left"/>
      <w:pPr>
        <w:ind w:left="3292" w:hanging="361"/>
      </w:pPr>
      <w:rPr>
        <w:rFonts w:hint="default"/>
      </w:rPr>
    </w:lvl>
    <w:lvl w:ilvl="4" w:tplc="7B7E18F6">
      <w:start w:val="1"/>
      <w:numFmt w:val="bullet"/>
      <w:lvlText w:val="•"/>
      <w:lvlJc w:val="left"/>
      <w:pPr>
        <w:ind w:left="4116" w:hanging="361"/>
      </w:pPr>
      <w:rPr>
        <w:rFonts w:hint="default"/>
      </w:rPr>
    </w:lvl>
    <w:lvl w:ilvl="5" w:tplc="D59652FC">
      <w:start w:val="1"/>
      <w:numFmt w:val="bullet"/>
      <w:lvlText w:val="•"/>
      <w:lvlJc w:val="left"/>
      <w:pPr>
        <w:ind w:left="4940" w:hanging="361"/>
      </w:pPr>
      <w:rPr>
        <w:rFonts w:hint="default"/>
      </w:rPr>
    </w:lvl>
    <w:lvl w:ilvl="6" w:tplc="1842EF26">
      <w:start w:val="1"/>
      <w:numFmt w:val="bullet"/>
      <w:lvlText w:val="•"/>
      <w:lvlJc w:val="left"/>
      <w:pPr>
        <w:ind w:left="5764" w:hanging="361"/>
      </w:pPr>
      <w:rPr>
        <w:rFonts w:hint="default"/>
      </w:rPr>
    </w:lvl>
    <w:lvl w:ilvl="7" w:tplc="15664852">
      <w:start w:val="1"/>
      <w:numFmt w:val="bullet"/>
      <w:lvlText w:val="•"/>
      <w:lvlJc w:val="left"/>
      <w:pPr>
        <w:ind w:left="6588" w:hanging="361"/>
      </w:pPr>
      <w:rPr>
        <w:rFonts w:hint="default"/>
      </w:rPr>
    </w:lvl>
    <w:lvl w:ilvl="8" w:tplc="F50C793C">
      <w:start w:val="1"/>
      <w:numFmt w:val="bullet"/>
      <w:lvlText w:val="•"/>
      <w:lvlJc w:val="left"/>
      <w:pPr>
        <w:ind w:left="7412" w:hanging="361"/>
      </w:pPr>
      <w:rPr>
        <w:rFonts w:hint="default"/>
      </w:rPr>
    </w:lvl>
  </w:abstractNum>
  <w:abstractNum w:abstractNumId="22" w15:restartNumberingAfterBreak="0">
    <w:nsid w:val="34BC505B"/>
    <w:multiLevelType w:val="hybridMultilevel"/>
    <w:tmpl w:val="A46A03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356C3A74"/>
    <w:multiLevelType w:val="hybridMultilevel"/>
    <w:tmpl w:val="6812DBBA"/>
    <w:lvl w:ilvl="0" w:tplc="259C35A8">
      <w:start w:val="1"/>
      <w:numFmt w:val="bullet"/>
      <w:lvlText w:val=""/>
      <w:lvlJc w:val="left"/>
      <w:pPr>
        <w:tabs>
          <w:tab w:val="num" w:pos="720"/>
        </w:tabs>
        <w:ind w:left="720" w:hanging="360"/>
      </w:pPr>
      <w:rPr>
        <w:rFonts w:ascii="Wingdings" w:hAnsi="Wingdings" w:hint="default"/>
      </w:rPr>
    </w:lvl>
    <w:lvl w:ilvl="1" w:tplc="FABC9F5A" w:tentative="1">
      <w:start w:val="1"/>
      <w:numFmt w:val="bullet"/>
      <w:lvlText w:val=""/>
      <w:lvlJc w:val="left"/>
      <w:pPr>
        <w:tabs>
          <w:tab w:val="num" w:pos="1440"/>
        </w:tabs>
        <w:ind w:left="1440" w:hanging="360"/>
      </w:pPr>
      <w:rPr>
        <w:rFonts w:ascii="Wingdings" w:hAnsi="Wingdings" w:hint="default"/>
      </w:rPr>
    </w:lvl>
    <w:lvl w:ilvl="2" w:tplc="A97C6F66" w:tentative="1">
      <w:start w:val="1"/>
      <w:numFmt w:val="bullet"/>
      <w:pStyle w:val="Ttulo3"/>
      <w:lvlText w:val=""/>
      <w:lvlJc w:val="left"/>
      <w:pPr>
        <w:tabs>
          <w:tab w:val="num" w:pos="2160"/>
        </w:tabs>
        <w:ind w:left="2160" w:hanging="360"/>
      </w:pPr>
      <w:rPr>
        <w:rFonts w:ascii="Wingdings" w:hAnsi="Wingdings" w:hint="default"/>
      </w:rPr>
    </w:lvl>
    <w:lvl w:ilvl="3" w:tplc="0C12936A" w:tentative="1">
      <w:start w:val="1"/>
      <w:numFmt w:val="bullet"/>
      <w:lvlText w:val=""/>
      <w:lvlJc w:val="left"/>
      <w:pPr>
        <w:tabs>
          <w:tab w:val="num" w:pos="2880"/>
        </w:tabs>
        <w:ind w:left="2880" w:hanging="360"/>
      </w:pPr>
      <w:rPr>
        <w:rFonts w:ascii="Wingdings" w:hAnsi="Wingdings" w:hint="default"/>
      </w:rPr>
    </w:lvl>
    <w:lvl w:ilvl="4" w:tplc="F58CC1B8" w:tentative="1">
      <w:start w:val="1"/>
      <w:numFmt w:val="bullet"/>
      <w:lvlText w:val=""/>
      <w:lvlJc w:val="left"/>
      <w:pPr>
        <w:tabs>
          <w:tab w:val="num" w:pos="3600"/>
        </w:tabs>
        <w:ind w:left="3600" w:hanging="360"/>
      </w:pPr>
      <w:rPr>
        <w:rFonts w:ascii="Wingdings" w:hAnsi="Wingdings" w:hint="default"/>
      </w:rPr>
    </w:lvl>
    <w:lvl w:ilvl="5" w:tplc="32F08E38" w:tentative="1">
      <w:start w:val="1"/>
      <w:numFmt w:val="bullet"/>
      <w:lvlText w:val=""/>
      <w:lvlJc w:val="left"/>
      <w:pPr>
        <w:tabs>
          <w:tab w:val="num" w:pos="4320"/>
        </w:tabs>
        <w:ind w:left="4320" w:hanging="360"/>
      </w:pPr>
      <w:rPr>
        <w:rFonts w:ascii="Wingdings" w:hAnsi="Wingdings" w:hint="default"/>
      </w:rPr>
    </w:lvl>
    <w:lvl w:ilvl="6" w:tplc="65A2598C" w:tentative="1">
      <w:start w:val="1"/>
      <w:numFmt w:val="bullet"/>
      <w:lvlText w:val=""/>
      <w:lvlJc w:val="left"/>
      <w:pPr>
        <w:tabs>
          <w:tab w:val="num" w:pos="5040"/>
        </w:tabs>
        <w:ind w:left="5040" w:hanging="360"/>
      </w:pPr>
      <w:rPr>
        <w:rFonts w:ascii="Wingdings" w:hAnsi="Wingdings" w:hint="default"/>
      </w:rPr>
    </w:lvl>
    <w:lvl w:ilvl="7" w:tplc="C3CAC8DC" w:tentative="1">
      <w:start w:val="1"/>
      <w:numFmt w:val="bullet"/>
      <w:lvlText w:val=""/>
      <w:lvlJc w:val="left"/>
      <w:pPr>
        <w:tabs>
          <w:tab w:val="num" w:pos="5760"/>
        </w:tabs>
        <w:ind w:left="5760" w:hanging="360"/>
      </w:pPr>
      <w:rPr>
        <w:rFonts w:ascii="Wingdings" w:hAnsi="Wingdings" w:hint="default"/>
      </w:rPr>
    </w:lvl>
    <w:lvl w:ilvl="8" w:tplc="1CD46966"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6824C53"/>
    <w:multiLevelType w:val="hybridMultilevel"/>
    <w:tmpl w:val="825CA07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5" w15:restartNumberingAfterBreak="0">
    <w:nsid w:val="38DC1B79"/>
    <w:multiLevelType w:val="hybridMultilevel"/>
    <w:tmpl w:val="54D62E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412C07FD"/>
    <w:multiLevelType w:val="hybridMultilevel"/>
    <w:tmpl w:val="4664E0E8"/>
    <w:lvl w:ilvl="0" w:tplc="B93CA950">
      <w:start w:val="1"/>
      <w:numFmt w:val="bullet"/>
      <w:lvlText w:val=""/>
      <w:lvlJc w:val="left"/>
      <w:pPr>
        <w:tabs>
          <w:tab w:val="num" w:pos="720"/>
        </w:tabs>
        <w:ind w:left="720" w:hanging="360"/>
      </w:pPr>
      <w:rPr>
        <w:rFonts w:ascii="Wingdings" w:hAnsi="Wingdings" w:hint="default"/>
      </w:rPr>
    </w:lvl>
    <w:lvl w:ilvl="1" w:tplc="09B845B6" w:tentative="1">
      <w:start w:val="1"/>
      <w:numFmt w:val="bullet"/>
      <w:lvlText w:val=""/>
      <w:lvlJc w:val="left"/>
      <w:pPr>
        <w:tabs>
          <w:tab w:val="num" w:pos="1440"/>
        </w:tabs>
        <w:ind w:left="1440" w:hanging="360"/>
      </w:pPr>
      <w:rPr>
        <w:rFonts w:ascii="Wingdings" w:hAnsi="Wingdings" w:hint="default"/>
      </w:rPr>
    </w:lvl>
    <w:lvl w:ilvl="2" w:tplc="E4C63B6A" w:tentative="1">
      <w:start w:val="1"/>
      <w:numFmt w:val="bullet"/>
      <w:lvlText w:val=""/>
      <w:lvlJc w:val="left"/>
      <w:pPr>
        <w:tabs>
          <w:tab w:val="num" w:pos="2160"/>
        </w:tabs>
        <w:ind w:left="2160" w:hanging="360"/>
      </w:pPr>
      <w:rPr>
        <w:rFonts w:ascii="Wingdings" w:hAnsi="Wingdings" w:hint="default"/>
      </w:rPr>
    </w:lvl>
    <w:lvl w:ilvl="3" w:tplc="9B62949C" w:tentative="1">
      <w:start w:val="1"/>
      <w:numFmt w:val="bullet"/>
      <w:lvlText w:val=""/>
      <w:lvlJc w:val="left"/>
      <w:pPr>
        <w:tabs>
          <w:tab w:val="num" w:pos="2880"/>
        </w:tabs>
        <w:ind w:left="2880" w:hanging="360"/>
      </w:pPr>
      <w:rPr>
        <w:rFonts w:ascii="Wingdings" w:hAnsi="Wingdings" w:hint="default"/>
      </w:rPr>
    </w:lvl>
    <w:lvl w:ilvl="4" w:tplc="CADE219E" w:tentative="1">
      <w:start w:val="1"/>
      <w:numFmt w:val="bullet"/>
      <w:lvlText w:val=""/>
      <w:lvlJc w:val="left"/>
      <w:pPr>
        <w:tabs>
          <w:tab w:val="num" w:pos="3600"/>
        </w:tabs>
        <w:ind w:left="3600" w:hanging="360"/>
      </w:pPr>
      <w:rPr>
        <w:rFonts w:ascii="Wingdings" w:hAnsi="Wingdings" w:hint="default"/>
      </w:rPr>
    </w:lvl>
    <w:lvl w:ilvl="5" w:tplc="18B8AD02" w:tentative="1">
      <w:start w:val="1"/>
      <w:numFmt w:val="bullet"/>
      <w:lvlText w:val=""/>
      <w:lvlJc w:val="left"/>
      <w:pPr>
        <w:tabs>
          <w:tab w:val="num" w:pos="4320"/>
        </w:tabs>
        <w:ind w:left="4320" w:hanging="360"/>
      </w:pPr>
      <w:rPr>
        <w:rFonts w:ascii="Wingdings" w:hAnsi="Wingdings" w:hint="default"/>
      </w:rPr>
    </w:lvl>
    <w:lvl w:ilvl="6" w:tplc="C41AB1A0" w:tentative="1">
      <w:start w:val="1"/>
      <w:numFmt w:val="bullet"/>
      <w:lvlText w:val=""/>
      <w:lvlJc w:val="left"/>
      <w:pPr>
        <w:tabs>
          <w:tab w:val="num" w:pos="5040"/>
        </w:tabs>
        <w:ind w:left="5040" w:hanging="360"/>
      </w:pPr>
      <w:rPr>
        <w:rFonts w:ascii="Wingdings" w:hAnsi="Wingdings" w:hint="default"/>
      </w:rPr>
    </w:lvl>
    <w:lvl w:ilvl="7" w:tplc="E0B8A408" w:tentative="1">
      <w:start w:val="1"/>
      <w:numFmt w:val="bullet"/>
      <w:lvlText w:val=""/>
      <w:lvlJc w:val="left"/>
      <w:pPr>
        <w:tabs>
          <w:tab w:val="num" w:pos="5760"/>
        </w:tabs>
        <w:ind w:left="5760" w:hanging="360"/>
      </w:pPr>
      <w:rPr>
        <w:rFonts w:ascii="Wingdings" w:hAnsi="Wingdings" w:hint="default"/>
      </w:rPr>
    </w:lvl>
    <w:lvl w:ilvl="8" w:tplc="39E42DEA"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2D238D1"/>
    <w:multiLevelType w:val="hybridMultilevel"/>
    <w:tmpl w:val="CC186B18"/>
    <w:lvl w:ilvl="0" w:tplc="D6401186">
      <w:start w:val="1"/>
      <w:numFmt w:val="bullet"/>
      <w:lvlText w:val="•"/>
      <w:lvlJc w:val="left"/>
      <w:pPr>
        <w:ind w:left="1440" w:hanging="360"/>
      </w:pPr>
      <w:rPr>
        <w:rFonts w:hint="default"/>
      </w:rPr>
    </w:lvl>
    <w:lvl w:ilvl="1" w:tplc="340A0003" w:tentative="1">
      <w:start w:val="1"/>
      <w:numFmt w:val="bullet"/>
      <w:lvlText w:val="o"/>
      <w:lvlJc w:val="left"/>
      <w:pPr>
        <w:ind w:left="2160" w:hanging="360"/>
      </w:pPr>
      <w:rPr>
        <w:rFonts w:ascii="Courier New" w:hAnsi="Courier New" w:cs="Courier New" w:hint="default"/>
      </w:rPr>
    </w:lvl>
    <w:lvl w:ilvl="2" w:tplc="340A0005" w:tentative="1">
      <w:start w:val="1"/>
      <w:numFmt w:val="bullet"/>
      <w:lvlText w:val=""/>
      <w:lvlJc w:val="left"/>
      <w:pPr>
        <w:ind w:left="2880" w:hanging="360"/>
      </w:pPr>
      <w:rPr>
        <w:rFonts w:ascii="Wingdings" w:hAnsi="Wingdings" w:hint="default"/>
      </w:rPr>
    </w:lvl>
    <w:lvl w:ilvl="3" w:tplc="340A0001" w:tentative="1">
      <w:start w:val="1"/>
      <w:numFmt w:val="bullet"/>
      <w:lvlText w:val=""/>
      <w:lvlJc w:val="left"/>
      <w:pPr>
        <w:ind w:left="3600" w:hanging="360"/>
      </w:pPr>
      <w:rPr>
        <w:rFonts w:ascii="Symbol" w:hAnsi="Symbol" w:hint="default"/>
      </w:rPr>
    </w:lvl>
    <w:lvl w:ilvl="4" w:tplc="340A0003" w:tentative="1">
      <w:start w:val="1"/>
      <w:numFmt w:val="bullet"/>
      <w:lvlText w:val="o"/>
      <w:lvlJc w:val="left"/>
      <w:pPr>
        <w:ind w:left="4320" w:hanging="360"/>
      </w:pPr>
      <w:rPr>
        <w:rFonts w:ascii="Courier New" w:hAnsi="Courier New" w:cs="Courier New" w:hint="default"/>
      </w:rPr>
    </w:lvl>
    <w:lvl w:ilvl="5" w:tplc="340A0005" w:tentative="1">
      <w:start w:val="1"/>
      <w:numFmt w:val="bullet"/>
      <w:lvlText w:val=""/>
      <w:lvlJc w:val="left"/>
      <w:pPr>
        <w:ind w:left="5040" w:hanging="360"/>
      </w:pPr>
      <w:rPr>
        <w:rFonts w:ascii="Wingdings" w:hAnsi="Wingdings" w:hint="default"/>
      </w:rPr>
    </w:lvl>
    <w:lvl w:ilvl="6" w:tplc="340A0001" w:tentative="1">
      <w:start w:val="1"/>
      <w:numFmt w:val="bullet"/>
      <w:lvlText w:val=""/>
      <w:lvlJc w:val="left"/>
      <w:pPr>
        <w:ind w:left="5760" w:hanging="360"/>
      </w:pPr>
      <w:rPr>
        <w:rFonts w:ascii="Symbol" w:hAnsi="Symbol" w:hint="default"/>
      </w:rPr>
    </w:lvl>
    <w:lvl w:ilvl="7" w:tplc="340A0003" w:tentative="1">
      <w:start w:val="1"/>
      <w:numFmt w:val="bullet"/>
      <w:lvlText w:val="o"/>
      <w:lvlJc w:val="left"/>
      <w:pPr>
        <w:ind w:left="6480" w:hanging="360"/>
      </w:pPr>
      <w:rPr>
        <w:rFonts w:ascii="Courier New" w:hAnsi="Courier New" w:cs="Courier New" w:hint="default"/>
      </w:rPr>
    </w:lvl>
    <w:lvl w:ilvl="8" w:tplc="340A0005" w:tentative="1">
      <w:start w:val="1"/>
      <w:numFmt w:val="bullet"/>
      <w:lvlText w:val=""/>
      <w:lvlJc w:val="left"/>
      <w:pPr>
        <w:ind w:left="7200" w:hanging="360"/>
      </w:pPr>
      <w:rPr>
        <w:rFonts w:ascii="Wingdings" w:hAnsi="Wingdings" w:hint="default"/>
      </w:rPr>
    </w:lvl>
  </w:abstractNum>
  <w:abstractNum w:abstractNumId="28" w15:restartNumberingAfterBreak="0">
    <w:nsid w:val="445F45BF"/>
    <w:multiLevelType w:val="multilevel"/>
    <w:tmpl w:val="AB76538E"/>
    <w:lvl w:ilvl="0">
      <w:start w:val="2"/>
      <w:numFmt w:val="decimal"/>
      <w:lvlText w:val="%1"/>
      <w:lvlJc w:val="left"/>
      <w:pPr>
        <w:ind w:left="480" w:hanging="360"/>
      </w:pPr>
      <w:rPr>
        <w:rFonts w:hint="default"/>
      </w:rPr>
    </w:lvl>
    <w:lvl w:ilvl="1">
      <w:start w:val="1"/>
      <w:numFmt w:val="decimal"/>
      <w:lvlText w:val="%1.%2"/>
      <w:lvlJc w:val="left"/>
      <w:pPr>
        <w:ind w:left="480" w:hanging="360"/>
      </w:pPr>
      <w:rPr>
        <w:rFonts w:ascii="Times New Roman" w:eastAsia="Times New Roman" w:hAnsi="Times New Roman" w:cs="Times New Roman" w:hint="default"/>
        <w:spacing w:val="-5"/>
        <w:w w:val="99"/>
        <w:sz w:val="24"/>
        <w:szCs w:val="24"/>
      </w:rPr>
    </w:lvl>
    <w:lvl w:ilvl="2">
      <w:start w:val="1"/>
      <w:numFmt w:val="decimal"/>
      <w:lvlText w:val="%1.%2.%3"/>
      <w:lvlJc w:val="left"/>
      <w:pPr>
        <w:ind w:left="120" w:hanging="544"/>
      </w:pPr>
      <w:rPr>
        <w:rFonts w:ascii="Times New Roman" w:eastAsia="Times New Roman" w:hAnsi="Times New Roman" w:cs="Times New Roman" w:hint="default"/>
        <w:spacing w:val="-1"/>
        <w:w w:val="100"/>
        <w:sz w:val="24"/>
        <w:szCs w:val="24"/>
      </w:rPr>
    </w:lvl>
    <w:lvl w:ilvl="3">
      <w:start w:val="1"/>
      <w:numFmt w:val="bullet"/>
      <w:lvlText w:val="•"/>
      <w:lvlJc w:val="left"/>
      <w:pPr>
        <w:ind w:left="2391" w:hanging="544"/>
      </w:pPr>
      <w:rPr>
        <w:rFonts w:hint="default"/>
      </w:rPr>
    </w:lvl>
    <w:lvl w:ilvl="4">
      <w:start w:val="1"/>
      <w:numFmt w:val="bullet"/>
      <w:lvlText w:val="•"/>
      <w:lvlJc w:val="left"/>
      <w:pPr>
        <w:ind w:left="3346" w:hanging="544"/>
      </w:pPr>
      <w:rPr>
        <w:rFonts w:hint="default"/>
      </w:rPr>
    </w:lvl>
    <w:lvl w:ilvl="5">
      <w:start w:val="1"/>
      <w:numFmt w:val="bullet"/>
      <w:lvlText w:val="•"/>
      <w:lvlJc w:val="left"/>
      <w:pPr>
        <w:ind w:left="4302" w:hanging="544"/>
      </w:pPr>
      <w:rPr>
        <w:rFonts w:hint="default"/>
      </w:rPr>
    </w:lvl>
    <w:lvl w:ilvl="6">
      <w:start w:val="1"/>
      <w:numFmt w:val="bullet"/>
      <w:lvlText w:val="•"/>
      <w:lvlJc w:val="left"/>
      <w:pPr>
        <w:ind w:left="5257" w:hanging="544"/>
      </w:pPr>
      <w:rPr>
        <w:rFonts w:hint="default"/>
      </w:rPr>
    </w:lvl>
    <w:lvl w:ilvl="7">
      <w:start w:val="1"/>
      <w:numFmt w:val="bullet"/>
      <w:lvlText w:val="•"/>
      <w:lvlJc w:val="left"/>
      <w:pPr>
        <w:ind w:left="6213" w:hanging="544"/>
      </w:pPr>
      <w:rPr>
        <w:rFonts w:hint="default"/>
      </w:rPr>
    </w:lvl>
    <w:lvl w:ilvl="8">
      <w:start w:val="1"/>
      <w:numFmt w:val="bullet"/>
      <w:lvlText w:val="•"/>
      <w:lvlJc w:val="left"/>
      <w:pPr>
        <w:ind w:left="7168" w:hanging="544"/>
      </w:pPr>
      <w:rPr>
        <w:rFonts w:hint="default"/>
      </w:rPr>
    </w:lvl>
  </w:abstractNum>
  <w:abstractNum w:abstractNumId="29" w15:restartNumberingAfterBreak="0">
    <w:nsid w:val="45F74F4A"/>
    <w:multiLevelType w:val="hybridMultilevel"/>
    <w:tmpl w:val="399CA96E"/>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30" w15:restartNumberingAfterBreak="0">
    <w:nsid w:val="485947B5"/>
    <w:multiLevelType w:val="hybridMultilevel"/>
    <w:tmpl w:val="60062D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48C91B17"/>
    <w:multiLevelType w:val="hybridMultilevel"/>
    <w:tmpl w:val="F9CCD4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49FD3C02"/>
    <w:multiLevelType w:val="hybridMultilevel"/>
    <w:tmpl w:val="0FF2185C"/>
    <w:lvl w:ilvl="0" w:tplc="04188198">
      <w:start w:val="2"/>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51B83E93"/>
    <w:multiLevelType w:val="hybridMultilevel"/>
    <w:tmpl w:val="D7B82746"/>
    <w:lvl w:ilvl="0" w:tplc="080A0001">
      <w:start w:val="1"/>
      <w:numFmt w:val="bullet"/>
      <w:lvlText w:val=""/>
      <w:lvlJc w:val="left"/>
      <w:pPr>
        <w:ind w:left="858" w:hanging="360"/>
      </w:pPr>
      <w:rPr>
        <w:rFonts w:ascii="Symbol" w:hAnsi="Symbol" w:hint="default"/>
      </w:rPr>
    </w:lvl>
    <w:lvl w:ilvl="1" w:tplc="080A0003" w:tentative="1">
      <w:start w:val="1"/>
      <w:numFmt w:val="bullet"/>
      <w:lvlText w:val="o"/>
      <w:lvlJc w:val="left"/>
      <w:pPr>
        <w:ind w:left="1578" w:hanging="360"/>
      </w:pPr>
      <w:rPr>
        <w:rFonts w:ascii="Courier New" w:hAnsi="Courier New" w:cs="Courier New" w:hint="default"/>
      </w:rPr>
    </w:lvl>
    <w:lvl w:ilvl="2" w:tplc="080A0005" w:tentative="1">
      <w:start w:val="1"/>
      <w:numFmt w:val="bullet"/>
      <w:lvlText w:val=""/>
      <w:lvlJc w:val="left"/>
      <w:pPr>
        <w:ind w:left="2298" w:hanging="360"/>
      </w:pPr>
      <w:rPr>
        <w:rFonts w:ascii="Wingdings" w:hAnsi="Wingdings" w:hint="default"/>
      </w:rPr>
    </w:lvl>
    <w:lvl w:ilvl="3" w:tplc="080A0001" w:tentative="1">
      <w:start w:val="1"/>
      <w:numFmt w:val="bullet"/>
      <w:lvlText w:val=""/>
      <w:lvlJc w:val="left"/>
      <w:pPr>
        <w:ind w:left="3018" w:hanging="360"/>
      </w:pPr>
      <w:rPr>
        <w:rFonts w:ascii="Symbol" w:hAnsi="Symbol" w:hint="default"/>
      </w:rPr>
    </w:lvl>
    <w:lvl w:ilvl="4" w:tplc="080A0003" w:tentative="1">
      <w:start w:val="1"/>
      <w:numFmt w:val="bullet"/>
      <w:lvlText w:val="o"/>
      <w:lvlJc w:val="left"/>
      <w:pPr>
        <w:ind w:left="3738" w:hanging="360"/>
      </w:pPr>
      <w:rPr>
        <w:rFonts w:ascii="Courier New" w:hAnsi="Courier New" w:cs="Courier New" w:hint="default"/>
      </w:rPr>
    </w:lvl>
    <w:lvl w:ilvl="5" w:tplc="080A0005" w:tentative="1">
      <w:start w:val="1"/>
      <w:numFmt w:val="bullet"/>
      <w:lvlText w:val=""/>
      <w:lvlJc w:val="left"/>
      <w:pPr>
        <w:ind w:left="4458" w:hanging="360"/>
      </w:pPr>
      <w:rPr>
        <w:rFonts w:ascii="Wingdings" w:hAnsi="Wingdings" w:hint="default"/>
      </w:rPr>
    </w:lvl>
    <w:lvl w:ilvl="6" w:tplc="080A0001" w:tentative="1">
      <w:start w:val="1"/>
      <w:numFmt w:val="bullet"/>
      <w:lvlText w:val=""/>
      <w:lvlJc w:val="left"/>
      <w:pPr>
        <w:ind w:left="5178" w:hanging="360"/>
      </w:pPr>
      <w:rPr>
        <w:rFonts w:ascii="Symbol" w:hAnsi="Symbol" w:hint="default"/>
      </w:rPr>
    </w:lvl>
    <w:lvl w:ilvl="7" w:tplc="080A0003" w:tentative="1">
      <w:start w:val="1"/>
      <w:numFmt w:val="bullet"/>
      <w:lvlText w:val="o"/>
      <w:lvlJc w:val="left"/>
      <w:pPr>
        <w:ind w:left="5898" w:hanging="360"/>
      </w:pPr>
      <w:rPr>
        <w:rFonts w:ascii="Courier New" w:hAnsi="Courier New" w:cs="Courier New" w:hint="default"/>
      </w:rPr>
    </w:lvl>
    <w:lvl w:ilvl="8" w:tplc="080A0005" w:tentative="1">
      <w:start w:val="1"/>
      <w:numFmt w:val="bullet"/>
      <w:lvlText w:val=""/>
      <w:lvlJc w:val="left"/>
      <w:pPr>
        <w:ind w:left="6618" w:hanging="360"/>
      </w:pPr>
      <w:rPr>
        <w:rFonts w:ascii="Wingdings" w:hAnsi="Wingdings" w:hint="default"/>
      </w:rPr>
    </w:lvl>
  </w:abstractNum>
  <w:abstractNum w:abstractNumId="34" w15:restartNumberingAfterBreak="0">
    <w:nsid w:val="51EA410B"/>
    <w:multiLevelType w:val="hybridMultilevel"/>
    <w:tmpl w:val="087A94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52E3075C"/>
    <w:multiLevelType w:val="hybridMultilevel"/>
    <w:tmpl w:val="E43695F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543D651F"/>
    <w:multiLevelType w:val="multilevel"/>
    <w:tmpl w:val="9A288012"/>
    <w:lvl w:ilvl="0">
      <w:start w:val="3"/>
      <w:numFmt w:val="decimal"/>
      <w:lvlText w:val="%1"/>
      <w:lvlJc w:val="left"/>
      <w:pPr>
        <w:ind w:left="821" w:hanging="360"/>
      </w:pPr>
      <w:rPr>
        <w:rFonts w:hint="default"/>
      </w:rPr>
    </w:lvl>
    <w:lvl w:ilvl="1">
      <w:start w:val="1"/>
      <w:numFmt w:val="decimal"/>
      <w:lvlText w:val="%1.%2"/>
      <w:lvlJc w:val="left"/>
      <w:pPr>
        <w:ind w:left="821" w:hanging="360"/>
        <w:jc w:val="right"/>
      </w:pPr>
      <w:rPr>
        <w:rFonts w:ascii="Arial" w:eastAsia="Times New Roman" w:hAnsi="Arial" w:cs="Arial" w:hint="default"/>
        <w:spacing w:val="-5"/>
        <w:w w:val="99"/>
        <w:sz w:val="24"/>
        <w:szCs w:val="24"/>
      </w:rPr>
    </w:lvl>
    <w:lvl w:ilvl="2">
      <w:start w:val="1"/>
      <w:numFmt w:val="bullet"/>
      <w:lvlText w:val="•"/>
      <w:lvlJc w:val="left"/>
      <w:pPr>
        <w:ind w:left="2468" w:hanging="360"/>
      </w:pPr>
      <w:rPr>
        <w:rFonts w:hint="default"/>
      </w:rPr>
    </w:lvl>
    <w:lvl w:ilvl="3">
      <w:start w:val="1"/>
      <w:numFmt w:val="bullet"/>
      <w:lvlText w:val="•"/>
      <w:lvlJc w:val="left"/>
      <w:pPr>
        <w:ind w:left="3292" w:hanging="360"/>
      </w:pPr>
      <w:rPr>
        <w:rFonts w:hint="default"/>
      </w:rPr>
    </w:lvl>
    <w:lvl w:ilvl="4">
      <w:start w:val="1"/>
      <w:numFmt w:val="bullet"/>
      <w:lvlText w:val="•"/>
      <w:lvlJc w:val="left"/>
      <w:pPr>
        <w:ind w:left="4116" w:hanging="360"/>
      </w:pPr>
      <w:rPr>
        <w:rFonts w:hint="default"/>
      </w:rPr>
    </w:lvl>
    <w:lvl w:ilvl="5">
      <w:start w:val="1"/>
      <w:numFmt w:val="bullet"/>
      <w:lvlText w:val="•"/>
      <w:lvlJc w:val="left"/>
      <w:pPr>
        <w:ind w:left="4940" w:hanging="360"/>
      </w:pPr>
      <w:rPr>
        <w:rFonts w:hint="default"/>
      </w:rPr>
    </w:lvl>
    <w:lvl w:ilvl="6">
      <w:start w:val="1"/>
      <w:numFmt w:val="bullet"/>
      <w:lvlText w:val="•"/>
      <w:lvlJc w:val="left"/>
      <w:pPr>
        <w:ind w:left="5764" w:hanging="360"/>
      </w:pPr>
      <w:rPr>
        <w:rFonts w:hint="default"/>
      </w:rPr>
    </w:lvl>
    <w:lvl w:ilvl="7">
      <w:start w:val="1"/>
      <w:numFmt w:val="bullet"/>
      <w:lvlText w:val="•"/>
      <w:lvlJc w:val="left"/>
      <w:pPr>
        <w:ind w:left="6588" w:hanging="360"/>
      </w:pPr>
      <w:rPr>
        <w:rFonts w:hint="default"/>
      </w:rPr>
    </w:lvl>
    <w:lvl w:ilvl="8">
      <w:start w:val="1"/>
      <w:numFmt w:val="bullet"/>
      <w:lvlText w:val="•"/>
      <w:lvlJc w:val="left"/>
      <w:pPr>
        <w:ind w:left="7412" w:hanging="360"/>
      </w:pPr>
      <w:rPr>
        <w:rFonts w:hint="default"/>
      </w:rPr>
    </w:lvl>
  </w:abstractNum>
  <w:abstractNum w:abstractNumId="37" w15:restartNumberingAfterBreak="0">
    <w:nsid w:val="5E2047B7"/>
    <w:multiLevelType w:val="hybridMultilevel"/>
    <w:tmpl w:val="E63E914C"/>
    <w:lvl w:ilvl="0" w:tplc="7264CCFA">
      <w:start w:val="1"/>
      <w:numFmt w:val="upperRoman"/>
      <w:lvlText w:val="%1."/>
      <w:lvlJc w:val="right"/>
      <w:pPr>
        <w:tabs>
          <w:tab w:val="num" w:pos="720"/>
        </w:tabs>
        <w:ind w:left="720" w:hanging="360"/>
      </w:pPr>
    </w:lvl>
    <w:lvl w:ilvl="1" w:tplc="142C4890" w:tentative="1">
      <w:start w:val="1"/>
      <w:numFmt w:val="upperRoman"/>
      <w:lvlText w:val="%2."/>
      <w:lvlJc w:val="right"/>
      <w:pPr>
        <w:tabs>
          <w:tab w:val="num" w:pos="1440"/>
        </w:tabs>
        <w:ind w:left="1440" w:hanging="360"/>
      </w:pPr>
    </w:lvl>
    <w:lvl w:ilvl="2" w:tplc="33A81C5E" w:tentative="1">
      <w:start w:val="1"/>
      <w:numFmt w:val="upperRoman"/>
      <w:lvlText w:val="%3."/>
      <w:lvlJc w:val="right"/>
      <w:pPr>
        <w:tabs>
          <w:tab w:val="num" w:pos="2160"/>
        </w:tabs>
        <w:ind w:left="2160" w:hanging="360"/>
      </w:pPr>
    </w:lvl>
    <w:lvl w:ilvl="3" w:tplc="ADA29A00" w:tentative="1">
      <w:start w:val="1"/>
      <w:numFmt w:val="upperRoman"/>
      <w:lvlText w:val="%4."/>
      <w:lvlJc w:val="right"/>
      <w:pPr>
        <w:tabs>
          <w:tab w:val="num" w:pos="2880"/>
        </w:tabs>
        <w:ind w:left="2880" w:hanging="360"/>
      </w:pPr>
    </w:lvl>
    <w:lvl w:ilvl="4" w:tplc="7CF4055C" w:tentative="1">
      <w:start w:val="1"/>
      <w:numFmt w:val="upperRoman"/>
      <w:lvlText w:val="%5."/>
      <w:lvlJc w:val="right"/>
      <w:pPr>
        <w:tabs>
          <w:tab w:val="num" w:pos="3600"/>
        </w:tabs>
        <w:ind w:left="3600" w:hanging="360"/>
      </w:pPr>
    </w:lvl>
    <w:lvl w:ilvl="5" w:tplc="1890A09C" w:tentative="1">
      <w:start w:val="1"/>
      <w:numFmt w:val="upperRoman"/>
      <w:lvlText w:val="%6."/>
      <w:lvlJc w:val="right"/>
      <w:pPr>
        <w:tabs>
          <w:tab w:val="num" w:pos="4320"/>
        </w:tabs>
        <w:ind w:left="4320" w:hanging="360"/>
      </w:pPr>
    </w:lvl>
    <w:lvl w:ilvl="6" w:tplc="F2AAFA66" w:tentative="1">
      <w:start w:val="1"/>
      <w:numFmt w:val="upperRoman"/>
      <w:lvlText w:val="%7."/>
      <w:lvlJc w:val="right"/>
      <w:pPr>
        <w:tabs>
          <w:tab w:val="num" w:pos="5040"/>
        </w:tabs>
        <w:ind w:left="5040" w:hanging="360"/>
      </w:pPr>
    </w:lvl>
    <w:lvl w:ilvl="7" w:tplc="AF3E9016" w:tentative="1">
      <w:start w:val="1"/>
      <w:numFmt w:val="upperRoman"/>
      <w:lvlText w:val="%8."/>
      <w:lvlJc w:val="right"/>
      <w:pPr>
        <w:tabs>
          <w:tab w:val="num" w:pos="5760"/>
        </w:tabs>
        <w:ind w:left="5760" w:hanging="360"/>
      </w:pPr>
    </w:lvl>
    <w:lvl w:ilvl="8" w:tplc="3DA08836" w:tentative="1">
      <w:start w:val="1"/>
      <w:numFmt w:val="upperRoman"/>
      <w:lvlText w:val="%9."/>
      <w:lvlJc w:val="right"/>
      <w:pPr>
        <w:tabs>
          <w:tab w:val="num" w:pos="6480"/>
        </w:tabs>
        <w:ind w:left="6480" w:hanging="360"/>
      </w:pPr>
    </w:lvl>
  </w:abstractNum>
  <w:abstractNum w:abstractNumId="38" w15:restartNumberingAfterBreak="0">
    <w:nsid w:val="5E702CFD"/>
    <w:multiLevelType w:val="hybridMultilevel"/>
    <w:tmpl w:val="4738B5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9" w15:restartNumberingAfterBreak="0">
    <w:nsid w:val="6C431495"/>
    <w:multiLevelType w:val="hybridMultilevel"/>
    <w:tmpl w:val="FF6EA656"/>
    <w:lvl w:ilvl="0" w:tplc="8A38080C">
      <w:start w:val="1"/>
      <w:numFmt w:val="decimal"/>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40" w15:restartNumberingAfterBreak="0">
    <w:nsid w:val="6C8B52A1"/>
    <w:multiLevelType w:val="hybridMultilevel"/>
    <w:tmpl w:val="52A02DAA"/>
    <w:lvl w:ilvl="0" w:tplc="0C0A0011">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1" w15:restartNumberingAfterBreak="0">
    <w:nsid w:val="70F540BA"/>
    <w:multiLevelType w:val="multilevel"/>
    <w:tmpl w:val="621E8F44"/>
    <w:lvl w:ilvl="0">
      <w:start w:val="2"/>
      <w:numFmt w:val="decimal"/>
      <w:lvlText w:val="%1"/>
      <w:lvlJc w:val="left"/>
      <w:pPr>
        <w:ind w:left="1061" w:hanging="601"/>
      </w:pPr>
      <w:rPr>
        <w:rFonts w:hint="default"/>
      </w:rPr>
    </w:lvl>
    <w:lvl w:ilvl="1">
      <w:start w:val="2"/>
      <w:numFmt w:val="decimal"/>
      <w:lvlText w:val="%1.%2"/>
      <w:lvlJc w:val="left"/>
      <w:pPr>
        <w:ind w:left="1061" w:hanging="601"/>
      </w:pPr>
      <w:rPr>
        <w:rFonts w:ascii="Times New Roman" w:eastAsia="Times New Roman" w:hAnsi="Times New Roman" w:cs="Times New Roman" w:hint="default"/>
        <w:spacing w:val="-5"/>
        <w:w w:val="99"/>
        <w:sz w:val="24"/>
        <w:szCs w:val="24"/>
      </w:rPr>
    </w:lvl>
    <w:lvl w:ilvl="2">
      <w:start w:val="1"/>
      <w:numFmt w:val="decimal"/>
      <w:lvlText w:val="%1.%2.%3"/>
      <w:lvlJc w:val="left"/>
      <w:pPr>
        <w:ind w:left="1181" w:hanging="721"/>
      </w:pPr>
      <w:rPr>
        <w:rFonts w:ascii="Times New Roman" w:eastAsia="Times New Roman" w:hAnsi="Times New Roman" w:cs="Times New Roman" w:hint="default"/>
        <w:b/>
        <w:spacing w:val="-5"/>
        <w:w w:val="99"/>
        <w:sz w:val="24"/>
        <w:szCs w:val="24"/>
      </w:rPr>
    </w:lvl>
    <w:lvl w:ilvl="3">
      <w:start w:val="1"/>
      <w:numFmt w:val="bullet"/>
      <w:lvlText w:val="•"/>
      <w:lvlJc w:val="left"/>
      <w:pPr>
        <w:ind w:left="2931" w:hanging="721"/>
      </w:pPr>
      <w:rPr>
        <w:rFonts w:hint="default"/>
      </w:rPr>
    </w:lvl>
    <w:lvl w:ilvl="4">
      <w:start w:val="1"/>
      <w:numFmt w:val="bullet"/>
      <w:lvlText w:val="•"/>
      <w:lvlJc w:val="left"/>
      <w:pPr>
        <w:ind w:left="3806" w:hanging="721"/>
      </w:pPr>
      <w:rPr>
        <w:rFonts w:hint="default"/>
      </w:rPr>
    </w:lvl>
    <w:lvl w:ilvl="5">
      <w:start w:val="1"/>
      <w:numFmt w:val="bullet"/>
      <w:lvlText w:val="•"/>
      <w:lvlJc w:val="left"/>
      <w:pPr>
        <w:ind w:left="4682" w:hanging="721"/>
      </w:pPr>
      <w:rPr>
        <w:rFonts w:hint="default"/>
      </w:rPr>
    </w:lvl>
    <w:lvl w:ilvl="6">
      <w:start w:val="1"/>
      <w:numFmt w:val="bullet"/>
      <w:lvlText w:val="•"/>
      <w:lvlJc w:val="left"/>
      <w:pPr>
        <w:ind w:left="5557" w:hanging="721"/>
      </w:pPr>
      <w:rPr>
        <w:rFonts w:hint="default"/>
      </w:rPr>
    </w:lvl>
    <w:lvl w:ilvl="7">
      <w:start w:val="1"/>
      <w:numFmt w:val="bullet"/>
      <w:lvlText w:val="•"/>
      <w:lvlJc w:val="left"/>
      <w:pPr>
        <w:ind w:left="6433" w:hanging="721"/>
      </w:pPr>
      <w:rPr>
        <w:rFonts w:hint="default"/>
      </w:rPr>
    </w:lvl>
    <w:lvl w:ilvl="8">
      <w:start w:val="1"/>
      <w:numFmt w:val="bullet"/>
      <w:lvlText w:val="•"/>
      <w:lvlJc w:val="left"/>
      <w:pPr>
        <w:ind w:left="7308" w:hanging="721"/>
      </w:pPr>
      <w:rPr>
        <w:rFonts w:hint="default"/>
      </w:rPr>
    </w:lvl>
  </w:abstractNum>
  <w:abstractNum w:abstractNumId="42" w15:restartNumberingAfterBreak="0">
    <w:nsid w:val="7476276E"/>
    <w:multiLevelType w:val="hybridMultilevel"/>
    <w:tmpl w:val="D222173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15:restartNumberingAfterBreak="0">
    <w:nsid w:val="78B21BC4"/>
    <w:multiLevelType w:val="hybridMultilevel"/>
    <w:tmpl w:val="C81EA46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4" w15:restartNumberingAfterBreak="0">
    <w:nsid w:val="7EA30BAE"/>
    <w:multiLevelType w:val="hybridMultilevel"/>
    <w:tmpl w:val="9A900ED2"/>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num w:numId="1">
    <w:abstractNumId w:val="23"/>
  </w:num>
  <w:num w:numId="2">
    <w:abstractNumId w:val="37"/>
  </w:num>
  <w:num w:numId="3">
    <w:abstractNumId w:val="26"/>
  </w:num>
  <w:num w:numId="4">
    <w:abstractNumId w:val="19"/>
  </w:num>
  <w:num w:numId="5">
    <w:abstractNumId w:val="34"/>
  </w:num>
  <w:num w:numId="6">
    <w:abstractNumId w:val="38"/>
  </w:num>
  <w:num w:numId="7">
    <w:abstractNumId w:val="16"/>
  </w:num>
  <w:num w:numId="8">
    <w:abstractNumId w:val="20"/>
  </w:num>
  <w:num w:numId="9">
    <w:abstractNumId w:val="33"/>
  </w:num>
  <w:num w:numId="10">
    <w:abstractNumId w:val="18"/>
  </w:num>
  <w:num w:numId="11">
    <w:abstractNumId w:val="40"/>
  </w:num>
  <w:num w:numId="12">
    <w:abstractNumId w:val="9"/>
  </w:num>
  <w:num w:numId="13">
    <w:abstractNumId w:val="6"/>
  </w:num>
  <w:num w:numId="14">
    <w:abstractNumId w:val="17"/>
  </w:num>
  <w:num w:numId="15">
    <w:abstractNumId w:val="8"/>
  </w:num>
  <w:num w:numId="16">
    <w:abstractNumId w:val="10"/>
  </w:num>
  <w:num w:numId="17">
    <w:abstractNumId w:val="42"/>
  </w:num>
  <w:num w:numId="18">
    <w:abstractNumId w:val="11"/>
  </w:num>
  <w:num w:numId="19">
    <w:abstractNumId w:val="7"/>
  </w:num>
  <w:num w:numId="20">
    <w:abstractNumId w:val="22"/>
  </w:num>
  <w:num w:numId="21">
    <w:abstractNumId w:val="44"/>
  </w:num>
  <w:num w:numId="22">
    <w:abstractNumId w:val="31"/>
  </w:num>
  <w:num w:numId="23">
    <w:abstractNumId w:val="30"/>
  </w:num>
  <w:num w:numId="24">
    <w:abstractNumId w:val="12"/>
  </w:num>
  <w:num w:numId="25">
    <w:abstractNumId w:val="25"/>
  </w:num>
  <w:num w:numId="26">
    <w:abstractNumId w:val="13"/>
  </w:num>
  <w:num w:numId="27">
    <w:abstractNumId w:val="32"/>
  </w:num>
  <w:num w:numId="28">
    <w:abstractNumId w:val="29"/>
  </w:num>
  <w:num w:numId="29">
    <w:abstractNumId w:val="5"/>
  </w:num>
  <w:num w:numId="30">
    <w:abstractNumId w:val="0"/>
  </w:num>
  <w:num w:numId="31">
    <w:abstractNumId w:val="1"/>
  </w:num>
  <w:num w:numId="32">
    <w:abstractNumId w:val="2"/>
  </w:num>
  <w:num w:numId="33">
    <w:abstractNumId w:val="3"/>
  </w:num>
  <w:num w:numId="34">
    <w:abstractNumId w:val="4"/>
  </w:num>
  <w:num w:numId="35">
    <w:abstractNumId w:val="39"/>
  </w:num>
  <w:num w:numId="36">
    <w:abstractNumId w:val="15"/>
  </w:num>
  <w:num w:numId="37">
    <w:abstractNumId w:val="36"/>
  </w:num>
  <w:num w:numId="38">
    <w:abstractNumId w:val="41"/>
  </w:num>
  <w:num w:numId="39">
    <w:abstractNumId w:val="28"/>
  </w:num>
  <w:num w:numId="40">
    <w:abstractNumId w:val="21"/>
  </w:num>
  <w:num w:numId="41">
    <w:abstractNumId w:val="24"/>
  </w:num>
  <w:num w:numId="42">
    <w:abstractNumId w:val="43"/>
  </w:num>
  <w:num w:numId="43">
    <w:abstractNumId w:val="27"/>
  </w:num>
  <w:num w:numId="44">
    <w:abstractNumId w:val="14"/>
  </w:num>
  <w:num w:numId="45">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5BFD"/>
    <w:rsid w:val="000A11C9"/>
    <w:rsid w:val="0022126F"/>
    <w:rsid w:val="002313B9"/>
    <w:rsid w:val="00255BE0"/>
    <w:rsid w:val="002D06CC"/>
    <w:rsid w:val="002D3288"/>
    <w:rsid w:val="00313B79"/>
    <w:rsid w:val="00374011"/>
    <w:rsid w:val="003A7C7C"/>
    <w:rsid w:val="003E4ED8"/>
    <w:rsid w:val="004633E4"/>
    <w:rsid w:val="004B48A1"/>
    <w:rsid w:val="005054C0"/>
    <w:rsid w:val="00596038"/>
    <w:rsid w:val="005D137B"/>
    <w:rsid w:val="005D26E2"/>
    <w:rsid w:val="005D73DC"/>
    <w:rsid w:val="005F591D"/>
    <w:rsid w:val="00620993"/>
    <w:rsid w:val="006501A2"/>
    <w:rsid w:val="00687CAB"/>
    <w:rsid w:val="006B550D"/>
    <w:rsid w:val="006F1823"/>
    <w:rsid w:val="00734542"/>
    <w:rsid w:val="00763DBC"/>
    <w:rsid w:val="00783971"/>
    <w:rsid w:val="007A61DE"/>
    <w:rsid w:val="007B5BA2"/>
    <w:rsid w:val="007B6851"/>
    <w:rsid w:val="008221DC"/>
    <w:rsid w:val="008C5634"/>
    <w:rsid w:val="00913496"/>
    <w:rsid w:val="0093061B"/>
    <w:rsid w:val="00955FC5"/>
    <w:rsid w:val="00964D3C"/>
    <w:rsid w:val="009C38E2"/>
    <w:rsid w:val="00A214CE"/>
    <w:rsid w:val="00A94716"/>
    <w:rsid w:val="00A95BB3"/>
    <w:rsid w:val="00B13CCC"/>
    <w:rsid w:val="00B1539F"/>
    <w:rsid w:val="00B83C08"/>
    <w:rsid w:val="00C614D3"/>
    <w:rsid w:val="00C850F0"/>
    <w:rsid w:val="00D14ADB"/>
    <w:rsid w:val="00D45C5F"/>
    <w:rsid w:val="00D75BFD"/>
    <w:rsid w:val="00DE4B84"/>
    <w:rsid w:val="00DF2BC9"/>
    <w:rsid w:val="00DF3075"/>
    <w:rsid w:val="00E44287"/>
    <w:rsid w:val="00E9204D"/>
    <w:rsid w:val="00F215E1"/>
    <w:rsid w:val="00F43ACB"/>
    <w:rsid w:val="00F7102D"/>
    <w:rsid w:val="00FA4CB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8831D7E-176B-48F5-9D1D-C97B61E46C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link w:val="Ttulo1Car"/>
    <w:uiPriority w:val="1"/>
    <w:qFormat/>
    <w:rsid w:val="006B550D"/>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MX"/>
    </w:rPr>
  </w:style>
  <w:style w:type="paragraph" w:styleId="Ttulo2">
    <w:name w:val="heading 2"/>
    <w:basedOn w:val="Normal"/>
    <w:next w:val="Normal"/>
    <w:link w:val="Ttulo2Car"/>
    <w:uiPriority w:val="9"/>
    <w:semiHidden/>
    <w:unhideWhenUsed/>
    <w:qFormat/>
    <w:rsid w:val="006B550D"/>
    <w:pPr>
      <w:keepNext/>
      <w:keepLines/>
      <w:spacing w:before="200" w:after="0" w:line="276" w:lineRule="auto"/>
      <w:outlineLvl w:val="1"/>
    </w:pPr>
    <w:rPr>
      <w:rFonts w:asciiTheme="majorHAnsi" w:eastAsiaTheme="majorEastAsia" w:hAnsiTheme="majorHAnsi" w:cstheme="majorBidi"/>
      <w:b/>
      <w:bCs/>
      <w:color w:val="5B9BD5" w:themeColor="accent1"/>
      <w:sz w:val="26"/>
      <w:szCs w:val="26"/>
    </w:rPr>
  </w:style>
  <w:style w:type="paragraph" w:styleId="Ttulo3">
    <w:name w:val="heading 3"/>
    <w:basedOn w:val="Heading"/>
    <w:next w:val="Textoindependiente"/>
    <w:link w:val="Ttulo3Car"/>
    <w:qFormat/>
    <w:rsid w:val="009C38E2"/>
    <w:pPr>
      <w:numPr>
        <w:ilvl w:val="2"/>
        <w:numId w:val="1"/>
      </w:numPr>
      <w:outlineLvl w:val="2"/>
    </w:pPr>
    <w:rPr>
      <w:rFonts w:ascii="Liberation Serif" w:hAnsi="Liberation Serif"/>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footnotedescription">
    <w:name w:val="footnote description"/>
    <w:next w:val="Normal"/>
    <w:link w:val="footnotedescriptionChar"/>
    <w:hidden/>
    <w:rsid w:val="002D3288"/>
    <w:pPr>
      <w:spacing w:after="0"/>
      <w:ind w:left="1" w:right="966"/>
      <w:jc w:val="both"/>
    </w:pPr>
    <w:rPr>
      <w:rFonts w:ascii="Arial" w:eastAsia="Arial" w:hAnsi="Arial" w:cs="Arial"/>
      <w:color w:val="000000"/>
      <w:sz w:val="18"/>
      <w:lang w:eastAsia="es-MX"/>
    </w:rPr>
  </w:style>
  <w:style w:type="character" w:customStyle="1" w:styleId="footnotedescriptionChar">
    <w:name w:val="footnote description Char"/>
    <w:link w:val="footnotedescription"/>
    <w:rsid w:val="002D3288"/>
    <w:rPr>
      <w:rFonts w:ascii="Arial" w:eastAsia="Arial" w:hAnsi="Arial" w:cs="Arial"/>
      <w:color w:val="000000"/>
      <w:sz w:val="18"/>
      <w:lang w:eastAsia="es-MX"/>
    </w:rPr>
  </w:style>
  <w:style w:type="character" w:customStyle="1" w:styleId="footnotemark">
    <w:name w:val="footnote mark"/>
    <w:hidden/>
    <w:rsid w:val="002D3288"/>
    <w:rPr>
      <w:rFonts w:ascii="Arial" w:eastAsia="Arial" w:hAnsi="Arial" w:cs="Arial"/>
      <w:color w:val="000000"/>
      <w:sz w:val="18"/>
      <w:vertAlign w:val="superscript"/>
    </w:rPr>
  </w:style>
  <w:style w:type="paragraph" w:styleId="Textonotapie">
    <w:name w:val="footnote text"/>
    <w:aliases w:val="footnote text,Footnote reference,FA Fu,Footnote Text Char Char Char Char Char,Footnote Text Char Char Char Char,Footnote Text Char Char Char,Footnote Text Cha,FA Fußnotentext,FA Fuﬂnotentext,Footnote Text Char Char,ft,C"/>
    <w:basedOn w:val="Normal"/>
    <w:link w:val="TextonotapieCar"/>
    <w:uiPriority w:val="99"/>
    <w:unhideWhenUsed/>
    <w:rsid w:val="00E44287"/>
    <w:pPr>
      <w:spacing w:after="0" w:line="240" w:lineRule="auto"/>
    </w:pPr>
    <w:rPr>
      <w:sz w:val="20"/>
      <w:szCs w:val="20"/>
    </w:rPr>
  </w:style>
  <w:style w:type="character" w:customStyle="1" w:styleId="TextonotapieCar">
    <w:name w:val="Texto nota pie Car"/>
    <w:aliases w:val="footnote text Car1,Footnote reference Car1,FA Fu Car1,Footnote Text Char Char Char Char Char Car1,Footnote Text Char Char Char Char Car1,Footnote Text Char Char Char Car1,Footnote Text Cha Car1,FA Fußnotentext Car1,ft Car1,C Car"/>
    <w:basedOn w:val="Fuentedeprrafopredeter"/>
    <w:link w:val="Textonotapie"/>
    <w:uiPriority w:val="99"/>
    <w:rsid w:val="00E44287"/>
    <w:rPr>
      <w:sz w:val="20"/>
      <w:szCs w:val="20"/>
    </w:rPr>
  </w:style>
  <w:style w:type="character" w:styleId="Refdenotaalpie">
    <w:name w:val="footnote reference"/>
    <w:aliases w:val="Footnotes refss,Texto de nota al pie,referencia nota al pie,BVI fnr,Appel note de bas de page,Footnote number,Footnote symbol,Footnote"/>
    <w:basedOn w:val="Fuentedeprrafopredeter"/>
    <w:uiPriority w:val="99"/>
    <w:unhideWhenUsed/>
    <w:rsid w:val="00E44287"/>
    <w:rPr>
      <w:vertAlign w:val="superscript"/>
    </w:rPr>
  </w:style>
  <w:style w:type="paragraph" w:styleId="Textodeglobo">
    <w:name w:val="Balloon Text"/>
    <w:basedOn w:val="Normal"/>
    <w:link w:val="TextodegloboCar"/>
    <w:uiPriority w:val="99"/>
    <w:unhideWhenUsed/>
    <w:rsid w:val="005F591D"/>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rsid w:val="005F591D"/>
    <w:rPr>
      <w:rFonts w:ascii="Segoe UI" w:hAnsi="Segoe UI" w:cs="Segoe UI"/>
      <w:sz w:val="18"/>
      <w:szCs w:val="18"/>
    </w:rPr>
  </w:style>
  <w:style w:type="character" w:customStyle="1" w:styleId="Ttulo1Car">
    <w:name w:val="Título 1 Car"/>
    <w:basedOn w:val="Fuentedeprrafopredeter"/>
    <w:link w:val="Ttulo1"/>
    <w:uiPriority w:val="1"/>
    <w:rsid w:val="006B550D"/>
    <w:rPr>
      <w:rFonts w:ascii="Times New Roman" w:eastAsia="Times New Roman" w:hAnsi="Times New Roman" w:cs="Times New Roman"/>
      <w:b/>
      <w:bCs/>
      <w:kern w:val="36"/>
      <w:sz w:val="48"/>
      <w:szCs w:val="48"/>
      <w:lang w:eastAsia="es-MX"/>
    </w:rPr>
  </w:style>
  <w:style w:type="character" w:customStyle="1" w:styleId="Ttulo2Car">
    <w:name w:val="Título 2 Car"/>
    <w:basedOn w:val="Fuentedeprrafopredeter"/>
    <w:link w:val="Ttulo2"/>
    <w:uiPriority w:val="9"/>
    <w:semiHidden/>
    <w:rsid w:val="006B550D"/>
    <w:rPr>
      <w:rFonts w:asciiTheme="majorHAnsi" w:eastAsiaTheme="majorEastAsia" w:hAnsiTheme="majorHAnsi" w:cstheme="majorBidi"/>
      <w:b/>
      <w:bCs/>
      <w:color w:val="5B9BD5" w:themeColor="accent1"/>
      <w:sz w:val="26"/>
      <w:szCs w:val="26"/>
    </w:rPr>
  </w:style>
  <w:style w:type="paragraph" w:customStyle="1" w:styleId="Default">
    <w:name w:val="Default"/>
    <w:rsid w:val="006B550D"/>
    <w:pPr>
      <w:autoSpaceDE w:val="0"/>
      <w:autoSpaceDN w:val="0"/>
      <w:adjustRightInd w:val="0"/>
      <w:spacing w:after="0" w:line="240" w:lineRule="auto"/>
    </w:pPr>
    <w:rPr>
      <w:rFonts w:ascii="Gill Sans MT" w:hAnsi="Gill Sans MT" w:cs="Gill Sans MT"/>
      <w:color w:val="000000"/>
      <w:sz w:val="24"/>
      <w:szCs w:val="24"/>
    </w:rPr>
  </w:style>
  <w:style w:type="paragraph" w:styleId="Prrafodelista">
    <w:name w:val="List Paragraph"/>
    <w:basedOn w:val="Normal"/>
    <w:uiPriority w:val="1"/>
    <w:qFormat/>
    <w:rsid w:val="006B550D"/>
    <w:pPr>
      <w:spacing w:after="200" w:line="276" w:lineRule="auto"/>
      <w:ind w:left="720"/>
      <w:contextualSpacing/>
    </w:pPr>
  </w:style>
  <w:style w:type="paragraph" w:styleId="NormalWeb">
    <w:name w:val="Normal (Web)"/>
    <w:basedOn w:val="Normal"/>
    <w:unhideWhenUsed/>
    <w:rsid w:val="006B550D"/>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TextonotapieCar1">
    <w:name w:val="Texto nota pie Car1"/>
    <w:aliases w:val="footnote text Car,Footnote reference Car,FA Fu Car,Footnote Text Char Char Char Char Char Car,Footnote Text Char Char Char Char Car,Footnote Text Char Char Char Car,Footnote Text Cha Car,FA Fußnotentext Car,FA Fuﬂnotentext Car,ft Car"/>
    <w:basedOn w:val="Fuentedeprrafopredeter"/>
    <w:rsid w:val="006B550D"/>
    <w:rPr>
      <w:lang w:val="en-US" w:eastAsia="en-US" w:bidi="ar-SA"/>
    </w:rPr>
  </w:style>
  <w:style w:type="character" w:styleId="Hipervnculo">
    <w:name w:val="Hyperlink"/>
    <w:basedOn w:val="Fuentedeprrafopredeter"/>
    <w:uiPriority w:val="99"/>
    <w:rsid w:val="006B550D"/>
    <w:rPr>
      <w:color w:val="0000FF"/>
      <w:u w:val="single"/>
    </w:rPr>
  </w:style>
  <w:style w:type="character" w:styleId="Textoennegrita">
    <w:name w:val="Strong"/>
    <w:basedOn w:val="Fuentedeprrafopredeter"/>
    <w:uiPriority w:val="22"/>
    <w:qFormat/>
    <w:rsid w:val="006B550D"/>
    <w:rPr>
      <w:b/>
      <w:bCs/>
    </w:rPr>
  </w:style>
  <w:style w:type="table" w:styleId="Tablaconcuadrcula">
    <w:name w:val="Table Grid"/>
    <w:basedOn w:val="Tablanormal"/>
    <w:uiPriority w:val="59"/>
    <w:rsid w:val="006B550D"/>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6B550D"/>
    <w:rPr>
      <w:color w:val="954F72" w:themeColor="followedHyperlink"/>
      <w:u w:val="single"/>
    </w:rPr>
  </w:style>
  <w:style w:type="paragraph" w:styleId="Piedepgina">
    <w:name w:val="footer"/>
    <w:basedOn w:val="Normal"/>
    <w:link w:val="PiedepginaCar"/>
    <w:uiPriority w:val="99"/>
    <w:unhideWhenUsed/>
    <w:rsid w:val="006B550D"/>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6B550D"/>
  </w:style>
  <w:style w:type="character" w:styleId="Nmerodepgina">
    <w:name w:val="page number"/>
    <w:basedOn w:val="Fuentedeprrafopredeter"/>
    <w:uiPriority w:val="99"/>
    <w:semiHidden/>
    <w:unhideWhenUsed/>
    <w:rsid w:val="006B550D"/>
  </w:style>
  <w:style w:type="character" w:customStyle="1" w:styleId="hps">
    <w:name w:val="hps"/>
    <w:basedOn w:val="Fuentedeprrafopredeter"/>
    <w:rsid w:val="006B550D"/>
  </w:style>
  <w:style w:type="character" w:customStyle="1" w:styleId="apple-converted-space">
    <w:name w:val="apple-converted-space"/>
    <w:basedOn w:val="Fuentedeprrafopredeter"/>
    <w:rsid w:val="006B550D"/>
  </w:style>
  <w:style w:type="character" w:styleId="nfasis">
    <w:name w:val="Emphasis"/>
    <w:basedOn w:val="Fuentedeprrafopredeter"/>
    <w:uiPriority w:val="20"/>
    <w:qFormat/>
    <w:rsid w:val="006B550D"/>
    <w:rPr>
      <w:i/>
      <w:iCs/>
    </w:rPr>
  </w:style>
  <w:style w:type="paragraph" w:customStyle="1" w:styleId="subtitulo">
    <w:name w:val="subtitulo"/>
    <w:basedOn w:val="Normal"/>
    <w:rsid w:val="006B550D"/>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gig-counter-text">
    <w:name w:val="gig-counter-text"/>
    <w:basedOn w:val="Fuentedeprrafopredeter"/>
    <w:rsid w:val="006B550D"/>
  </w:style>
  <w:style w:type="paragraph" w:customStyle="1" w:styleId="Pa6">
    <w:name w:val="Pa6"/>
    <w:basedOn w:val="Default"/>
    <w:next w:val="Default"/>
    <w:uiPriority w:val="99"/>
    <w:rsid w:val="006B550D"/>
    <w:pPr>
      <w:spacing w:line="181" w:lineRule="atLeast"/>
    </w:pPr>
    <w:rPr>
      <w:rFonts w:ascii="Ideal Sans Light" w:hAnsi="Ideal Sans Light" w:cstheme="minorBidi"/>
      <w:color w:val="auto"/>
    </w:rPr>
  </w:style>
  <w:style w:type="character" w:customStyle="1" w:styleId="A8">
    <w:name w:val="A8"/>
    <w:uiPriority w:val="99"/>
    <w:rsid w:val="006B550D"/>
    <w:rPr>
      <w:rFonts w:cs="Ideal Sans Light"/>
      <w:color w:val="000000"/>
      <w:sz w:val="10"/>
      <w:szCs w:val="10"/>
    </w:rPr>
  </w:style>
  <w:style w:type="character" w:customStyle="1" w:styleId="A11">
    <w:name w:val="A11"/>
    <w:uiPriority w:val="99"/>
    <w:rsid w:val="006B550D"/>
    <w:rPr>
      <w:rFonts w:cs="Ideal Sans Light"/>
      <w:color w:val="000000"/>
      <w:sz w:val="18"/>
      <w:szCs w:val="18"/>
    </w:rPr>
  </w:style>
  <w:style w:type="paragraph" w:customStyle="1" w:styleId="Pa5">
    <w:name w:val="Pa5"/>
    <w:basedOn w:val="Default"/>
    <w:next w:val="Default"/>
    <w:uiPriority w:val="99"/>
    <w:rsid w:val="006B550D"/>
    <w:pPr>
      <w:spacing w:line="181" w:lineRule="atLeast"/>
    </w:pPr>
    <w:rPr>
      <w:rFonts w:ascii="Ideal Sans Light" w:hAnsi="Ideal Sans Light" w:cstheme="minorBidi"/>
      <w:color w:val="auto"/>
    </w:rPr>
  </w:style>
  <w:style w:type="character" w:styleId="CitaHTML">
    <w:name w:val="HTML Cite"/>
    <w:basedOn w:val="Fuentedeprrafopredeter"/>
    <w:uiPriority w:val="99"/>
    <w:semiHidden/>
    <w:unhideWhenUsed/>
    <w:rsid w:val="006B550D"/>
    <w:rPr>
      <w:i/>
      <w:iCs/>
    </w:rPr>
  </w:style>
  <w:style w:type="paragraph" w:customStyle="1" w:styleId="texto">
    <w:name w:val="texto"/>
    <w:basedOn w:val="Normal"/>
    <w:rsid w:val="006B550D"/>
    <w:pPr>
      <w:spacing w:after="101" w:line="216" w:lineRule="atLeast"/>
      <w:ind w:firstLine="288"/>
      <w:jc w:val="both"/>
    </w:pPr>
    <w:rPr>
      <w:rFonts w:ascii="Arial" w:eastAsia="Times New Roman" w:hAnsi="Arial" w:cs="Times New Roman"/>
      <w:sz w:val="18"/>
      <w:szCs w:val="20"/>
      <w:lang w:val="es-ES_tradnl" w:eastAsia="es-ES"/>
    </w:rPr>
  </w:style>
  <w:style w:type="table" w:customStyle="1" w:styleId="Tabladelista3-nfasis31">
    <w:name w:val="Tabla de lista 3 - Énfasis 31"/>
    <w:basedOn w:val="Tablanormal"/>
    <w:uiPriority w:val="48"/>
    <w:rsid w:val="006B550D"/>
    <w:pPr>
      <w:spacing w:after="0" w:line="240" w:lineRule="auto"/>
    </w:p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paragraph" w:styleId="Sinespaciado">
    <w:name w:val="No Spacing"/>
    <w:uiPriority w:val="1"/>
    <w:qFormat/>
    <w:rsid w:val="006B550D"/>
    <w:pPr>
      <w:spacing w:after="0" w:line="240" w:lineRule="auto"/>
    </w:pPr>
  </w:style>
  <w:style w:type="character" w:customStyle="1" w:styleId="Ttulo3Car">
    <w:name w:val="Título 3 Car"/>
    <w:basedOn w:val="Fuentedeprrafopredeter"/>
    <w:link w:val="Ttulo3"/>
    <w:rsid w:val="009C38E2"/>
    <w:rPr>
      <w:rFonts w:ascii="Liberation Serif" w:eastAsia="WenQuanYi Micro Hei" w:hAnsi="Liberation Serif" w:cs="Lohit Hindi"/>
      <w:b/>
      <w:bCs/>
      <w:sz w:val="28"/>
      <w:szCs w:val="28"/>
      <w:lang w:val="fr-CA" w:eastAsia="zh-CN"/>
    </w:rPr>
  </w:style>
  <w:style w:type="character" w:customStyle="1" w:styleId="WW8Num2z0">
    <w:name w:val="WW8Num2z0"/>
    <w:rsid w:val="009C38E2"/>
    <w:rPr>
      <w:rFonts w:ascii="Calibri" w:eastAsia="Times New Roman" w:hAnsi="Calibri" w:cs="Times New Roman"/>
      <w:color w:val="000000"/>
    </w:rPr>
  </w:style>
  <w:style w:type="character" w:customStyle="1" w:styleId="WW8Num3z0">
    <w:name w:val="WW8Num3z0"/>
    <w:rsid w:val="009C38E2"/>
    <w:rPr>
      <w:rFonts w:ascii="Symbol" w:hAnsi="Symbol" w:cs="Symbol"/>
    </w:rPr>
  </w:style>
  <w:style w:type="character" w:customStyle="1" w:styleId="WW8Num4z0">
    <w:name w:val="WW8Num4z0"/>
    <w:rsid w:val="009C38E2"/>
    <w:rPr>
      <w:rFonts w:ascii="Arial" w:eastAsia="Calibri" w:hAnsi="Arial" w:cs="Arial"/>
    </w:rPr>
  </w:style>
  <w:style w:type="character" w:customStyle="1" w:styleId="Absatz-Standardschriftart">
    <w:name w:val="Absatz-Standardschriftart"/>
    <w:rsid w:val="009C38E2"/>
  </w:style>
  <w:style w:type="character" w:customStyle="1" w:styleId="WW-Absatz-Standardschriftart">
    <w:name w:val="WW-Absatz-Standardschriftart"/>
    <w:rsid w:val="009C38E2"/>
  </w:style>
  <w:style w:type="character" w:customStyle="1" w:styleId="WW-Absatz-Standardschriftart1">
    <w:name w:val="WW-Absatz-Standardschriftart1"/>
    <w:rsid w:val="009C38E2"/>
  </w:style>
  <w:style w:type="character" w:customStyle="1" w:styleId="WW-Absatz-Standardschriftart11">
    <w:name w:val="WW-Absatz-Standardschriftart11"/>
    <w:rsid w:val="009C38E2"/>
  </w:style>
  <w:style w:type="character" w:customStyle="1" w:styleId="WW-Absatz-Standardschriftart111">
    <w:name w:val="WW-Absatz-Standardschriftart111"/>
    <w:rsid w:val="009C38E2"/>
  </w:style>
  <w:style w:type="character" w:customStyle="1" w:styleId="WW8Num1z0">
    <w:name w:val="WW8Num1z0"/>
    <w:rsid w:val="009C38E2"/>
    <w:rPr>
      <w:rFonts w:ascii="Symbol" w:hAnsi="Symbol" w:cs="Symbol"/>
    </w:rPr>
  </w:style>
  <w:style w:type="character" w:customStyle="1" w:styleId="WW8Num10z0">
    <w:name w:val="WW8Num10z0"/>
    <w:rsid w:val="009C38E2"/>
    <w:rPr>
      <w:rFonts w:ascii="Symbol" w:hAnsi="Symbol" w:cs="Symbol"/>
    </w:rPr>
  </w:style>
  <w:style w:type="character" w:customStyle="1" w:styleId="WW8Num10z1">
    <w:name w:val="WW8Num10z1"/>
    <w:rsid w:val="009C38E2"/>
    <w:rPr>
      <w:rFonts w:ascii="Courier New" w:hAnsi="Courier New" w:cs="Courier New"/>
    </w:rPr>
  </w:style>
  <w:style w:type="character" w:customStyle="1" w:styleId="WW8Num10z2">
    <w:name w:val="WW8Num10z2"/>
    <w:rsid w:val="009C38E2"/>
    <w:rPr>
      <w:rFonts w:ascii="Wingdings" w:hAnsi="Wingdings" w:cs="Wingdings"/>
    </w:rPr>
  </w:style>
  <w:style w:type="character" w:customStyle="1" w:styleId="WW8Num11z0">
    <w:name w:val="WW8Num11z0"/>
    <w:rsid w:val="009C38E2"/>
    <w:rPr>
      <w:rFonts w:ascii="Symbol" w:hAnsi="Symbol" w:cs="Symbol"/>
    </w:rPr>
  </w:style>
  <w:style w:type="character" w:customStyle="1" w:styleId="WW8Num11z1">
    <w:name w:val="WW8Num11z1"/>
    <w:rsid w:val="009C38E2"/>
    <w:rPr>
      <w:rFonts w:ascii="Courier New" w:hAnsi="Courier New" w:cs="Courier New"/>
    </w:rPr>
  </w:style>
  <w:style w:type="character" w:customStyle="1" w:styleId="WW8Num11z2">
    <w:name w:val="WW8Num11z2"/>
    <w:rsid w:val="009C38E2"/>
    <w:rPr>
      <w:rFonts w:ascii="Wingdings" w:hAnsi="Wingdings" w:cs="Wingdings"/>
    </w:rPr>
  </w:style>
  <w:style w:type="character" w:customStyle="1" w:styleId="WW8Num12z0">
    <w:name w:val="WW8Num12z0"/>
    <w:rsid w:val="009C38E2"/>
    <w:rPr>
      <w:rFonts w:ascii="Symbol" w:hAnsi="Symbol" w:cs="Symbol"/>
    </w:rPr>
  </w:style>
  <w:style w:type="character" w:customStyle="1" w:styleId="WW8Num12z1">
    <w:name w:val="WW8Num12z1"/>
    <w:rsid w:val="009C38E2"/>
    <w:rPr>
      <w:rFonts w:ascii="Courier New" w:hAnsi="Courier New" w:cs="Courier New"/>
    </w:rPr>
  </w:style>
  <w:style w:type="character" w:customStyle="1" w:styleId="WW8Num12z2">
    <w:name w:val="WW8Num12z2"/>
    <w:rsid w:val="009C38E2"/>
    <w:rPr>
      <w:rFonts w:ascii="Wingdings" w:hAnsi="Wingdings" w:cs="Wingdings"/>
    </w:rPr>
  </w:style>
  <w:style w:type="character" w:customStyle="1" w:styleId="Fuentedeprrafopredeter5">
    <w:name w:val="Fuente de párrafo predeter.5"/>
    <w:rsid w:val="009C38E2"/>
  </w:style>
  <w:style w:type="character" w:customStyle="1" w:styleId="WW8Num9z0">
    <w:name w:val="WW8Num9z0"/>
    <w:rsid w:val="009C38E2"/>
    <w:rPr>
      <w:rFonts w:ascii="Symbol" w:hAnsi="Symbol" w:cs="OpenSymbol"/>
    </w:rPr>
  </w:style>
  <w:style w:type="character" w:customStyle="1" w:styleId="Fuentedeprrafopredeter4">
    <w:name w:val="Fuente de párrafo predeter.4"/>
    <w:rsid w:val="009C38E2"/>
  </w:style>
  <w:style w:type="character" w:customStyle="1" w:styleId="Fuentedeprrafopredeter3">
    <w:name w:val="Fuente de párrafo predeter.3"/>
    <w:rsid w:val="009C38E2"/>
  </w:style>
  <w:style w:type="character" w:customStyle="1" w:styleId="WW-Absatz-Standardschriftart1111">
    <w:name w:val="WW-Absatz-Standardschriftart1111"/>
    <w:rsid w:val="009C38E2"/>
  </w:style>
  <w:style w:type="character" w:customStyle="1" w:styleId="WW8Num5z0">
    <w:name w:val="WW8Num5z0"/>
    <w:rsid w:val="009C38E2"/>
    <w:rPr>
      <w:rFonts w:ascii="Calibri" w:eastAsia="Times New Roman" w:hAnsi="Calibri" w:cs="Times New Roman"/>
      <w:color w:val="000000"/>
    </w:rPr>
  </w:style>
  <w:style w:type="character" w:customStyle="1" w:styleId="WW8Num8z0">
    <w:name w:val="WW8Num8z0"/>
    <w:rsid w:val="009C38E2"/>
    <w:rPr>
      <w:rFonts w:ascii="Symbol" w:hAnsi="Symbol" w:cs="Symbol"/>
    </w:rPr>
  </w:style>
  <w:style w:type="character" w:customStyle="1" w:styleId="Fuentedeprrafopredeter2">
    <w:name w:val="Fuente de párrafo predeter.2"/>
    <w:rsid w:val="009C38E2"/>
  </w:style>
  <w:style w:type="character" w:customStyle="1" w:styleId="WW-Absatz-Standardschriftart11111">
    <w:name w:val="WW-Absatz-Standardschriftart11111"/>
    <w:rsid w:val="009C38E2"/>
  </w:style>
  <w:style w:type="character" w:customStyle="1" w:styleId="WW8Num1z1">
    <w:name w:val="WW8Num1z1"/>
    <w:rsid w:val="009C38E2"/>
    <w:rPr>
      <w:rFonts w:ascii="Courier New" w:hAnsi="Courier New" w:cs="Courier New"/>
    </w:rPr>
  </w:style>
  <w:style w:type="character" w:customStyle="1" w:styleId="WW8Num1z2">
    <w:name w:val="WW8Num1z2"/>
    <w:rsid w:val="009C38E2"/>
    <w:rPr>
      <w:rFonts w:ascii="Wingdings" w:hAnsi="Wingdings" w:cs="Wingdings"/>
    </w:rPr>
  </w:style>
  <w:style w:type="character" w:customStyle="1" w:styleId="WW8Num2z1">
    <w:name w:val="WW8Num2z1"/>
    <w:rsid w:val="009C38E2"/>
    <w:rPr>
      <w:rFonts w:ascii="Courier New" w:hAnsi="Courier New" w:cs="Courier New"/>
    </w:rPr>
  </w:style>
  <w:style w:type="character" w:customStyle="1" w:styleId="WW8Num2z2">
    <w:name w:val="WW8Num2z2"/>
    <w:rsid w:val="009C38E2"/>
    <w:rPr>
      <w:rFonts w:ascii="Wingdings" w:hAnsi="Wingdings" w:cs="Wingdings"/>
    </w:rPr>
  </w:style>
  <w:style w:type="character" w:customStyle="1" w:styleId="WW8Num2z3">
    <w:name w:val="WW8Num2z3"/>
    <w:rsid w:val="009C38E2"/>
    <w:rPr>
      <w:rFonts w:ascii="Symbol" w:hAnsi="Symbol" w:cs="Symbol"/>
    </w:rPr>
  </w:style>
  <w:style w:type="character" w:customStyle="1" w:styleId="WW8Num3z1">
    <w:name w:val="WW8Num3z1"/>
    <w:rsid w:val="009C38E2"/>
    <w:rPr>
      <w:rFonts w:ascii="Courier New" w:hAnsi="Courier New" w:cs="Courier New"/>
    </w:rPr>
  </w:style>
  <w:style w:type="character" w:customStyle="1" w:styleId="WW8Num3z2">
    <w:name w:val="WW8Num3z2"/>
    <w:rsid w:val="009C38E2"/>
    <w:rPr>
      <w:rFonts w:ascii="Wingdings" w:hAnsi="Wingdings" w:cs="Wingdings"/>
    </w:rPr>
  </w:style>
  <w:style w:type="character" w:customStyle="1" w:styleId="WW8Num4z1">
    <w:name w:val="WW8Num4z1"/>
    <w:rsid w:val="009C38E2"/>
    <w:rPr>
      <w:rFonts w:ascii="Courier New" w:hAnsi="Courier New" w:cs="Courier New"/>
    </w:rPr>
  </w:style>
  <w:style w:type="character" w:customStyle="1" w:styleId="WW8Num4z2">
    <w:name w:val="WW8Num4z2"/>
    <w:rsid w:val="009C38E2"/>
    <w:rPr>
      <w:rFonts w:ascii="Wingdings" w:hAnsi="Wingdings" w:cs="Wingdings"/>
    </w:rPr>
  </w:style>
  <w:style w:type="character" w:customStyle="1" w:styleId="WW8Num4z3">
    <w:name w:val="WW8Num4z3"/>
    <w:rsid w:val="009C38E2"/>
    <w:rPr>
      <w:rFonts w:ascii="Symbol" w:hAnsi="Symbol" w:cs="Symbol"/>
    </w:rPr>
  </w:style>
  <w:style w:type="character" w:customStyle="1" w:styleId="WW8Num5z1">
    <w:name w:val="WW8Num5z1"/>
    <w:rsid w:val="009C38E2"/>
    <w:rPr>
      <w:rFonts w:ascii="Courier New" w:hAnsi="Courier New" w:cs="Courier New"/>
    </w:rPr>
  </w:style>
  <w:style w:type="character" w:customStyle="1" w:styleId="WW8Num5z2">
    <w:name w:val="WW8Num5z2"/>
    <w:rsid w:val="009C38E2"/>
    <w:rPr>
      <w:rFonts w:ascii="Wingdings" w:hAnsi="Wingdings" w:cs="Wingdings"/>
    </w:rPr>
  </w:style>
  <w:style w:type="character" w:customStyle="1" w:styleId="WW8Num5z3">
    <w:name w:val="WW8Num5z3"/>
    <w:rsid w:val="009C38E2"/>
    <w:rPr>
      <w:rFonts w:ascii="Symbol" w:hAnsi="Symbol" w:cs="Symbol"/>
    </w:rPr>
  </w:style>
  <w:style w:type="character" w:customStyle="1" w:styleId="WW8Num6z0">
    <w:name w:val="WW8Num6z0"/>
    <w:rsid w:val="009C38E2"/>
    <w:rPr>
      <w:rFonts w:ascii="Symbol" w:hAnsi="Symbol" w:cs="Symbol"/>
    </w:rPr>
  </w:style>
  <w:style w:type="character" w:customStyle="1" w:styleId="WW8Num6z1">
    <w:name w:val="WW8Num6z1"/>
    <w:rsid w:val="009C38E2"/>
    <w:rPr>
      <w:rFonts w:ascii="Courier New" w:hAnsi="Courier New" w:cs="Courier New"/>
    </w:rPr>
  </w:style>
  <w:style w:type="character" w:customStyle="1" w:styleId="WW8Num6z2">
    <w:name w:val="WW8Num6z2"/>
    <w:rsid w:val="009C38E2"/>
    <w:rPr>
      <w:rFonts w:ascii="Wingdings" w:hAnsi="Wingdings" w:cs="Wingdings"/>
    </w:rPr>
  </w:style>
  <w:style w:type="character" w:customStyle="1" w:styleId="WW8Num7z0">
    <w:name w:val="WW8Num7z0"/>
    <w:rsid w:val="009C38E2"/>
    <w:rPr>
      <w:rFonts w:ascii="Symbol" w:hAnsi="Symbol" w:cs="Symbol"/>
    </w:rPr>
  </w:style>
  <w:style w:type="character" w:customStyle="1" w:styleId="WW8Num7z1">
    <w:name w:val="WW8Num7z1"/>
    <w:rsid w:val="009C38E2"/>
    <w:rPr>
      <w:rFonts w:ascii="Courier New" w:hAnsi="Courier New" w:cs="Courier New"/>
    </w:rPr>
  </w:style>
  <w:style w:type="character" w:customStyle="1" w:styleId="WW8Num7z2">
    <w:name w:val="WW8Num7z2"/>
    <w:rsid w:val="009C38E2"/>
    <w:rPr>
      <w:rFonts w:ascii="Wingdings" w:hAnsi="Wingdings" w:cs="Wingdings"/>
    </w:rPr>
  </w:style>
  <w:style w:type="character" w:customStyle="1" w:styleId="WW8Num8z1">
    <w:name w:val="WW8Num8z1"/>
    <w:rsid w:val="009C38E2"/>
    <w:rPr>
      <w:rFonts w:ascii="Courier New" w:hAnsi="Courier New" w:cs="Courier New"/>
    </w:rPr>
  </w:style>
  <w:style w:type="character" w:customStyle="1" w:styleId="WW8Num8z2">
    <w:name w:val="WW8Num8z2"/>
    <w:rsid w:val="009C38E2"/>
    <w:rPr>
      <w:rFonts w:ascii="Wingdings" w:hAnsi="Wingdings" w:cs="Wingdings"/>
    </w:rPr>
  </w:style>
  <w:style w:type="character" w:customStyle="1" w:styleId="Fuentedeprrafopredeter1">
    <w:name w:val="Fuente de párrafo predeter.1"/>
    <w:rsid w:val="009C38E2"/>
  </w:style>
  <w:style w:type="character" w:customStyle="1" w:styleId="TextonotaalfinalCar">
    <w:name w:val="Texto nota al final Car"/>
    <w:uiPriority w:val="99"/>
    <w:rsid w:val="009C38E2"/>
    <w:rPr>
      <w:sz w:val="20"/>
      <w:szCs w:val="20"/>
      <w:lang w:val="fr-CA"/>
    </w:rPr>
  </w:style>
  <w:style w:type="character" w:customStyle="1" w:styleId="EndnoteCharacters">
    <w:name w:val="Endnote Characters"/>
    <w:rsid w:val="009C38E2"/>
    <w:rPr>
      <w:vertAlign w:val="superscript"/>
    </w:rPr>
  </w:style>
  <w:style w:type="character" w:customStyle="1" w:styleId="FootnoteCharacters">
    <w:name w:val="Footnote Characters"/>
    <w:rsid w:val="009C38E2"/>
    <w:rPr>
      <w:vertAlign w:val="superscript"/>
    </w:rPr>
  </w:style>
  <w:style w:type="character" w:customStyle="1" w:styleId="teaserheadline">
    <w:name w:val="teaserheadline"/>
    <w:basedOn w:val="Fuentedeprrafopredeter1"/>
    <w:rsid w:val="009C38E2"/>
  </w:style>
  <w:style w:type="character" w:customStyle="1" w:styleId="Refdecomentario1">
    <w:name w:val="Ref. de comentario1"/>
    <w:rsid w:val="009C38E2"/>
    <w:rPr>
      <w:sz w:val="16"/>
      <w:szCs w:val="16"/>
    </w:rPr>
  </w:style>
  <w:style w:type="character" w:customStyle="1" w:styleId="TextocomentarioCar">
    <w:name w:val="Texto comentario Car"/>
    <w:uiPriority w:val="99"/>
    <w:rsid w:val="009C38E2"/>
    <w:rPr>
      <w:lang w:val="fr-CA"/>
    </w:rPr>
  </w:style>
  <w:style w:type="character" w:customStyle="1" w:styleId="AsuntodelcomentarioCar">
    <w:name w:val="Asunto del comentario Car"/>
    <w:uiPriority w:val="99"/>
    <w:rsid w:val="009C38E2"/>
    <w:rPr>
      <w:b/>
      <w:bCs/>
      <w:lang w:val="fr-CA"/>
    </w:rPr>
  </w:style>
  <w:style w:type="character" w:customStyle="1" w:styleId="Refdenotaalpie1">
    <w:name w:val="Ref. de nota al pie1"/>
    <w:rsid w:val="009C38E2"/>
    <w:rPr>
      <w:vertAlign w:val="superscript"/>
    </w:rPr>
  </w:style>
  <w:style w:type="character" w:customStyle="1" w:styleId="Refdenotaalfinal1">
    <w:name w:val="Ref. de nota al final1"/>
    <w:rsid w:val="009C38E2"/>
    <w:rPr>
      <w:vertAlign w:val="superscript"/>
    </w:rPr>
  </w:style>
  <w:style w:type="character" w:customStyle="1" w:styleId="NumberingSymbols">
    <w:name w:val="Numbering Symbols"/>
    <w:rsid w:val="009C38E2"/>
  </w:style>
  <w:style w:type="character" w:customStyle="1" w:styleId="Refdenotaalpie2">
    <w:name w:val="Ref. de nota al pie2"/>
    <w:rsid w:val="009C38E2"/>
    <w:rPr>
      <w:vertAlign w:val="superscript"/>
    </w:rPr>
  </w:style>
  <w:style w:type="character" w:customStyle="1" w:styleId="Refdenotaalfinal2">
    <w:name w:val="Ref. de nota al final2"/>
    <w:rsid w:val="009C38E2"/>
    <w:rPr>
      <w:vertAlign w:val="superscript"/>
    </w:rPr>
  </w:style>
  <w:style w:type="character" w:customStyle="1" w:styleId="Refdenotaalpie3">
    <w:name w:val="Ref. de nota al pie3"/>
    <w:rsid w:val="009C38E2"/>
    <w:rPr>
      <w:vertAlign w:val="superscript"/>
    </w:rPr>
  </w:style>
  <w:style w:type="character" w:customStyle="1" w:styleId="Refdenotaalfinal3">
    <w:name w:val="Ref. de nota al final3"/>
    <w:rsid w:val="009C38E2"/>
    <w:rPr>
      <w:vertAlign w:val="superscript"/>
    </w:rPr>
  </w:style>
  <w:style w:type="character" w:customStyle="1" w:styleId="Bullets">
    <w:name w:val="Bullets"/>
    <w:rsid w:val="009C38E2"/>
    <w:rPr>
      <w:rFonts w:ascii="OpenSymbol" w:eastAsia="OpenSymbol" w:hAnsi="OpenSymbol" w:cs="OpenSymbol"/>
    </w:rPr>
  </w:style>
  <w:style w:type="character" w:customStyle="1" w:styleId="Refdenotaalpie4">
    <w:name w:val="Ref. de nota al pie4"/>
    <w:rsid w:val="009C38E2"/>
    <w:rPr>
      <w:vertAlign w:val="superscript"/>
    </w:rPr>
  </w:style>
  <w:style w:type="character" w:customStyle="1" w:styleId="Refdenotaalfinal4">
    <w:name w:val="Ref. de nota al final4"/>
    <w:rsid w:val="009C38E2"/>
    <w:rPr>
      <w:vertAlign w:val="superscript"/>
    </w:rPr>
  </w:style>
  <w:style w:type="character" w:customStyle="1" w:styleId="SubttuloCar">
    <w:name w:val="Subtítulo Car"/>
    <w:rsid w:val="009C38E2"/>
    <w:rPr>
      <w:rFonts w:ascii="Cambria" w:eastAsia="Times New Roman" w:hAnsi="Cambria" w:cs="Times New Roman"/>
      <w:sz w:val="24"/>
      <w:szCs w:val="24"/>
      <w:lang w:val="fr-CA" w:eastAsia="zh-CN"/>
    </w:rPr>
  </w:style>
  <w:style w:type="character" w:customStyle="1" w:styleId="TtuloCar">
    <w:name w:val="Título Car"/>
    <w:rsid w:val="009C38E2"/>
    <w:rPr>
      <w:rFonts w:ascii="Cambria" w:eastAsia="Times New Roman" w:hAnsi="Cambria" w:cs="Times New Roman"/>
      <w:b/>
      <w:bCs/>
      <w:kern w:val="1"/>
      <w:sz w:val="32"/>
      <w:szCs w:val="32"/>
      <w:lang w:val="fr-CA" w:eastAsia="zh-CN"/>
    </w:rPr>
  </w:style>
  <w:style w:type="character" w:styleId="Refdenotaalfinal">
    <w:name w:val="endnote reference"/>
    <w:uiPriority w:val="99"/>
    <w:rsid w:val="009C38E2"/>
    <w:rPr>
      <w:vertAlign w:val="superscript"/>
    </w:rPr>
  </w:style>
  <w:style w:type="paragraph" w:customStyle="1" w:styleId="Heading">
    <w:name w:val="Heading"/>
    <w:basedOn w:val="Normal"/>
    <w:next w:val="Textoindependiente"/>
    <w:rsid w:val="009C38E2"/>
    <w:pPr>
      <w:keepNext/>
      <w:suppressAutoHyphens/>
      <w:spacing w:before="240" w:after="120" w:line="276" w:lineRule="auto"/>
    </w:pPr>
    <w:rPr>
      <w:rFonts w:ascii="Liberation Sans" w:eastAsia="WenQuanYi Micro Hei" w:hAnsi="Liberation Sans" w:cs="Lohit Hindi"/>
      <w:sz w:val="28"/>
      <w:szCs w:val="28"/>
      <w:lang w:val="fr-CA" w:eastAsia="zh-CN"/>
    </w:rPr>
  </w:style>
  <w:style w:type="paragraph" w:styleId="Textoindependiente">
    <w:name w:val="Body Text"/>
    <w:basedOn w:val="Normal"/>
    <w:link w:val="TextoindependienteCar"/>
    <w:uiPriority w:val="1"/>
    <w:qFormat/>
    <w:rsid w:val="009C38E2"/>
    <w:pPr>
      <w:suppressAutoHyphens/>
      <w:spacing w:after="120" w:line="276" w:lineRule="auto"/>
    </w:pPr>
    <w:rPr>
      <w:rFonts w:ascii="Calibri" w:eastAsia="Calibri" w:hAnsi="Calibri" w:cs="Calibri"/>
      <w:lang w:val="fr-CA" w:eastAsia="zh-CN"/>
    </w:rPr>
  </w:style>
  <w:style w:type="character" w:customStyle="1" w:styleId="TextoindependienteCar">
    <w:name w:val="Texto independiente Car"/>
    <w:basedOn w:val="Fuentedeprrafopredeter"/>
    <w:link w:val="Textoindependiente"/>
    <w:uiPriority w:val="1"/>
    <w:rsid w:val="009C38E2"/>
    <w:rPr>
      <w:rFonts w:ascii="Calibri" w:eastAsia="Calibri" w:hAnsi="Calibri" w:cs="Calibri"/>
      <w:lang w:val="fr-CA" w:eastAsia="zh-CN"/>
    </w:rPr>
  </w:style>
  <w:style w:type="paragraph" w:styleId="Lista">
    <w:name w:val="List"/>
    <w:basedOn w:val="Textoindependiente"/>
    <w:rsid w:val="009C38E2"/>
    <w:rPr>
      <w:rFonts w:cs="Lohit Hindi"/>
    </w:rPr>
  </w:style>
  <w:style w:type="paragraph" w:customStyle="1" w:styleId="a">
    <w:basedOn w:val="Normal"/>
    <w:next w:val="Descripcin"/>
    <w:qFormat/>
    <w:rsid w:val="009C38E2"/>
    <w:pPr>
      <w:suppressLineNumbers/>
      <w:suppressAutoHyphens/>
      <w:spacing w:before="120" w:after="120" w:line="276" w:lineRule="auto"/>
    </w:pPr>
    <w:rPr>
      <w:rFonts w:ascii="Calibri" w:eastAsia="Calibri" w:hAnsi="Calibri" w:cs="Lohit Hindi"/>
      <w:i/>
      <w:iCs/>
      <w:sz w:val="24"/>
      <w:szCs w:val="24"/>
      <w:lang w:val="fr-CA" w:eastAsia="zh-CN"/>
    </w:rPr>
  </w:style>
  <w:style w:type="paragraph" w:customStyle="1" w:styleId="Index">
    <w:name w:val="Index"/>
    <w:basedOn w:val="Normal"/>
    <w:rsid w:val="009C38E2"/>
    <w:pPr>
      <w:suppressLineNumbers/>
      <w:suppressAutoHyphens/>
      <w:spacing w:after="200" w:line="276" w:lineRule="auto"/>
    </w:pPr>
    <w:rPr>
      <w:rFonts w:ascii="Calibri" w:eastAsia="Calibri" w:hAnsi="Calibri" w:cs="Lohit Hindi"/>
      <w:lang w:val="fr-CA" w:eastAsia="zh-CN"/>
    </w:rPr>
  </w:style>
  <w:style w:type="paragraph" w:customStyle="1" w:styleId="Epgrafe4">
    <w:name w:val="Epígrafe4"/>
    <w:basedOn w:val="Normal"/>
    <w:rsid w:val="009C38E2"/>
    <w:pPr>
      <w:suppressLineNumbers/>
      <w:suppressAutoHyphens/>
      <w:spacing w:before="120" w:after="120" w:line="276" w:lineRule="auto"/>
    </w:pPr>
    <w:rPr>
      <w:rFonts w:ascii="Calibri" w:eastAsia="Calibri" w:hAnsi="Calibri" w:cs="Lohit Hindi"/>
      <w:i/>
      <w:iCs/>
      <w:sz w:val="24"/>
      <w:szCs w:val="24"/>
      <w:lang w:val="fr-CA" w:eastAsia="zh-CN"/>
    </w:rPr>
  </w:style>
  <w:style w:type="paragraph" w:customStyle="1" w:styleId="Epgrafe3">
    <w:name w:val="Epígrafe3"/>
    <w:basedOn w:val="Normal"/>
    <w:rsid w:val="009C38E2"/>
    <w:pPr>
      <w:suppressLineNumbers/>
      <w:suppressAutoHyphens/>
      <w:spacing w:before="120" w:after="120" w:line="276" w:lineRule="auto"/>
    </w:pPr>
    <w:rPr>
      <w:rFonts w:ascii="Calibri" w:eastAsia="Calibri" w:hAnsi="Calibri" w:cs="Lohit Hindi"/>
      <w:i/>
      <w:iCs/>
      <w:sz w:val="24"/>
      <w:szCs w:val="24"/>
      <w:lang w:val="fr-CA" w:eastAsia="zh-CN"/>
    </w:rPr>
  </w:style>
  <w:style w:type="paragraph" w:customStyle="1" w:styleId="Epgrafe2">
    <w:name w:val="Epígrafe2"/>
    <w:basedOn w:val="Normal"/>
    <w:rsid w:val="009C38E2"/>
    <w:pPr>
      <w:suppressLineNumbers/>
      <w:suppressAutoHyphens/>
      <w:spacing w:before="120" w:after="120" w:line="276" w:lineRule="auto"/>
    </w:pPr>
    <w:rPr>
      <w:rFonts w:ascii="Calibri" w:eastAsia="Calibri" w:hAnsi="Calibri" w:cs="Lohit Hindi"/>
      <w:i/>
      <w:iCs/>
      <w:sz w:val="24"/>
      <w:szCs w:val="24"/>
      <w:lang w:val="fr-CA" w:eastAsia="zh-CN"/>
    </w:rPr>
  </w:style>
  <w:style w:type="paragraph" w:customStyle="1" w:styleId="Epgrafe1">
    <w:name w:val="Epígrafe1"/>
    <w:basedOn w:val="Normal"/>
    <w:rsid w:val="009C38E2"/>
    <w:pPr>
      <w:suppressLineNumbers/>
      <w:suppressAutoHyphens/>
      <w:spacing w:before="120" w:after="120" w:line="276" w:lineRule="auto"/>
    </w:pPr>
    <w:rPr>
      <w:rFonts w:ascii="Calibri" w:eastAsia="Calibri" w:hAnsi="Calibri" w:cs="Lohit Hindi"/>
      <w:i/>
      <w:iCs/>
      <w:sz w:val="24"/>
      <w:szCs w:val="24"/>
      <w:lang w:val="fr-CA" w:eastAsia="zh-CN"/>
    </w:rPr>
  </w:style>
  <w:style w:type="paragraph" w:styleId="Textonotaalfinal">
    <w:name w:val="endnote text"/>
    <w:basedOn w:val="Normal"/>
    <w:link w:val="TextonotaalfinalCar1"/>
    <w:uiPriority w:val="99"/>
    <w:rsid w:val="009C38E2"/>
    <w:pPr>
      <w:suppressAutoHyphens/>
      <w:spacing w:after="0" w:line="240" w:lineRule="auto"/>
    </w:pPr>
    <w:rPr>
      <w:rFonts w:ascii="Calibri" w:eastAsia="Calibri" w:hAnsi="Calibri" w:cs="Calibri"/>
      <w:sz w:val="20"/>
      <w:szCs w:val="20"/>
      <w:lang w:val="fr-CA" w:eastAsia="zh-CN"/>
    </w:rPr>
  </w:style>
  <w:style w:type="character" w:customStyle="1" w:styleId="TextonotaalfinalCar1">
    <w:name w:val="Texto nota al final Car1"/>
    <w:basedOn w:val="Fuentedeprrafopredeter"/>
    <w:link w:val="Textonotaalfinal"/>
    <w:rsid w:val="009C38E2"/>
    <w:rPr>
      <w:rFonts w:ascii="Calibri" w:eastAsia="Calibri" w:hAnsi="Calibri" w:cs="Calibri"/>
      <w:sz w:val="20"/>
      <w:szCs w:val="20"/>
      <w:lang w:val="fr-CA" w:eastAsia="zh-CN"/>
    </w:rPr>
  </w:style>
  <w:style w:type="paragraph" w:customStyle="1" w:styleId="Textodebloque1">
    <w:name w:val="Texto de bloque1"/>
    <w:basedOn w:val="Normal"/>
    <w:rsid w:val="009C38E2"/>
    <w:pPr>
      <w:suppressAutoHyphens/>
      <w:spacing w:after="0" w:line="240" w:lineRule="auto"/>
      <w:ind w:left="709" w:right="850" w:firstLine="425"/>
    </w:pPr>
    <w:rPr>
      <w:rFonts w:ascii="Times New Roman" w:eastAsia="Times New Roman" w:hAnsi="Times New Roman" w:cs="Times New Roman"/>
      <w:sz w:val="24"/>
      <w:szCs w:val="20"/>
      <w:lang w:val="fr-FR" w:eastAsia="zh-CN"/>
    </w:rPr>
  </w:style>
  <w:style w:type="paragraph" w:customStyle="1" w:styleId="WW-Default">
    <w:name w:val="WW-Default"/>
    <w:rsid w:val="009C38E2"/>
    <w:pPr>
      <w:suppressAutoHyphens/>
      <w:autoSpaceDE w:val="0"/>
      <w:spacing w:after="0" w:line="240" w:lineRule="auto"/>
    </w:pPr>
    <w:rPr>
      <w:rFonts w:ascii="Arial" w:eastAsia="Calibri" w:hAnsi="Arial" w:cs="Arial"/>
      <w:color w:val="000000"/>
      <w:sz w:val="24"/>
      <w:szCs w:val="24"/>
      <w:lang w:eastAsia="zh-CN"/>
    </w:rPr>
  </w:style>
  <w:style w:type="paragraph" w:customStyle="1" w:styleId="Textocomentario1">
    <w:name w:val="Texto comentario1"/>
    <w:basedOn w:val="Normal"/>
    <w:rsid w:val="009C38E2"/>
    <w:pPr>
      <w:suppressAutoHyphens/>
      <w:spacing w:after="200" w:line="276" w:lineRule="auto"/>
    </w:pPr>
    <w:rPr>
      <w:rFonts w:ascii="Calibri" w:eastAsia="Calibri" w:hAnsi="Calibri" w:cs="Calibri"/>
      <w:sz w:val="20"/>
      <w:szCs w:val="20"/>
      <w:lang w:val="fr-CA" w:eastAsia="zh-CN"/>
    </w:rPr>
  </w:style>
  <w:style w:type="paragraph" w:styleId="Textocomentario">
    <w:name w:val="annotation text"/>
    <w:basedOn w:val="Normal"/>
    <w:link w:val="TextocomentarioCar1"/>
    <w:uiPriority w:val="99"/>
    <w:unhideWhenUsed/>
    <w:rsid w:val="009C38E2"/>
    <w:pPr>
      <w:spacing w:line="240" w:lineRule="auto"/>
    </w:pPr>
    <w:rPr>
      <w:sz w:val="20"/>
      <w:szCs w:val="20"/>
    </w:rPr>
  </w:style>
  <w:style w:type="character" w:customStyle="1" w:styleId="TextocomentarioCar1">
    <w:name w:val="Texto comentario Car1"/>
    <w:basedOn w:val="Fuentedeprrafopredeter"/>
    <w:link w:val="Textocomentario"/>
    <w:uiPriority w:val="99"/>
    <w:rsid w:val="009C38E2"/>
    <w:rPr>
      <w:sz w:val="20"/>
      <w:szCs w:val="20"/>
    </w:rPr>
  </w:style>
  <w:style w:type="paragraph" w:styleId="Asuntodelcomentario">
    <w:name w:val="annotation subject"/>
    <w:basedOn w:val="Textocomentario1"/>
    <w:next w:val="Textocomentario1"/>
    <w:link w:val="AsuntodelcomentarioCar1"/>
    <w:uiPriority w:val="99"/>
    <w:rsid w:val="009C38E2"/>
    <w:rPr>
      <w:b/>
      <w:bCs/>
    </w:rPr>
  </w:style>
  <w:style w:type="character" w:customStyle="1" w:styleId="AsuntodelcomentarioCar1">
    <w:name w:val="Asunto del comentario Car1"/>
    <w:basedOn w:val="TextocomentarioCar1"/>
    <w:link w:val="Asuntodelcomentario"/>
    <w:rsid w:val="009C38E2"/>
    <w:rPr>
      <w:rFonts w:ascii="Calibri" w:eastAsia="Calibri" w:hAnsi="Calibri" w:cs="Calibri"/>
      <w:b/>
      <w:bCs/>
      <w:sz w:val="20"/>
      <w:szCs w:val="20"/>
      <w:lang w:val="fr-CA" w:eastAsia="zh-CN"/>
    </w:rPr>
  </w:style>
  <w:style w:type="paragraph" w:customStyle="1" w:styleId="Framecontents">
    <w:name w:val="Frame contents"/>
    <w:basedOn w:val="Textoindependiente"/>
    <w:rsid w:val="009C38E2"/>
  </w:style>
  <w:style w:type="paragraph" w:customStyle="1" w:styleId="TableContents">
    <w:name w:val="Table Contents"/>
    <w:basedOn w:val="Normal"/>
    <w:rsid w:val="009C38E2"/>
    <w:pPr>
      <w:suppressLineNumbers/>
      <w:suppressAutoHyphens/>
      <w:spacing w:after="200" w:line="276" w:lineRule="auto"/>
    </w:pPr>
    <w:rPr>
      <w:rFonts w:ascii="Calibri" w:eastAsia="Calibri" w:hAnsi="Calibri" w:cs="Calibri"/>
      <w:lang w:val="fr-CA" w:eastAsia="zh-CN"/>
    </w:rPr>
  </w:style>
  <w:style w:type="paragraph" w:customStyle="1" w:styleId="TableHeading">
    <w:name w:val="Table Heading"/>
    <w:basedOn w:val="TableContents"/>
    <w:rsid w:val="009C38E2"/>
    <w:pPr>
      <w:jc w:val="center"/>
    </w:pPr>
    <w:rPr>
      <w:b/>
      <w:bCs/>
    </w:rPr>
  </w:style>
  <w:style w:type="paragraph" w:styleId="Subttulo">
    <w:name w:val="Subtitle"/>
    <w:basedOn w:val="Normal"/>
    <w:next w:val="Normal"/>
    <w:link w:val="SubttuloCar1"/>
    <w:qFormat/>
    <w:rsid w:val="009C38E2"/>
    <w:pPr>
      <w:suppressAutoHyphens/>
      <w:spacing w:after="60" w:line="276" w:lineRule="auto"/>
      <w:jc w:val="center"/>
    </w:pPr>
    <w:rPr>
      <w:rFonts w:ascii="Cambria" w:eastAsia="Times New Roman" w:hAnsi="Cambria" w:cs="Times New Roman"/>
      <w:sz w:val="24"/>
      <w:szCs w:val="24"/>
      <w:lang w:val="fr-CA" w:eastAsia="zh-CN"/>
    </w:rPr>
  </w:style>
  <w:style w:type="character" w:customStyle="1" w:styleId="SubttuloCar1">
    <w:name w:val="Subtítulo Car1"/>
    <w:basedOn w:val="Fuentedeprrafopredeter"/>
    <w:link w:val="Subttulo"/>
    <w:rsid w:val="009C38E2"/>
    <w:rPr>
      <w:rFonts w:ascii="Cambria" w:eastAsia="Times New Roman" w:hAnsi="Cambria" w:cs="Times New Roman"/>
      <w:sz w:val="24"/>
      <w:szCs w:val="24"/>
      <w:lang w:val="fr-CA" w:eastAsia="zh-CN"/>
    </w:rPr>
  </w:style>
  <w:style w:type="paragraph" w:customStyle="1" w:styleId="Ttulo10">
    <w:name w:val="Título1"/>
    <w:basedOn w:val="Normal"/>
    <w:next w:val="Normal"/>
    <w:rsid w:val="009C38E2"/>
    <w:pPr>
      <w:suppressAutoHyphens/>
      <w:spacing w:before="240" w:after="60" w:line="276" w:lineRule="auto"/>
      <w:jc w:val="center"/>
    </w:pPr>
    <w:rPr>
      <w:rFonts w:ascii="Cambria" w:eastAsia="Times New Roman" w:hAnsi="Cambria" w:cs="Times New Roman"/>
      <w:b/>
      <w:bCs/>
      <w:kern w:val="1"/>
      <w:sz w:val="32"/>
      <w:szCs w:val="32"/>
      <w:lang w:val="fr-CA" w:eastAsia="zh-CN"/>
    </w:rPr>
  </w:style>
  <w:style w:type="character" w:styleId="Refdecomentario">
    <w:name w:val="annotation reference"/>
    <w:uiPriority w:val="99"/>
    <w:semiHidden/>
    <w:unhideWhenUsed/>
    <w:rsid w:val="009C38E2"/>
    <w:rPr>
      <w:sz w:val="16"/>
      <w:szCs w:val="16"/>
    </w:rPr>
  </w:style>
  <w:style w:type="paragraph" w:styleId="Descripcin">
    <w:name w:val="caption"/>
    <w:basedOn w:val="Normal"/>
    <w:next w:val="Normal"/>
    <w:uiPriority w:val="35"/>
    <w:semiHidden/>
    <w:unhideWhenUsed/>
    <w:qFormat/>
    <w:rsid w:val="009C38E2"/>
    <w:pPr>
      <w:spacing w:after="200" w:line="240" w:lineRule="auto"/>
    </w:pPr>
    <w:rPr>
      <w:i/>
      <w:iCs/>
      <w:color w:val="44546A" w:themeColor="text2"/>
      <w:sz w:val="18"/>
      <w:szCs w:val="18"/>
    </w:rPr>
  </w:style>
  <w:style w:type="character" w:customStyle="1" w:styleId="watch-title">
    <w:name w:val="watch-title"/>
    <w:basedOn w:val="Fuentedeprrafopredeter"/>
    <w:rsid w:val="009C38E2"/>
  </w:style>
  <w:style w:type="numbering" w:customStyle="1" w:styleId="Sinlista1">
    <w:name w:val="Sin lista1"/>
    <w:next w:val="Sinlista"/>
    <w:uiPriority w:val="99"/>
    <w:semiHidden/>
    <w:unhideWhenUsed/>
    <w:rsid w:val="008221DC"/>
  </w:style>
  <w:style w:type="table" w:customStyle="1" w:styleId="TableNormal">
    <w:name w:val="Table Normal"/>
    <w:uiPriority w:val="2"/>
    <w:semiHidden/>
    <w:unhideWhenUsed/>
    <w:qFormat/>
    <w:rsid w:val="008221DC"/>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8221DC"/>
    <w:pPr>
      <w:widowControl w:val="0"/>
      <w:spacing w:after="0" w:line="240" w:lineRule="auto"/>
    </w:pPr>
    <w:rPr>
      <w:rFonts w:ascii="Times New Roman" w:eastAsia="Times New Roman" w:hAnsi="Times New Roman" w:cs="Times New Roman"/>
      <w:lang w:val="es-CL"/>
    </w:rPr>
  </w:style>
  <w:style w:type="paragraph" w:styleId="Encabezado">
    <w:name w:val="header"/>
    <w:basedOn w:val="Normal"/>
    <w:link w:val="EncabezadoCar"/>
    <w:uiPriority w:val="99"/>
    <w:unhideWhenUsed/>
    <w:rsid w:val="008221DC"/>
    <w:pPr>
      <w:widowControl w:val="0"/>
      <w:tabs>
        <w:tab w:val="center" w:pos="4419"/>
        <w:tab w:val="right" w:pos="8838"/>
      </w:tabs>
      <w:spacing w:after="0" w:line="240" w:lineRule="auto"/>
    </w:pPr>
    <w:rPr>
      <w:rFonts w:ascii="Times New Roman" w:eastAsia="Times New Roman" w:hAnsi="Times New Roman" w:cs="Times New Roman"/>
      <w:lang w:val="es-CL"/>
    </w:rPr>
  </w:style>
  <w:style w:type="character" w:customStyle="1" w:styleId="EncabezadoCar">
    <w:name w:val="Encabezado Car"/>
    <w:basedOn w:val="Fuentedeprrafopredeter"/>
    <w:link w:val="Encabezado"/>
    <w:uiPriority w:val="99"/>
    <w:rsid w:val="008221DC"/>
    <w:rPr>
      <w:rFonts w:ascii="Times New Roman" w:eastAsia="Times New Roman" w:hAnsi="Times New Roman" w:cs="Times New Roman"/>
      <w:lang w:val="es-C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diagramLayout" Target="diagrams/layout1.xml"/><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diagramData" Target="diagrams/data1.xml"/><Relationship Id="rId17" Type="http://schemas.openxmlformats.org/officeDocument/2006/relationships/image" Target="media/image6.png"/><Relationship Id="rId2" Type="http://schemas.openxmlformats.org/officeDocument/2006/relationships/numbering" Target="numbering.xml"/><Relationship Id="rId16" Type="http://schemas.microsoft.com/office/2007/relationships/diagramDrawing" Target="diagrams/drawing1.xml"/><Relationship Id="rId20" Type="http://schemas.openxmlformats.org/officeDocument/2006/relationships/hyperlink" Target="http://www.caaap.org.pe/archivos/derecho.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diagramColors" Target="diagrams/colors1.xml"/><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chart" Target="charts/chart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diagramQuickStyle" Target="diagrams/quickStyle1.xml"/><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www2.camara.leg.br/legin/fed/decret/1824-1899/decreto-847-11-outubro-1890-503086-publicacaooriginal-1-pe.html" TargetMode="External"/><Relationship Id="rId2" Type="http://schemas.openxmlformats.org/officeDocument/2006/relationships/hyperlink" Target="http://www.cereid.org.ar/pdf/lapericiaantropologicacomopruebajudicial.pdf" TargetMode="External"/><Relationship Id="rId1" Type="http://schemas.openxmlformats.org/officeDocument/2006/relationships/hyperlink" Target="http://www.caaap.org.pe/archivos/derecho.pdf" TargetMode="External"/><Relationship Id="rId5" Type="http://schemas.openxmlformats.org/officeDocument/2006/relationships/hyperlink" Target="http://www2.camara.leg.br/legin/fed/decret/1824-1899/decreto-847-11-outubro-1890-503086-publicacaooriginal-1-pe.html" TargetMode="External"/><Relationship Id="rId4" Type="http://schemas.openxmlformats.org/officeDocument/2006/relationships/hyperlink" Target="http://www2.camara.leg.br/legin/fed/decret/1824-1899/decreto-847-11-outubro-1890-503086-publicacaooriginal-1-pe.html"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Hoja_de_c_lculo_de_Microsoft_Excel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26" b="1" i="0" u="none" strike="noStrike" baseline="0">
                <a:solidFill>
                  <a:srgbClr val="000000"/>
                </a:solidFill>
                <a:latin typeface="Calibri"/>
                <a:ea typeface="Calibri"/>
                <a:cs typeface="Calibri"/>
              </a:defRPr>
            </a:pPr>
            <a:r>
              <a:rPr lang="es-MX"/>
              <a:t>Política pública y Política social</a:t>
            </a:r>
          </a:p>
        </c:rich>
      </c:tx>
      <c:layout>
        <c:manualLayout>
          <c:xMode val="edge"/>
          <c:yMode val="edge"/>
          <c:x val="0.29032258064516131"/>
          <c:y val="2.1052631578947368E-2"/>
        </c:manualLayout>
      </c:layout>
      <c:overlay val="0"/>
      <c:spPr>
        <a:noFill/>
        <a:ln w="25416">
          <a:noFill/>
        </a:ln>
      </c:spPr>
    </c:title>
    <c:autoTitleDeleted val="0"/>
    <c:plotArea>
      <c:layout>
        <c:manualLayout>
          <c:layoutTarget val="inner"/>
          <c:xMode val="edge"/>
          <c:yMode val="edge"/>
          <c:x val="7.6036866359447008E-2"/>
          <c:y val="0.29473684210526313"/>
          <c:w val="0.53686635944700456"/>
          <c:h val="0.51578947368421058"/>
        </c:manualLayout>
      </c:layout>
      <c:lineChart>
        <c:grouping val="standard"/>
        <c:varyColors val="0"/>
        <c:ser>
          <c:idx val="0"/>
          <c:order val="0"/>
          <c:tx>
            <c:strRef>
              <c:f>Sheet1!$A$2</c:f>
              <c:strCache>
                <c:ptCount val="1"/>
                <c:pt idx="0">
                  <c:v>Acción del Gobierno</c:v>
                </c:pt>
              </c:strCache>
            </c:strRef>
          </c:tx>
          <c:spPr>
            <a:ln w="12708">
              <a:solidFill>
                <a:srgbClr val="000080"/>
              </a:solidFill>
              <a:prstDash val="solid"/>
            </a:ln>
          </c:spPr>
          <c:marker>
            <c:symbol val="none"/>
          </c:marker>
          <c:cat>
            <c:strRef>
              <c:f>Sheet1!$B$1:$E$1</c:f>
              <c:strCache>
                <c:ptCount val="3"/>
                <c:pt idx="2">
                  <c:v>Tiempo</c:v>
                </c:pt>
              </c:strCache>
            </c:strRef>
          </c:cat>
          <c:val>
            <c:numRef>
              <c:f>Sheet1!$B$2:$E$2</c:f>
              <c:numCache>
                <c:formatCode>General</c:formatCode>
                <c:ptCount val="4"/>
                <c:pt idx="0">
                  <c:v>20.8</c:v>
                </c:pt>
                <c:pt idx="1">
                  <c:v>21.8</c:v>
                </c:pt>
                <c:pt idx="2">
                  <c:v>22.8</c:v>
                </c:pt>
                <c:pt idx="3">
                  <c:v>23.8</c:v>
                </c:pt>
              </c:numCache>
            </c:numRef>
          </c:val>
          <c:smooth val="0"/>
        </c:ser>
        <c:ser>
          <c:idx val="1"/>
          <c:order val="1"/>
          <c:tx>
            <c:strRef>
              <c:f>Sheet1!$A$3</c:f>
              <c:strCache>
                <c:ptCount val="1"/>
                <c:pt idx="0">
                  <c:v>Accion de la Empresa</c:v>
                </c:pt>
              </c:strCache>
            </c:strRef>
          </c:tx>
          <c:spPr>
            <a:ln w="12708">
              <a:solidFill>
                <a:srgbClr val="FF00FF"/>
              </a:solidFill>
              <a:prstDash val="solid"/>
            </a:ln>
          </c:spPr>
          <c:marker>
            <c:symbol val="none"/>
          </c:marker>
          <c:cat>
            <c:strRef>
              <c:f>Sheet1!$B$1:$E$1</c:f>
              <c:strCache>
                <c:ptCount val="3"/>
                <c:pt idx="2">
                  <c:v>Tiempo</c:v>
                </c:pt>
              </c:strCache>
            </c:strRef>
          </c:cat>
          <c:val>
            <c:numRef>
              <c:f>Sheet1!$B$3:$E$3</c:f>
              <c:numCache>
                <c:formatCode>General</c:formatCode>
                <c:ptCount val="4"/>
                <c:pt idx="0">
                  <c:v>25.8</c:v>
                </c:pt>
                <c:pt idx="1">
                  <c:v>26.8</c:v>
                </c:pt>
                <c:pt idx="2">
                  <c:v>27.8</c:v>
                </c:pt>
                <c:pt idx="3">
                  <c:v>28.8</c:v>
                </c:pt>
              </c:numCache>
            </c:numRef>
          </c:val>
          <c:smooth val="0"/>
        </c:ser>
        <c:ser>
          <c:idx val="2"/>
          <c:order val="2"/>
          <c:tx>
            <c:strRef>
              <c:f>Sheet1!$A$4</c:f>
              <c:strCache>
                <c:ptCount val="1"/>
                <c:pt idx="0">
                  <c:v>Problema Social</c:v>
                </c:pt>
              </c:strCache>
            </c:strRef>
          </c:tx>
          <c:spPr>
            <a:ln w="12708">
              <a:solidFill>
                <a:srgbClr val="FFFF00"/>
              </a:solidFill>
              <a:prstDash val="solid"/>
            </a:ln>
          </c:spPr>
          <c:marker>
            <c:symbol val="none"/>
          </c:marker>
          <c:cat>
            <c:strRef>
              <c:f>Sheet1!$B$1:$E$1</c:f>
              <c:strCache>
                <c:ptCount val="3"/>
                <c:pt idx="2">
                  <c:v>Tiempo</c:v>
                </c:pt>
              </c:strCache>
            </c:strRef>
          </c:cat>
          <c:val>
            <c:numRef>
              <c:f>Sheet1!$B$4:$E$4</c:f>
              <c:numCache>
                <c:formatCode>General</c:formatCode>
                <c:ptCount val="4"/>
                <c:pt idx="0">
                  <c:v>30.9</c:v>
                </c:pt>
                <c:pt idx="1">
                  <c:v>31.9</c:v>
                </c:pt>
                <c:pt idx="2">
                  <c:v>32.9</c:v>
                </c:pt>
                <c:pt idx="3">
                  <c:v>33.9</c:v>
                </c:pt>
              </c:numCache>
            </c:numRef>
          </c:val>
          <c:smooth val="0"/>
        </c:ser>
        <c:dLbls>
          <c:showLegendKey val="0"/>
          <c:showVal val="0"/>
          <c:showCatName val="0"/>
          <c:showSerName val="0"/>
          <c:showPercent val="0"/>
          <c:showBubbleSize val="0"/>
        </c:dLbls>
        <c:smooth val="0"/>
        <c:axId val="-1838452832"/>
        <c:axId val="-1838451744"/>
      </c:lineChart>
      <c:catAx>
        <c:axId val="-1838452832"/>
        <c:scaling>
          <c:orientation val="minMax"/>
        </c:scaling>
        <c:delete val="0"/>
        <c:axPos val="b"/>
        <c:numFmt formatCode="General" sourceLinked="1"/>
        <c:majorTickMark val="out"/>
        <c:minorTickMark val="none"/>
        <c:tickLblPos val="nextTo"/>
        <c:spPr>
          <a:ln w="3177">
            <a:solidFill>
              <a:srgbClr val="000000"/>
            </a:solidFill>
            <a:prstDash val="solid"/>
          </a:ln>
        </c:spPr>
        <c:txPr>
          <a:bodyPr rot="0" vert="horz"/>
          <a:lstStyle/>
          <a:p>
            <a:pPr>
              <a:defRPr sz="826" b="1" i="0" u="none" strike="noStrike" baseline="0">
                <a:solidFill>
                  <a:srgbClr val="000000"/>
                </a:solidFill>
                <a:latin typeface="Calibri"/>
                <a:ea typeface="Calibri"/>
                <a:cs typeface="Calibri"/>
              </a:defRPr>
            </a:pPr>
            <a:endParaRPr lang="es-MX"/>
          </a:p>
        </c:txPr>
        <c:crossAx val="-1838451744"/>
        <c:crosses val="autoZero"/>
        <c:auto val="1"/>
        <c:lblAlgn val="ctr"/>
        <c:lblOffset val="100"/>
        <c:tickLblSkip val="1"/>
        <c:tickMarkSkip val="1"/>
        <c:noMultiLvlLbl val="0"/>
      </c:catAx>
      <c:valAx>
        <c:axId val="-1838451744"/>
        <c:scaling>
          <c:orientation val="minMax"/>
        </c:scaling>
        <c:delete val="0"/>
        <c:axPos val="l"/>
        <c:numFmt formatCode="General" sourceLinked="1"/>
        <c:majorTickMark val="out"/>
        <c:minorTickMark val="none"/>
        <c:tickLblPos val="nextTo"/>
        <c:spPr>
          <a:ln w="3177">
            <a:solidFill>
              <a:srgbClr val="000000"/>
            </a:solidFill>
            <a:prstDash val="solid"/>
          </a:ln>
        </c:spPr>
        <c:txPr>
          <a:bodyPr rot="0" vert="horz"/>
          <a:lstStyle/>
          <a:p>
            <a:pPr>
              <a:defRPr sz="826" b="1" i="0" u="none" strike="noStrike" baseline="0">
                <a:solidFill>
                  <a:srgbClr val="000000"/>
                </a:solidFill>
                <a:latin typeface="Calibri"/>
                <a:ea typeface="Calibri"/>
                <a:cs typeface="Calibri"/>
              </a:defRPr>
            </a:pPr>
            <a:endParaRPr lang="es-MX"/>
          </a:p>
        </c:txPr>
        <c:crossAx val="-1838452832"/>
        <c:crosses val="autoZero"/>
        <c:crossBetween val="midCat"/>
      </c:valAx>
      <c:spPr>
        <a:solidFill>
          <a:srgbClr val="C0C0C0"/>
        </a:solidFill>
        <a:ln w="25416">
          <a:solidFill>
            <a:srgbClr val="808080"/>
          </a:solidFill>
          <a:prstDash val="solid"/>
        </a:ln>
      </c:spPr>
    </c:plotArea>
    <c:legend>
      <c:legendPos val="r"/>
      <c:layout>
        <c:manualLayout>
          <c:xMode val="edge"/>
          <c:yMode val="edge"/>
          <c:x val="0.67972350230414746"/>
          <c:y val="0.39473684210526316"/>
          <c:w val="0.31105990783410137"/>
          <c:h val="0.30526315789473685"/>
        </c:manualLayout>
      </c:layout>
      <c:overlay val="0"/>
      <c:spPr>
        <a:noFill/>
        <a:ln w="3177">
          <a:solidFill>
            <a:srgbClr val="000000"/>
          </a:solidFill>
          <a:prstDash val="solid"/>
        </a:ln>
      </c:spPr>
      <c:txPr>
        <a:bodyPr/>
        <a:lstStyle/>
        <a:p>
          <a:pPr>
            <a:defRPr sz="755" b="1" i="0" u="none" strike="noStrike" baseline="0">
              <a:solidFill>
                <a:srgbClr val="000000"/>
              </a:solidFill>
              <a:latin typeface="Calibri"/>
              <a:ea typeface="Calibri"/>
              <a:cs typeface="Calibri"/>
            </a:defRPr>
          </a:pPr>
          <a:endParaRPr lang="es-MX"/>
        </a:p>
      </c:txPr>
    </c:legend>
    <c:plotVisOnly val="1"/>
    <c:dispBlanksAs val="gap"/>
    <c:showDLblsOverMax val="0"/>
  </c:chart>
  <c:spPr>
    <a:solidFill>
      <a:srgbClr val="FFFFFF"/>
    </a:solidFill>
    <a:ln>
      <a:noFill/>
    </a:ln>
  </c:spPr>
  <c:txPr>
    <a:bodyPr/>
    <a:lstStyle/>
    <a:p>
      <a:pPr>
        <a:defRPr sz="826" b="1" i="0" u="none" strike="noStrike" baseline="0">
          <a:solidFill>
            <a:srgbClr val="000000"/>
          </a:solidFill>
          <a:latin typeface="Calibri"/>
          <a:ea typeface="Calibri"/>
          <a:cs typeface="Calibri"/>
        </a:defRPr>
      </a:pPr>
      <a:endParaRPr lang="es-MX"/>
    </a:p>
  </c:txPr>
  <c:externalData r:id="rId1">
    <c:autoUpdate val="0"/>
  </c:externalData>
</c:chartSpace>
</file>

<file path=word/diagrams/_rels/data1.xml.rels><?xml version="1.0" encoding="UTF-8" standalone="yes"?>
<Relationships xmlns="http://schemas.openxmlformats.org/package/2006/relationships"><Relationship Id="rId1" Type="http://schemas.openxmlformats.org/officeDocument/2006/relationships/image" Target="../media/image5.png"/></Relationships>
</file>

<file path=word/diagrams/_rels/drawing1.xml.rels><?xml version="1.0" encoding="UTF-8" standalone="yes"?>
<Relationships xmlns="http://schemas.openxmlformats.org/package/2006/relationships"><Relationship Id="rId1" Type="http://schemas.openxmlformats.org/officeDocument/2006/relationships/image" Target="../media/image5.png"/></Relationships>
</file>

<file path=word/diagrams/colors1.xml><?xml version="1.0" encoding="utf-8"?>
<dgm:colorsDef xmlns:dgm="http://schemas.openxmlformats.org/drawingml/2006/diagram" xmlns:a="http://schemas.openxmlformats.org/drawingml/2006/main" uniqueId="urn:microsoft.com/office/officeart/2005/8/colors/accent4_1">
  <dgm:title val=""/>
  <dgm:desc val=""/>
  <dgm:catLst>
    <dgm:cat type="accent4" pri="11100"/>
  </dgm:catLst>
  <dgm:styleLbl name="node0">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4">
        <a:shade val="80000"/>
      </a:schemeClr>
    </dgm:linClrLst>
    <dgm:effectClrLst/>
    <dgm:txLinClrLst/>
    <dgm:txFillClrLst/>
    <dgm:txEffectClrLst/>
  </dgm:styleLbl>
  <dgm:styleLbl name="node2">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fgImgPlace1">
    <dgm:fillClrLst meth="repeat">
      <a:schemeClr val="accent4">
        <a:tint val="40000"/>
      </a:schemeClr>
    </dgm:fillClrLst>
    <dgm:linClrLst meth="repeat">
      <a:schemeClr val="accent4">
        <a:shade val="80000"/>
      </a:schemeClr>
    </dgm:linClrLst>
    <dgm:effectClrLst/>
    <dgm:txLinClrLst/>
    <dgm:txFillClrLst meth="repeat">
      <a:schemeClr val="lt1"/>
    </dgm:txFillClrLst>
    <dgm:txEffectClrLst/>
  </dgm:styleLbl>
  <dgm:styleLbl name="alignImgPlace1">
    <dgm:fillClrLst meth="repeat">
      <a:schemeClr val="accent4">
        <a:tint val="40000"/>
      </a:schemeClr>
    </dgm:fillClrLst>
    <dgm:linClrLst meth="repeat">
      <a:schemeClr val="accent4">
        <a:shade val="80000"/>
      </a:schemeClr>
    </dgm:linClrLst>
    <dgm:effectClrLst/>
    <dgm:txLinClrLst/>
    <dgm:txFillClrLst meth="repeat">
      <a:schemeClr val="lt1"/>
    </dgm:txFillClrLst>
    <dgm:txEffectClrLst/>
  </dgm:styleLbl>
  <dgm:styleLbl name="bgImgPlace1">
    <dgm:fillClrLst meth="repeat">
      <a:schemeClr val="accent4">
        <a:tint val="40000"/>
      </a:schemeClr>
    </dgm:fillClrLst>
    <dgm:linClrLst meth="repeat">
      <a:schemeClr val="accent4">
        <a:shade val="80000"/>
      </a:schemeClr>
    </dgm:linClrLst>
    <dgm:effectClrLst/>
    <dgm:txLinClrLst/>
    <dgm:txFillClrLst meth="repeat">
      <a:schemeClr val="lt1"/>
    </dgm:txFillClrLst>
    <dgm:txEffectClrLst/>
  </dgm:styleLbl>
  <dgm:styleLbl name="sibTrans2D1">
    <dgm:fillClrLst meth="repeat">
      <a:schemeClr val="accent4">
        <a:tint val="60000"/>
      </a:schemeClr>
    </dgm:fillClrLst>
    <dgm:linClrLst meth="repeat">
      <a:schemeClr val="accent4">
        <a:tint val="60000"/>
      </a:schemeClr>
    </dgm:linClrLst>
    <dgm:effectClrLst/>
    <dgm:txLinClrLst/>
    <dgm:txFillClrLst meth="repeat">
      <a:schemeClr val="dk1"/>
    </dgm:txFillClrLst>
    <dgm:txEffectClrLst/>
  </dgm:styleLbl>
  <dgm:styleLbl name="fgSibTrans2D1">
    <dgm:fillClrLst meth="repeat">
      <a:schemeClr val="accent4">
        <a:tint val="60000"/>
      </a:schemeClr>
    </dgm:fillClrLst>
    <dgm:linClrLst meth="repeat">
      <a:schemeClr val="accent4">
        <a:tint val="60000"/>
      </a:schemeClr>
    </dgm:linClrLst>
    <dgm:effectClrLst/>
    <dgm:txLinClrLst/>
    <dgm:txFillClrLst meth="repeat">
      <a:schemeClr val="dk1"/>
    </dgm:txFillClrLst>
    <dgm:txEffectClrLst/>
  </dgm:styleLbl>
  <dgm:styleLbl name="bgSibTrans2D1">
    <dgm:fillClrLst meth="repeat">
      <a:schemeClr val="accent4">
        <a:tint val="60000"/>
      </a:schemeClr>
    </dgm:fillClrLst>
    <dgm:linClrLst meth="repeat">
      <a:schemeClr val="accent4">
        <a:tint val="60000"/>
      </a:schemeClr>
    </dgm:linClrLst>
    <dgm:effectClrLst/>
    <dgm:txLinClrLst/>
    <dgm:txFillClrLst meth="repeat">
      <a:schemeClr val="dk1"/>
    </dgm:txFillClrLst>
    <dgm:txEffectClrLst/>
  </dgm:styleLbl>
  <dgm:styleLbl name="sibTrans1D1">
    <dgm:fillClrLst meth="repeat">
      <a:schemeClr val="accent4"/>
    </dgm:fillClrLst>
    <dgm:linClrLst meth="repeat">
      <a:schemeClr val="accent4"/>
    </dgm:linClrLst>
    <dgm:effectClrLst/>
    <dgm:txLinClrLst/>
    <dgm:txFillClrLst meth="repeat">
      <a:schemeClr val="tx1"/>
    </dgm:txFillClrLst>
    <dgm:txEffectClrLst/>
  </dgm:styleLbl>
  <dgm:styleLbl name="callout">
    <dgm:fillClrLst meth="repeat">
      <a:schemeClr val="accent4"/>
    </dgm:fillClrLst>
    <dgm:linClrLst meth="repeat">
      <a:schemeClr val="accent4"/>
    </dgm:linClrLst>
    <dgm:effectClrLst/>
    <dgm:txLinClrLst/>
    <dgm:txFillClrLst meth="repeat">
      <a:schemeClr val="tx1"/>
    </dgm:txFillClrLst>
    <dgm:txEffectClrLst/>
  </dgm:styleLbl>
  <dgm:styleLbl name="asst0">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parChTrans2D1">
    <dgm:fillClrLst meth="repeat">
      <a:schemeClr val="accent4">
        <a:tint val="60000"/>
      </a:schemeClr>
    </dgm:fillClrLst>
    <dgm:linClrLst meth="repeat">
      <a:schemeClr val="accent4">
        <a:tint val="60000"/>
      </a:schemeClr>
    </dgm:linClrLst>
    <dgm:effectClrLst/>
    <dgm:txLinClrLst/>
    <dgm:txFillClrLst/>
    <dgm:txEffectClrLst/>
  </dgm:styleLbl>
  <dgm:styleLbl name="parChTrans2D2">
    <dgm:fillClrLst meth="repeat">
      <a:schemeClr val="accent4"/>
    </dgm:fillClrLst>
    <dgm:linClrLst meth="repeat">
      <a:schemeClr val="accent4"/>
    </dgm:linClrLst>
    <dgm:effectClrLst/>
    <dgm:txLinClrLst/>
    <dgm:txFillClrLst/>
    <dgm:txEffectClrLst/>
  </dgm:styleLbl>
  <dgm:styleLbl name="parChTrans2D3">
    <dgm:fillClrLst meth="repeat">
      <a:schemeClr val="accent4"/>
    </dgm:fillClrLst>
    <dgm:linClrLst meth="repeat">
      <a:schemeClr val="accent4"/>
    </dgm:linClrLst>
    <dgm:effectClrLst/>
    <dgm:txLinClrLst/>
    <dgm:txFillClrLst/>
    <dgm:txEffectClrLst/>
  </dgm:styleLbl>
  <dgm:styleLbl name="parChTrans2D4">
    <dgm:fillClrLst meth="repeat">
      <a:schemeClr val="accent4"/>
    </dgm:fillClrLst>
    <dgm:linClrLst meth="repeat">
      <a:schemeClr val="accent4"/>
    </dgm:linClrLst>
    <dgm:effectClrLst/>
    <dgm:txLinClrLst/>
    <dgm:txFillClrLst meth="repeat">
      <a:schemeClr val="lt1"/>
    </dgm:txFillClrLst>
    <dgm:txEffectClrLst/>
  </dgm:styleLbl>
  <dgm:styleLbl name="parChTrans1D1">
    <dgm:fillClrLst meth="repeat">
      <a:schemeClr val="accent4"/>
    </dgm:fillClrLst>
    <dgm:linClrLst meth="repeat">
      <a:schemeClr val="accent4">
        <a:shade val="60000"/>
      </a:schemeClr>
    </dgm:linClrLst>
    <dgm:effectClrLst/>
    <dgm:txLinClrLst/>
    <dgm:txFillClrLst meth="repeat">
      <a:schemeClr val="tx1"/>
    </dgm:txFillClrLst>
    <dgm:txEffectClrLst/>
  </dgm:styleLbl>
  <dgm:styleLbl name="parChTrans1D2">
    <dgm:fillClrLst meth="repeat">
      <a:schemeClr val="accent4"/>
    </dgm:fillClrLst>
    <dgm:linClrLst meth="repeat">
      <a:schemeClr val="accent4">
        <a:shade val="60000"/>
      </a:schemeClr>
    </dgm:linClrLst>
    <dgm:effectClrLst/>
    <dgm:txLinClrLst/>
    <dgm:txFillClrLst meth="repeat">
      <a:schemeClr val="tx1"/>
    </dgm:txFillClrLst>
    <dgm:txEffectClrLst/>
  </dgm:styleLbl>
  <dgm:styleLbl name="parChTrans1D3">
    <dgm:fillClrLst meth="repeat">
      <a:schemeClr val="accent4"/>
    </dgm:fillClrLst>
    <dgm:linClrLst meth="repeat">
      <a:schemeClr val="accent4">
        <a:shade val="80000"/>
      </a:schemeClr>
    </dgm:linClrLst>
    <dgm:effectClrLst/>
    <dgm:txLinClrLst/>
    <dgm:txFillClrLst meth="repeat">
      <a:schemeClr val="tx1"/>
    </dgm:txFillClrLst>
    <dgm:txEffectClrLst/>
  </dgm:styleLbl>
  <dgm:styleLbl name="parChTrans1D4">
    <dgm:fillClrLst meth="repeat">
      <a:schemeClr val="accent4"/>
    </dgm:fillClrLst>
    <dgm:linClrLst meth="repeat">
      <a:schemeClr val="accent4">
        <a:shade val="80000"/>
      </a:schemeClr>
    </dgm:linClrLst>
    <dgm:effectClrLst/>
    <dgm:txLinClrLst/>
    <dgm:txFillClrLst meth="repeat">
      <a:schemeClr val="tx1"/>
    </dgm:txFillClrLst>
    <dgm:txEffectClrLst/>
  </dgm:styleLbl>
  <dgm:styleLbl name="fgAcc1">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conFgAcc1">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alignAcc1">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trAlignAcc1">
    <dgm:fillClrLst meth="repeat">
      <a:schemeClr val="accent4">
        <a:alpha val="40000"/>
        <a:tint val="40000"/>
      </a:schemeClr>
    </dgm:fillClrLst>
    <dgm:linClrLst meth="repeat">
      <a:schemeClr val="accent4"/>
    </dgm:linClrLst>
    <dgm:effectClrLst/>
    <dgm:txLinClrLst/>
    <dgm:txFillClrLst meth="repeat">
      <a:schemeClr val="dk1"/>
    </dgm:txFillClrLst>
    <dgm:txEffectClrLst/>
  </dgm:styleLbl>
  <dgm:styleLbl name="bgAcc1">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solidFgAcc1">
    <dgm:fillClrLst meth="repeat">
      <a:schemeClr val="lt1"/>
    </dgm:fillClrLst>
    <dgm:linClrLst meth="repeat">
      <a:schemeClr val="accent4"/>
    </dgm:linClrLst>
    <dgm:effectClrLst/>
    <dgm:txLinClrLst/>
    <dgm:txFillClrLst meth="repeat">
      <a:schemeClr val="dk1"/>
    </dgm:txFillClrLst>
    <dgm:txEffectClrLst/>
  </dgm:styleLbl>
  <dgm:styleLbl name="solidAlignAcc1">
    <dgm:fillClrLst meth="repeat">
      <a:schemeClr val="lt1"/>
    </dgm:fillClrLst>
    <dgm:linClrLst meth="repeat">
      <a:schemeClr val="accent4"/>
    </dgm:linClrLst>
    <dgm:effectClrLst/>
    <dgm:txLinClrLst/>
    <dgm:txFillClrLst meth="repeat">
      <a:schemeClr val="dk1"/>
    </dgm:txFillClrLst>
    <dgm:txEffectClrLst/>
  </dgm:styleLbl>
  <dgm:styleLbl name="solidBgAcc1">
    <dgm:fillClrLst meth="repeat">
      <a:schemeClr val="lt1"/>
    </dgm:fillClrLst>
    <dgm:linClrLst meth="repeat">
      <a:schemeClr val="accent4"/>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4">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4">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4">
        <a:alpha val="90000"/>
      </a:schemeClr>
    </dgm:linClrLst>
    <dgm:effectClrLst/>
    <dgm:txLinClrLst/>
    <dgm:txFillClrLst meth="repeat">
      <a:schemeClr val="dk1"/>
    </dgm:txFillClrLst>
    <dgm:txEffectClrLst/>
  </dgm:styleLbl>
  <dgm:styleLbl name="fgAcc0">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fgAcc2">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fgAcc3">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fgAcc4">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accent4"/>
    </dgm:linClrLst>
    <dgm:effectClrLst/>
    <dgm:txLinClrLst/>
    <dgm:txFillClrLst meth="repeat">
      <a:schemeClr val="dk1"/>
    </dgm:txFillClrLst>
    <dgm:txEffectClrLst/>
  </dgm:styleLbl>
  <dgm:styleLbl name="dkBgShp">
    <dgm:fillClrLst meth="repeat">
      <a:schemeClr val="accent4">
        <a:shade val="80000"/>
      </a:schemeClr>
    </dgm:fillClrLst>
    <dgm:linClrLst meth="repeat">
      <a:schemeClr val="accent4"/>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77AC8F3-884A-4532-A733-3D843A3BCEB0}" type="doc">
      <dgm:prSet loTypeId="urn:microsoft.com/office/officeart/2005/8/layout/hList3" loCatId="list" qsTypeId="urn:microsoft.com/office/officeart/2005/8/quickstyle/simple1" qsCatId="simple" csTypeId="urn:microsoft.com/office/officeart/2005/8/colors/accent4_1" csCatId="accent4" phldr="1"/>
      <dgm:spPr/>
      <dgm:t>
        <a:bodyPr/>
        <a:lstStyle/>
        <a:p>
          <a:endParaRPr lang="es-MX"/>
        </a:p>
      </dgm:t>
    </dgm:pt>
    <dgm:pt modelId="{594D4EC6-06F3-4F40-8A10-92FA08B6F735}">
      <dgm:prSet phldrT="[Texto]" custT="1"/>
      <dgm:spPr>
        <a:blipFill rotWithShape="0">
          <a:blip xmlns:r="http://schemas.openxmlformats.org/officeDocument/2006/relationships" r:embed="rId1"/>
          <a:stretch>
            <a:fillRect/>
          </a:stretch>
        </a:blipFill>
      </dgm:spPr>
      <dgm:t>
        <a:bodyPr/>
        <a:lstStyle/>
        <a:p>
          <a:pPr algn="ctr"/>
          <a:endParaRPr lang="es-MX" sz="3600" dirty="0">
            <a:solidFill>
              <a:srgbClr val="341A46"/>
            </a:solidFill>
          </a:endParaRPr>
        </a:p>
      </dgm:t>
    </dgm:pt>
    <dgm:pt modelId="{D32B0A79-1505-4F8F-8EA2-08AF6CDAB9CF}" type="parTrans" cxnId="{748C67AE-DB0C-43C4-8732-AA6146525362}">
      <dgm:prSet/>
      <dgm:spPr/>
      <dgm:t>
        <a:bodyPr/>
        <a:lstStyle/>
        <a:p>
          <a:pPr algn="ctr"/>
          <a:endParaRPr lang="es-MX"/>
        </a:p>
      </dgm:t>
    </dgm:pt>
    <dgm:pt modelId="{AD3443F5-58DC-4D0D-A5D5-0C308420C253}" type="sibTrans" cxnId="{748C67AE-DB0C-43C4-8732-AA6146525362}">
      <dgm:prSet/>
      <dgm:spPr/>
      <dgm:t>
        <a:bodyPr/>
        <a:lstStyle/>
        <a:p>
          <a:pPr algn="ctr"/>
          <a:endParaRPr lang="es-MX"/>
        </a:p>
      </dgm:t>
    </dgm:pt>
    <dgm:pt modelId="{B1577527-C0B3-46C4-8AF2-E5DD43E639D3}">
      <dgm:prSet phldrT="[Texto]"/>
      <dgm:spPr/>
      <dgm:t>
        <a:bodyPr/>
        <a:lstStyle/>
        <a:p>
          <a:pPr algn="ctr"/>
          <a:r>
            <a:rPr lang="es-MX" dirty="0" smtClean="0"/>
            <a:t>De orden público y de observancia general en toda la República</a:t>
          </a:r>
          <a:endParaRPr lang="es-MX" dirty="0"/>
        </a:p>
      </dgm:t>
    </dgm:pt>
    <dgm:pt modelId="{0AAA0E2B-7B3A-4298-BBAA-80D6EDCB4C44}" type="parTrans" cxnId="{9CEFEB36-0D91-4F2C-B7ED-B33C08701E9B}">
      <dgm:prSet/>
      <dgm:spPr/>
      <dgm:t>
        <a:bodyPr/>
        <a:lstStyle/>
        <a:p>
          <a:pPr algn="ctr"/>
          <a:endParaRPr lang="es-MX"/>
        </a:p>
      </dgm:t>
    </dgm:pt>
    <dgm:pt modelId="{C715039D-88D6-4F7B-AA7D-D9AFB2971372}" type="sibTrans" cxnId="{9CEFEB36-0D91-4F2C-B7ED-B33C08701E9B}">
      <dgm:prSet/>
      <dgm:spPr/>
      <dgm:t>
        <a:bodyPr/>
        <a:lstStyle/>
        <a:p>
          <a:pPr algn="ctr"/>
          <a:endParaRPr lang="es-MX"/>
        </a:p>
      </dgm:t>
    </dgm:pt>
    <dgm:pt modelId="{601BE264-D046-421D-B11B-DF32743E57B9}">
      <dgm:prSet phldrT="[Texto]"/>
      <dgm:spPr/>
      <dgm:t>
        <a:bodyPr/>
        <a:lstStyle/>
        <a:p>
          <a:pPr algn="ctr"/>
          <a:r>
            <a:rPr lang="es-MX" dirty="0" smtClean="0"/>
            <a:t>Reglamentaria del artículo 6o. de la CPEUM, en materia de transparencia y acceso a la información.</a:t>
          </a:r>
          <a:endParaRPr lang="es-MX" dirty="0"/>
        </a:p>
      </dgm:t>
    </dgm:pt>
    <dgm:pt modelId="{45AABDC3-1B0E-4B26-8480-5B1F52785C0A}" type="parTrans" cxnId="{09BA6F3E-543D-4B6B-87D8-D28D603DE1AF}">
      <dgm:prSet/>
      <dgm:spPr/>
      <dgm:t>
        <a:bodyPr/>
        <a:lstStyle/>
        <a:p>
          <a:pPr algn="ctr"/>
          <a:endParaRPr lang="es-MX"/>
        </a:p>
      </dgm:t>
    </dgm:pt>
    <dgm:pt modelId="{0AD9DDB5-4067-4E6D-9953-B47AC6570B8E}" type="sibTrans" cxnId="{09BA6F3E-543D-4B6B-87D8-D28D603DE1AF}">
      <dgm:prSet/>
      <dgm:spPr/>
      <dgm:t>
        <a:bodyPr/>
        <a:lstStyle/>
        <a:p>
          <a:pPr algn="ctr"/>
          <a:endParaRPr lang="es-MX"/>
        </a:p>
      </dgm:t>
    </dgm:pt>
    <dgm:pt modelId="{3458BE00-41B9-4707-9A8D-9821E6F897B3}">
      <dgm:prSet phldrT="[Texto]"/>
      <dgm:spPr/>
      <dgm:t>
        <a:bodyPr/>
        <a:lstStyle/>
        <a:p>
          <a:pPr algn="ctr"/>
          <a:r>
            <a:rPr lang="es-MX" dirty="0" smtClean="0"/>
            <a:t>Establecer los </a:t>
          </a:r>
          <a:r>
            <a:rPr lang="es-MX" b="1" dirty="0" smtClean="0"/>
            <a:t>principios, bases generales y procedimientos para garantizar el derecho de acceso a la información </a:t>
          </a:r>
          <a:r>
            <a:rPr lang="es-MX" dirty="0" smtClean="0"/>
            <a:t>en posesión de cualquier autoridad, entidad, órgano y organismo de los poderes Legislativo, Ejecutivo y Judicial, órganos autónomos, partidos políticos, fideicomisos y fondos públicos, así como de cualquier persona física, moral o sindicato que reciba y ejerza recursos públicos o realice actos de autoridad de la Federación, las Entidades Federativas y los municipios</a:t>
          </a:r>
          <a:endParaRPr lang="es-MX" dirty="0"/>
        </a:p>
      </dgm:t>
    </dgm:pt>
    <dgm:pt modelId="{3D2AAD31-85F1-49C2-BE9D-99E2482F65D9}" type="parTrans" cxnId="{6778E2FB-0114-4AEB-9C24-1F005E79D520}">
      <dgm:prSet/>
      <dgm:spPr/>
      <dgm:t>
        <a:bodyPr/>
        <a:lstStyle/>
        <a:p>
          <a:pPr algn="ctr"/>
          <a:endParaRPr lang="es-MX"/>
        </a:p>
      </dgm:t>
    </dgm:pt>
    <dgm:pt modelId="{52D8651F-8D01-4E96-935E-5DB0D808BC6F}" type="sibTrans" cxnId="{6778E2FB-0114-4AEB-9C24-1F005E79D520}">
      <dgm:prSet/>
      <dgm:spPr/>
      <dgm:t>
        <a:bodyPr/>
        <a:lstStyle/>
        <a:p>
          <a:pPr algn="ctr"/>
          <a:endParaRPr lang="es-MX"/>
        </a:p>
      </dgm:t>
    </dgm:pt>
    <dgm:pt modelId="{91851CEC-CD56-4257-88BA-0C08EA87355D}" type="pres">
      <dgm:prSet presAssocID="{877AC8F3-884A-4532-A733-3D843A3BCEB0}" presName="composite" presStyleCnt="0">
        <dgm:presLayoutVars>
          <dgm:chMax val="1"/>
          <dgm:dir/>
          <dgm:resizeHandles val="exact"/>
        </dgm:presLayoutVars>
      </dgm:prSet>
      <dgm:spPr/>
      <dgm:t>
        <a:bodyPr/>
        <a:lstStyle/>
        <a:p>
          <a:endParaRPr lang="es-MX"/>
        </a:p>
      </dgm:t>
    </dgm:pt>
    <dgm:pt modelId="{4423E400-AC68-4531-80E9-407A6D933153}" type="pres">
      <dgm:prSet presAssocID="{594D4EC6-06F3-4F40-8A10-92FA08B6F735}" presName="roof" presStyleLbl="dkBgShp" presStyleIdx="0" presStyleCnt="2" custLinFactNeighborX="2422" custLinFactNeighborY="-43695"/>
      <dgm:spPr/>
      <dgm:t>
        <a:bodyPr/>
        <a:lstStyle/>
        <a:p>
          <a:endParaRPr lang="es-MX"/>
        </a:p>
      </dgm:t>
    </dgm:pt>
    <dgm:pt modelId="{20D987EC-4403-4390-9F10-7B2BB8583787}" type="pres">
      <dgm:prSet presAssocID="{594D4EC6-06F3-4F40-8A10-92FA08B6F735}" presName="pillars" presStyleCnt="0"/>
      <dgm:spPr/>
      <dgm:t>
        <a:bodyPr/>
        <a:lstStyle/>
        <a:p>
          <a:endParaRPr lang="es-MX"/>
        </a:p>
      </dgm:t>
    </dgm:pt>
    <dgm:pt modelId="{EA214B6B-E9D3-4797-AF7C-5C748EC5FEC9}" type="pres">
      <dgm:prSet presAssocID="{594D4EC6-06F3-4F40-8A10-92FA08B6F735}" presName="pillar1" presStyleLbl="node1" presStyleIdx="0" presStyleCnt="3" custScaleX="41342">
        <dgm:presLayoutVars>
          <dgm:bulletEnabled val="1"/>
        </dgm:presLayoutVars>
      </dgm:prSet>
      <dgm:spPr/>
      <dgm:t>
        <a:bodyPr/>
        <a:lstStyle/>
        <a:p>
          <a:endParaRPr lang="es-MX"/>
        </a:p>
      </dgm:t>
    </dgm:pt>
    <dgm:pt modelId="{D002FAEE-B21E-46BB-B487-632C895F5DD1}" type="pres">
      <dgm:prSet presAssocID="{601BE264-D046-421D-B11B-DF32743E57B9}" presName="pillarX" presStyleLbl="node1" presStyleIdx="1" presStyleCnt="3" custScaleX="46184">
        <dgm:presLayoutVars>
          <dgm:bulletEnabled val="1"/>
        </dgm:presLayoutVars>
      </dgm:prSet>
      <dgm:spPr/>
      <dgm:t>
        <a:bodyPr/>
        <a:lstStyle/>
        <a:p>
          <a:endParaRPr lang="es-MX"/>
        </a:p>
      </dgm:t>
    </dgm:pt>
    <dgm:pt modelId="{A4BB7F42-4E8F-40F8-B358-58FD3744147C}" type="pres">
      <dgm:prSet presAssocID="{3458BE00-41B9-4707-9A8D-9821E6F897B3}" presName="pillarX" presStyleLbl="node1" presStyleIdx="2" presStyleCnt="3">
        <dgm:presLayoutVars>
          <dgm:bulletEnabled val="1"/>
        </dgm:presLayoutVars>
      </dgm:prSet>
      <dgm:spPr/>
      <dgm:t>
        <a:bodyPr/>
        <a:lstStyle/>
        <a:p>
          <a:endParaRPr lang="es-MX"/>
        </a:p>
      </dgm:t>
    </dgm:pt>
    <dgm:pt modelId="{E198DF96-352B-48C6-A4F2-682596C90CFC}" type="pres">
      <dgm:prSet presAssocID="{594D4EC6-06F3-4F40-8A10-92FA08B6F735}" presName="base" presStyleLbl="dkBgShp" presStyleIdx="1" presStyleCnt="2" custLinFactNeighborX="19857" custLinFactNeighborY="-20525"/>
      <dgm:spPr/>
      <dgm:t>
        <a:bodyPr/>
        <a:lstStyle/>
        <a:p>
          <a:endParaRPr lang="es-MX"/>
        </a:p>
      </dgm:t>
    </dgm:pt>
  </dgm:ptLst>
  <dgm:cxnLst>
    <dgm:cxn modelId="{0E3DC195-F944-4D0A-ABB8-AA4A1AE39789}" type="presOf" srcId="{601BE264-D046-421D-B11B-DF32743E57B9}" destId="{D002FAEE-B21E-46BB-B487-632C895F5DD1}" srcOrd="0" destOrd="0" presId="urn:microsoft.com/office/officeart/2005/8/layout/hList3"/>
    <dgm:cxn modelId="{6778E2FB-0114-4AEB-9C24-1F005E79D520}" srcId="{594D4EC6-06F3-4F40-8A10-92FA08B6F735}" destId="{3458BE00-41B9-4707-9A8D-9821E6F897B3}" srcOrd="2" destOrd="0" parTransId="{3D2AAD31-85F1-49C2-BE9D-99E2482F65D9}" sibTransId="{52D8651F-8D01-4E96-935E-5DB0D808BC6F}"/>
    <dgm:cxn modelId="{A5C70740-5E6F-45BB-A49A-E216B0221FE9}" type="presOf" srcId="{3458BE00-41B9-4707-9A8D-9821E6F897B3}" destId="{A4BB7F42-4E8F-40F8-B358-58FD3744147C}" srcOrd="0" destOrd="0" presId="urn:microsoft.com/office/officeart/2005/8/layout/hList3"/>
    <dgm:cxn modelId="{B2545142-7C12-4A74-B8B6-D8A3A7D0AE9F}" type="presOf" srcId="{877AC8F3-884A-4532-A733-3D843A3BCEB0}" destId="{91851CEC-CD56-4257-88BA-0C08EA87355D}" srcOrd="0" destOrd="0" presId="urn:microsoft.com/office/officeart/2005/8/layout/hList3"/>
    <dgm:cxn modelId="{09BA6F3E-543D-4B6B-87D8-D28D603DE1AF}" srcId="{594D4EC6-06F3-4F40-8A10-92FA08B6F735}" destId="{601BE264-D046-421D-B11B-DF32743E57B9}" srcOrd="1" destOrd="0" parTransId="{45AABDC3-1B0E-4B26-8480-5B1F52785C0A}" sibTransId="{0AD9DDB5-4067-4E6D-9953-B47AC6570B8E}"/>
    <dgm:cxn modelId="{E2B15243-C226-49AA-A42D-1BFBE87E4BAB}" type="presOf" srcId="{594D4EC6-06F3-4F40-8A10-92FA08B6F735}" destId="{4423E400-AC68-4531-80E9-407A6D933153}" srcOrd="0" destOrd="0" presId="urn:microsoft.com/office/officeart/2005/8/layout/hList3"/>
    <dgm:cxn modelId="{6A5F0E26-35C6-42F1-AE54-D52C161625C5}" type="presOf" srcId="{B1577527-C0B3-46C4-8AF2-E5DD43E639D3}" destId="{EA214B6B-E9D3-4797-AF7C-5C748EC5FEC9}" srcOrd="0" destOrd="0" presId="urn:microsoft.com/office/officeart/2005/8/layout/hList3"/>
    <dgm:cxn modelId="{748C67AE-DB0C-43C4-8732-AA6146525362}" srcId="{877AC8F3-884A-4532-A733-3D843A3BCEB0}" destId="{594D4EC6-06F3-4F40-8A10-92FA08B6F735}" srcOrd="0" destOrd="0" parTransId="{D32B0A79-1505-4F8F-8EA2-08AF6CDAB9CF}" sibTransId="{AD3443F5-58DC-4D0D-A5D5-0C308420C253}"/>
    <dgm:cxn modelId="{9CEFEB36-0D91-4F2C-B7ED-B33C08701E9B}" srcId="{594D4EC6-06F3-4F40-8A10-92FA08B6F735}" destId="{B1577527-C0B3-46C4-8AF2-E5DD43E639D3}" srcOrd="0" destOrd="0" parTransId="{0AAA0E2B-7B3A-4298-BBAA-80D6EDCB4C44}" sibTransId="{C715039D-88D6-4F7B-AA7D-D9AFB2971372}"/>
    <dgm:cxn modelId="{17FAD2B7-F5AB-43C0-9651-4526F83D8D57}" type="presParOf" srcId="{91851CEC-CD56-4257-88BA-0C08EA87355D}" destId="{4423E400-AC68-4531-80E9-407A6D933153}" srcOrd="0" destOrd="0" presId="urn:microsoft.com/office/officeart/2005/8/layout/hList3"/>
    <dgm:cxn modelId="{DC29F186-7742-4652-A3CB-16BC2B3DD2B6}" type="presParOf" srcId="{91851CEC-CD56-4257-88BA-0C08EA87355D}" destId="{20D987EC-4403-4390-9F10-7B2BB8583787}" srcOrd="1" destOrd="0" presId="urn:microsoft.com/office/officeart/2005/8/layout/hList3"/>
    <dgm:cxn modelId="{412A14DC-8795-4010-8C36-FA61FC175B59}" type="presParOf" srcId="{20D987EC-4403-4390-9F10-7B2BB8583787}" destId="{EA214B6B-E9D3-4797-AF7C-5C748EC5FEC9}" srcOrd="0" destOrd="0" presId="urn:microsoft.com/office/officeart/2005/8/layout/hList3"/>
    <dgm:cxn modelId="{1B4A0977-661D-45B9-AF00-A9C5580B797B}" type="presParOf" srcId="{20D987EC-4403-4390-9F10-7B2BB8583787}" destId="{D002FAEE-B21E-46BB-B487-632C895F5DD1}" srcOrd="1" destOrd="0" presId="urn:microsoft.com/office/officeart/2005/8/layout/hList3"/>
    <dgm:cxn modelId="{4ED734EF-13ED-4610-8DCD-8D2EE464F95A}" type="presParOf" srcId="{20D987EC-4403-4390-9F10-7B2BB8583787}" destId="{A4BB7F42-4E8F-40F8-B358-58FD3744147C}" srcOrd="2" destOrd="0" presId="urn:microsoft.com/office/officeart/2005/8/layout/hList3"/>
    <dgm:cxn modelId="{34CBD765-DF27-4861-817F-49A79601D277}" type="presParOf" srcId="{91851CEC-CD56-4257-88BA-0C08EA87355D}" destId="{E198DF96-352B-48C6-A4F2-682596C90CFC}" srcOrd="2" destOrd="0" presId="urn:microsoft.com/office/officeart/2005/8/layout/hList3"/>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423E400-AC68-4531-80E9-407A6D933153}">
      <dsp:nvSpPr>
        <dsp:cNvPr id="0" name=""/>
        <dsp:cNvSpPr/>
      </dsp:nvSpPr>
      <dsp:spPr>
        <a:xfrm>
          <a:off x="0" y="0"/>
          <a:ext cx="5049585" cy="466518"/>
        </a:xfrm>
        <a:prstGeom prst="rect">
          <a:avLst/>
        </a:prstGeom>
        <a:blipFill rotWithShape="0">
          <a:blip xmlns:r="http://schemas.openxmlformats.org/officeDocument/2006/relationships" r:embed="rId1"/>
          <a:stretch>
            <a:fillRect/>
          </a:stretch>
        </a:blipFill>
        <a:ln>
          <a:noFill/>
        </a:ln>
        <a:effectLst/>
      </dsp:spPr>
      <dsp:style>
        <a:lnRef idx="0">
          <a:scrgbClr r="0" g="0" b="0"/>
        </a:lnRef>
        <a:fillRef idx="1">
          <a:scrgbClr r="0" g="0" b="0"/>
        </a:fillRef>
        <a:effectRef idx="0">
          <a:scrgbClr r="0" g="0" b="0"/>
        </a:effectRef>
        <a:fontRef idx="minor"/>
      </dsp:style>
      <dsp:txBody>
        <a:bodyPr spcFirstLastPara="0" vert="horz" wrap="square" lIns="137160" tIns="137160" rIns="137160" bIns="137160" numCol="1" spcCol="1270" anchor="ctr" anchorCtr="0">
          <a:noAutofit/>
        </a:bodyPr>
        <a:lstStyle/>
        <a:p>
          <a:pPr lvl="0" algn="ctr" defTabSz="1600200">
            <a:lnSpc>
              <a:spcPct val="90000"/>
            </a:lnSpc>
            <a:spcBef>
              <a:spcPct val="0"/>
            </a:spcBef>
            <a:spcAft>
              <a:spcPct val="35000"/>
            </a:spcAft>
          </a:pPr>
          <a:endParaRPr lang="es-MX" sz="3600" kern="1200" dirty="0">
            <a:solidFill>
              <a:srgbClr val="341A46"/>
            </a:solidFill>
          </a:endParaRPr>
        </a:p>
      </dsp:txBody>
      <dsp:txXfrm>
        <a:off x="0" y="0"/>
        <a:ext cx="5049585" cy="466518"/>
      </dsp:txXfrm>
    </dsp:sp>
    <dsp:sp modelId="{EA214B6B-E9D3-4797-AF7C-5C748EC5FEC9}">
      <dsp:nvSpPr>
        <dsp:cNvPr id="0" name=""/>
        <dsp:cNvSpPr/>
      </dsp:nvSpPr>
      <dsp:spPr>
        <a:xfrm>
          <a:off x="266" y="466518"/>
          <a:ext cx="1113114" cy="979689"/>
        </a:xfrm>
        <a:prstGeom prst="rect">
          <a:avLst/>
        </a:prstGeom>
        <a:solidFill>
          <a:schemeClr val="lt1">
            <a:hueOff val="0"/>
            <a:satOff val="0"/>
            <a:lumOff val="0"/>
            <a:alphaOff val="0"/>
          </a:schemeClr>
        </a:solidFill>
        <a:ln w="12700" cap="flat" cmpd="sng" algn="ctr">
          <a:solidFill>
            <a:schemeClr val="accent4">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s-MX" sz="800" kern="1200" dirty="0" smtClean="0"/>
            <a:t>De orden público y de observancia general en toda la República</a:t>
          </a:r>
          <a:endParaRPr lang="es-MX" sz="800" kern="1200" dirty="0"/>
        </a:p>
      </dsp:txBody>
      <dsp:txXfrm>
        <a:off x="266" y="466518"/>
        <a:ext cx="1113114" cy="979689"/>
      </dsp:txXfrm>
    </dsp:sp>
    <dsp:sp modelId="{D002FAEE-B21E-46BB-B487-632C895F5DD1}">
      <dsp:nvSpPr>
        <dsp:cNvPr id="0" name=""/>
        <dsp:cNvSpPr/>
      </dsp:nvSpPr>
      <dsp:spPr>
        <a:xfrm>
          <a:off x="1113380" y="466518"/>
          <a:ext cx="1243483" cy="979689"/>
        </a:xfrm>
        <a:prstGeom prst="rect">
          <a:avLst/>
        </a:prstGeom>
        <a:solidFill>
          <a:schemeClr val="lt1">
            <a:hueOff val="0"/>
            <a:satOff val="0"/>
            <a:lumOff val="0"/>
            <a:alphaOff val="0"/>
          </a:schemeClr>
        </a:solidFill>
        <a:ln w="12700" cap="flat" cmpd="sng" algn="ctr">
          <a:solidFill>
            <a:schemeClr val="accent4">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s-MX" sz="800" kern="1200" dirty="0" smtClean="0"/>
            <a:t>Reglamentaria del artículo 6o. de la CPEUM, en materia de transparencia y acceso a la información.</a:t>
          </a:r>
          <a:endParaRPr lang="es-MX" sz="800" kern="1200" dirty="0"/>
        </a:p>
      </dsp:txBody>
      <dsp:txXfrm>
        <a:off x="1113380" y="466518"/>
        <a:ext cx="1243483" cy="979689"/>
      </dsp:txXfrm>
    </dsp:sp>
    <dsp:sp modelId="{A4BB7F42-4E8F-40F8-B358-58FD3744147C}">
      <dsp:nvSpPr>
        <dsp:cNvPr id="0" name=""/>
        <dsp:cNvSpPr/>
      </dsp:nvSpPr>
      <dsp:spPr>
        <a:xfrm>
          <a:off x="2356864" y="466518"/>
          <a:ext cx="2692454" cy="979689"/>
        </a:xfrm>
        <a:prstGeom prst="rect">
          <a:avLst/>
        </a:prstGeom>
        <a:solidFill>
          <a:schemeClr val="lt1">
            <a:hueOff val="0"/>
            <a:satOff val="0"/>
            <a:lumOff val="0"/>
            <a:alphaOff val="0"/>
          </a:schemeClr>
        </a:solidFill>
        <a:ln w="12700" cap="flat" cmpd="sng" algn="ctr">
          <a:solidFill>
            <a:schemeClr val="accent4">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s-MX" sz="800" kern="1200" dirty="0" smtClean="0"/>
            <a:t>Establecer los </a:t>
          </a:r>
          <a:r>
            <a:rPr lang="es-MX" sz="800" b="1" kern="1200" dirty="0" smtClean="0"/>
            <a:t>principios, bases generales y procedimientos para garantizar el derecho de acceso a la información </a:t>
          </a:r>
          <a:r>
            <a:rPr lang="es-MX" sz="800" kern="1200" dirty="0" smtClean="0"/>
            <a:t>en posesión de cualquier autoridad, entidad, órgano y organismo de los poderes Legislativo, Ejecutivo y Judicial, órganos autónomos, partidos políticos, fideicomisos y fondos públicos, así como de cualquier persona física, moral o sindicato que reciba y ejerza recursos públicos o realice actos de autoridad de la Federación, las Entidades Federativas y los municipios</a:t>
          </a:r>
          <a:endParaRPr lang="es-MX" sz="800" kern="1200" dirty="0"/>
        </a:p>
      </dsp:txBody>
      <dsp:txXfrm>
        <a:off x="2356864" y="466518"/>
        <a:ext cx="2692454" cy="979689"/>
      </dsp:txXfrm>
    </dsp:sp>
    <dsp:sp modelId="{E198DF96-352B-48C6-A4F2-682596C90CFC}">
      <dsp:nvSpPr>
        <dsp:cNvPr id="0" name=""/>
        <dsp:cNvSpPr/>
      </dsp:nvSpPr>
      <dsp:spPr>
        <a:xfrm>
          <a:off x="0" y="1423865"/>
          <a:ext cx="5049585" cy="108854"/>
        </a:xfrm>
        <a:prstGeom prst="rect">
          <a:avLst/>
        </a:prstGeom>
        <a:solidFill>
          <a:schemeClr val="accent4">
            <a:shade val="8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hList3">
  <dgm:title val=""/>
  <dgm:desc val=""/>
  <dgm:catLst>
    <dgm:cat type="list" pri="19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1" destId="2" srcOrd="0" destOrd="0"/>
        <dgm:cxn modelId="7" srcId="1" destId="3" srcOrd="1" destOrd="0"/>
        <dgm:cxn modelId="8" srcId="1" destId="4" srcOrd="2" destOrd="0"/>
      </dgm:cxnLst>
      <dgm:bg/>
      <dgm:whole/>
    </dgm:dataModel>
  </dgm:sampData>
  <dgm:styleData>
    <dgm:dataModel>
      <dgm:ptLst>
        <dgm:pt modelId="0" type="doc"/>
        <dgm:pt modelId="1"/>
        <dgm:pt modelId="2"/>
        <dgm:pt modelId="3"/>
      </dgm:ptLst>
      <dgm:cxnLst>
        <dgm:cxn modelId="5" srcId="0" destId="1" srcOrd="0" destOrd="0"/>
        <dgm:cxn modelId="6" srcId="1" destId="2" srcOrd="0" destOrd="0"/>
        <dgm:cxn modelId="7" srcId="1" destId="3" srcOrd="1" destOrd="0"/>
      </dgm:cxnLst>
      <dgm:bg/>
      <dgm:whole/>
    </dgm:dataModel>
  </dgm:styleData>
  <dgm:clrData>
    <dgm:dataModel>
      <dgm:ptLst>
        <dgm:pt modelId="0" type="doc"/>
        <dgm:pt modelId="1"/>
        <dgm:pt modelId="2"/>
        <dgm:pt modelId="3"/>
        <dgm:pt modelId="4"/>
        <dgm:pt modelId="5"/>
      </dgm:ptLst>
      <dgm:cxnLst>
        <dgm:cxn modelId="6" srcId="0" destId="1" srcOrd="0" destOrd="0"/>
        <dgm:cxn modelId="7" srcId="1" destId="2" srcOrd="0" destOrd="0"/>
        <dgm:cxn modelId="8" srcId="1" destId="3" srcOrd="1" destOrd="0"/>
        <dgm:cxn modelId="9" srcId="1" destId="4" srcOrd="2" destOrd="0"/>
        <dgm:cxn modelId="10" srcId="1" destId="5" srcOrd="3" destOrd="0"/>
      </dgm:cxnLst>
      <dgm:bg/>
      <dgm:whole/>
    </dgm:dataModel>
  </dgm:clrData>
  <dgm:layoutNode name="composite">
    <dgm:varLst>
      <dgm:chMax val="1"/>
      <dgm:dir/>
      <dgm:resizeHandles val="exact"/>
    </dgm:varLst>
    <dgm:alg type="composite"/>
    <dgm:shape xmlns:r="http://schemas.openxmlformats.org/officeDocument/2006/relationships" r:blip="">
      <dgm:adjLst/>
    </dgm:shape>
    <dgm:presOf/>
    <dgm:constrLst>
      <dgm:constr type="w" for="ch" forName="roof" refType="w"/>
      <dgm:constr type="h" for="ch" forName="roof" refType="h" fact="0.3"/>
      <dgm:constr type="primFontSz" for="ch" forName="roof" val="65"/>
      <dgm:constr type="w" for="ch" forName="pillars" refType="w"/>
      <dgm:constr type="h" for="ch" forName="pillars" refType="h" fact="0.63"/>
      <dgm:constr type="t" for="ch" forName="pillars" refType="h" fact="0.3"/>
      <dgm:constr type="primFontSz" for="des" forName="pillar1" val="65"/>
      <dgm:constr type="primFontSz" for="des" forName="pillarX" refType="primFontSz" refFor="des" refForName="pillar1" op="equ"/>
      <dgm:constr type="w" for="ch" forName="base" refType="w"/>
      <dgm:constr type="h" for="ch" forName="base" refType="h" fact="0.07"/>
      <dgm:constr type="t" for="ch" forName="base" refType="h" fact="0.93"/>
    </dgm:constrLst>
    <dgm:ruleLst/>
    <dgm:forEach name="Name0" axis="ch" ptType="node" cnt="1">
      <dgm:layoutNode name="roof" styleLbl="dkBgShp">
        <dgm:alg type="tx"/>
        <dgm:shape xmlns:r="http://schemas.openxmlformats.org/officeDocument/2006/relationships" type="rect" r:blip="">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illars" styleLbl="node1">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pillar1" refType="w"/>
          <dgm:constr type="h" for="ch" forName="pillar1" refType="h"/>
          <dgm:constr type="w" for="ch" forName="pillarX" refType="w"/>
          <dgm:constr type="h" for="ch" forName="pillarX" refType="h"/>
        </dgm:constrLst>
        <dgm:ruleLst/>
        <dgm:layoutNode name="pillar1" styleLbl="node1">
          <dgm:varLst>
            <dgm:bulletEnabled val="1"/>
          </dgm:varLst>
          <dgm:alg type="tx"/>
          <dgm:shape xmlns:r="http://schemas.openxmlformats.org/officeDocument/2006/relationships" type="rect" r:blip="">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ch" ptType="node" st="2">
          <dgm:layoutNode name="pillarX" styleLbl="node1">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dgm:layoutNode>
      <dgm:layoutNode name="base" styleLbl="dkBgShp">
        <dgm:alg type="sp"/>
        <dgm:shape xmlns:r="http://schemas.openxmlformats.org/officeDocument/2006/relationships" type="rect" r:blip="">
          <dgm:adjLst/>
        </dgm:shape>
        <dgm:presOf/>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884EA8-5CB8-47D0-86E4-E3D7490AD8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797</TotalTime>
  <Pages>139</Pages>
  <Words>43355</Words>
  <Characters>238453</Characters>
  <Application>Microsoft Office Word</Application>
  <DocSecurity>0</DocSecurity>
  <Lines>1987</Lines>
  <Paragraphs>562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281246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MARÍA GUADALUPE SÁNCHEZ TRUJILLO</dc:creator>
  <cp:keywords/>
  <dc:description/>
  <cp:lastModifiedBy>Sanchez Trujillo María Guadalupe</cp:lastModifiedBy>
  <cp:revision>26</cp:revision>
  <dcterms:created xsi:type="dcterms:W3CDTF">2016-07-30T02:19:00Z</dcterms:created>
  <dcterms:modified xsi:type="dcterms:W3CDTF">2016-08-03T22:14:00Z</dcterms:modified>
</cp:coreProperties>
</file>